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CAC1387" w14:textId="77777777" w:rsidR="00E23824" w:rsidRPr="003F1149" w:rsidRDefault="00DA495B" w:rsidP="0088725C">
      <w:pPr>
        <w:jc w:val="center"/>
        <w:rPr>
          <w:b/>
          <w:sz w:val="28"/>
          <w:lang w:val="en-GB"/>
        </w:rPr>
      </w:pPr>
      <w:r>
        <w:rPr>
          <w:snapToGrid/>
          <w:lang w:val="en-GB"/>
        </w:rPr>
        <w:pict w14:anchorId="60AEB36A">
          <v:line id="_x0000_s1030" alt="" style="position:absolute;left:0;text-align:left;z-index:251657728;mso-wrap-edited:f;mso-width-percent:0;mso-height-percent:0;mso-width-percent:0;mso-height-percent:0"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14:paraId="6075E507" w14:textId="77777777" w:rsidR="00E80B4A" w:rsidRPr="00E80B4A" w:rsidRDefault="00E23824" w:rsidP="00E80B4A">
      <w:pPr>
        <w:spacing w:after="240"/>
        <w:jc w:val="center"/>
        <w:rPr>
          <w:rStyle w:val="Strong"/>
          <w:szCs w:val="24"/>
        </w:rPr>
      </w:pPr>
      <w:r w:rsidRPr="00E80B4A">
        <w:rPr>
          <w:rStyle w:val="Strong"/>
          <w:szCs w:val="24"/>
          <w:lang w:val="en-GB"/>
        </w:rPr>
        <w:t>Contract title</w:t>
      </w:r>
      <w:r w:rsidR="00E80B4A" w:rsidRPr="00E80B4A">
        <w:rPr>
          <w:rStyle w:val="Strong"/>
          <w:szCs w:val="24"/>
          <w:lang w:val="en-GB"/>
        </w:rPr>
        <w:t xml:space="preserve">: </w:t>
      </w:r>
      <w:r w:rsidR="00FB4AE6" w:rsidRPr="00E80B4A">
        <w:rPr>
          <w:rStyle w:val="Strong"/>
          <w:szCs w:val="24"/>
          <w:lang w:val="en-GB"/>
        </w:rPr>
        <w:t>Supply of</w:t>
      </w:r>
      <w:r w:rsidR="00FB4AE6">
        <w:rPr>
          <w:rStyle w:val="Strong"/>
          <w:szCs w:val="24"/>
          <w:lang w:val="en-GB"/>
        </w:rPr>
        <w:t xml:space="preserve"> Cloud GIS Based Information System</w:t>
      </w:r>
    </w:p>
    <w:p w14:paraId="25E02638" w14:textId="77777777" w:rsidR="00E23824" w:rsidRDefault="00E23824" w:rsidP="0088725C">
      <w:pPr>
        <w:spacing w:after="600"/>
        <w:jc w:val="center"/>
        <w:rPr>
          <w:rStyle w:val="Strong"/>
          <w:szCs w:val="24"/>
          <w:lang w:val="en-GB"/>
        </w:rPr>
      </w:pPr>
      <w:r w:rsidRPr="00E80B4A">
        <w:rPr>
          <w:rStyle w:val="Strong"/>
          <w:szCs w:val="24"/>
          <w:lang w:val="en-GB"/>
        </w:rPr>
        <w:t>Location</w:t>
      </w:r>
      <w:r w:rsidR="00293121" w:rsidRPr="00E80B4A">
        <w:rPr>
          <w:rStyle w:val="Strong"/>
          <w:szCs w:val="24"/>
          <w:lang w:val="en-GB"/>
        </w:rPr>
        <w:t xml:space="preserve"> </w:t>
      </w:r>
      <w:r w:rsidR="00E80B4A" w:rsidRPr="00E80B4A">
        <w:rPr>
          <w:rStyle w:val="Strong"/>
          <w:szCs w:val="24"/>
          <w:lang w:val="en-GB"/>
        </w:rPr>
        <w:t>–</w:t>
      </w:r>
      <w:r w:rsidR="00FC0F2D" w:rsidRPr="00E80B4A">
        <w:rPr>
          <w:rStyle w:val="Strong"/>
          <w:szCs w:val="24"/>
          <w:lang w:val="en-GB"/>
        </w:rPr>
        <w:t xml:space="preserve"> </w:t>
      </w:r>
      <w:proofErr w:type="spellStart"/>
      <w:r w:rsidR="00FB4AE6">
        <w:rPr>
          <w:rStyle w:val="Strong"/>
          <w:szCs w:val="24"/>
          <w:lang w:val="en-GB"/>
        </w:rPr>
        <w:t>Keshan</w:t>
      </w:r>
      <w:proofErr w:type="spellEnd"/>
      <w:r w:rsidR="00E80B4A">
        <w:rPr>
          <w:rStyle w:val="Strong"/>
          <w:szCs w:val="24"/>
          <w:lang w:val="en-GB"/>
        </w:rPr>
        <w:t xml:space="preserve">, </w:t>
      </w:r>
      <w:r w:rsidR="00FB4AE6">
        <w:rPr>
          <w:rStyle w:val="Strong"/>
          <w:szCs w:val="24"/>
          <w:lang w:val="en-GB"/>
        </w:rPr>
        <w:t>Edirne</w:t>
      </w:r>
      <w:r w:rsidR="00E80B4A">
        <w:rPr>
          <w:rStyle w:val="Strong"/>
          <w:szCs w:val="24"/>
          <w:lang w:val="en-GB"/>
        </w:rPr>
        <w:t>, Turkey</w:t>
      </w:r>
    </w:p>
    <w:p w14:paraId="232702A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A9E292C" w14:textId="77777777" w:rsidR="00FB4AE6" w:rsidRDefault="00FB4AE6" w:rsidP="00AF3DC9">
      <w:pPr>
        <w:pStyle w:val="Blockquote"/>
        <w:tabs>
          <w:tab w:val="left" w:pos="709"/>
        </w:tabs>
        <w:ind w:left="709"/>
        <w:rPr>
          <w:sz w:val="22"/>
          <w:szCs w:val="22"/>
          <w:lang w:val="en-GB"/>
        </w:rPr>
      </w:pPr>
      <w:r w:rsidRPr="00FB4AE6">
        <w:rPr>
          <w:sz w:val="22"/>
          <w:szCs w:val="22"/>
          <w:lang w:val="en-GB"/>
        </w:rPr>
        <w:t>063 SUP – KTSO- 05</w:t>
      </w:r>
    </w:p>
    <w:p w14:paraId="109E48AA"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235666C5" w14:textId="77777777" w:rsidR="00E23824" w:rsidRPr="003F1149" w:rsidRDefault="001E66FB" w:rsidP="00AF3DC9">
      <w:pPr>
        <w:pStyle w:val="Blockquote"/>
        <w:tabs>
          <w:tab w:val="left" w:pos="709"/>
        </w:tabs>
        <w:ind w:left="709"/>
        <w:rPr>
          <w:sz w:val="22"/>
          <w:szCs w:val="22"/>
          <w:lang w:val="en-GB"/>
        </w:rPr>
      </w:pPr>
      <w:r>
        <w:rPr>
          <w:sz w:val="22"/>
          <w:szCs w:val="22"/>
          <w:lang w:val="en-GB"/>
        </w:rPr>
        <w:t xml:space="preserve">Local </w:t>
      </w:r>
      <w:r w:rsidR="00E23824" w:rsidRPr="003F1149">
        <w:rPr>
          <w:sz w:val="22"/>
          <w:szCs w:val="22"/>
          <w:lang w:val="en-GB"/>
        </w:rPr>
        <w:t>Open</w:t>
      </w:r>
      <w:r>
        <w:rPr>
          <w:sz w:val="22"/>
          <w:szCs w:val="22"/>
          <w:lang w:val="en-GB"/>
        </w:rPr>
        <w:t xml:space="preserve"> Tender</w:t>
      </w:r>
    </w:p>
    <w:p w14:paraId="44B1523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61AB8F66" w14:textId="77777777" w:rsidR="004E4BF0" w:rsidRPr="00E11BCC" w:rsidRDefault="004E4BF0" w:rsidP="004E4BF0">
      <w:pPr>
        <w:widowControl/>
        <w:autoSpaceDE w:val="0"/>
        <w:autoSpaceDN w:val="0"/>
        <w:adjustRightInd w:val="0"/>
        <w:spacing w:before="0" w:after="0"/>
        <w:ind w:left="644"/>
        <w:jc w:val="both"/>
        <w:rPr>
          <w:lang w:val="en-GB"/>
        </w:rPr>
      </w:pPr>
      <w:r w:rsidRPr="00D45BF2">
        <w:rPr>
          <w:lang w:val="en-GB"/>
        </w:rPr>
        <w:t>Interreg-IPA CBC Bulgaria-Turkey Programme approved by European Commission on</w:t>
      </w:r>
      <w:r>
        <w:rPr>
          <w:lang w:val="en-GB"/>
        </w:rPr>
        <w:t xml:space="preserve"> </w:t>
      </w:r>
      <w:r w:rsidRPr="00D45BF2">
        <w:rPr>
          <w:lang w:val="en-GB"/>
        </w:rPr>
        <w:t xml:space="preserve">22.07.2015 by Decision </w:t>
      </w:r>
      <w:proofErr w:type="gramStart"/>
      <w:r w:rsidRPr="00D45BF2">
        <w:rPr>
          <w:lang w:val="en-GB"/>
        </w:rPr>
        <w:t>C(</w:t>
      </w:r>
      <w:proofErr w:type="gramEnd"/>
      <w:r w:rsidRPr="00D45BF2">
        <w:rPr>
          <w:lang w:val="en-GB"/>
        </w:rPr>
        <w:t>2015) 5280, amended with Decision C(2016) 2852 from</w:t>
      </w:r>
      <w:r>
        <w:rPr>
          <w:lang w:val="en-GB"/>
        </w:rPr>
        <w:t xml:space="preserve"> </w:t>
      </w:r>
      <w:r w:rsidRPr="00D45BF2">
        <w:rPr>
          <w:lang w:val="en-GB"/>
        </w:rPr>
        <w:t>4.5.2016 and Decision C(2016) 8642 from 13.12.2016, with programme reference</w:t>
      </w:r>
      <w:r>
        <w:rPr>
          <w:lang w:val="en-GB"/>
        </w:rPr>
        <w:t xml:space="preserve"> </w:t>
      </w:r>
      <w:r w:rsidRPr="00D45BF2">
        <w:rPr>
          <w:lang w:val="en-GB"/>
        </w:rPr>
        <w:t xml:space="preserve">number CCI 2014TC16I5CB005; </w:t>
      </w:r>
      <w:r w:rsidRPr="00E11BCC">
        <w:rPr>
          <w:lang w:val="en-GB"/>
        </w:rPr>
        <w:t>Second Call 2014TC16I5CB005 – 2018 – 2</w:t>
      </w:r>
      <w:r>
        <w:rPr>
          <w:lang w:val="en-GB"/>
        </w:rPr>
        <w:t xml:space="preserve">. </w:t>
      </w:r>
    </w:p>
    <w:p w14:paraId="0DA9153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2A9FE507" w14:textId="77777777" w:rsidR="007F37C5" w:rsidRPr="00F402DD" w:rsidRDefault="00A10457" w:rsidP="007F37C5">
      <w:pPr>
        <w:ind w:left="644"/>
        <w:jc w:val="both"/>
        <w:rPr>
          <w:rFonts w:ascii="Arial" w:hAnsi="Arial" w:cs="Arial"/>
          <w:b/>
          <w:bCs/>
          <w:color w:val="333333"/>
          <w:sz w:val="20"/>
          <w:lang w:val="en-GB"/>
        </w:rPr>
      </w:pPr>
      <w:r>
        <w:t xml:space="preserve">Project Title: </w:t>
      </w:r>
      <w:r w:rsidRPr="00A10457">
        <w:rPr>
          <w:b/>
        </w:rPr>
        <w:t>“Cross</w:t>
      </w:r>
      <w:r w:rsidR="001E66FB">
        <w:rPr>
          <w:b/>
        </w:rPr>
        <w:t>- Thrace Connection</w:t>
      </w:r>
      <w:r>
        <w:rPr>
          <w:b/>
        </w:rPr>
        <w:t>”</w:t>
      </w:r>
      <w:r w:rsidRPr="00A10457">
        <w:rPr>
          <w:b/>
        </w:rPr>
        <w:t xml:space="preserve">, </w:t>
      </w:r>
      <w:r w:rsidRPr="00A10457">
        <w:t>with</w:t>
      </w:r>
      <w:r w:rsidRPr="00A10457">
        <w:rPr>
          <w:b/>
        </w:rPr>
        <w:t xml:space="preserve"> Ref. CB005.2.</w:t>
      </w:r>
      <w:r w:rsidR="001E66FB">
        <w:rPr>
          <w:b/>
        </w:rPr>
        <w:t>2</w:t>
      </w:r>
      <w:r w:rsidRPr="00A10457">
        <w:rPr>
          <w:b/>
        </w:rPr>
        <w:t>1.0</w:t>
      </w:r>
      <w:r w:rsidR="001E66FB">
        <w:rPr>
          <w:b/>
        </w:rPr>
        <w:t>63</w:t>
      </w:r>
      <w:r w:rsidR="0097479E">
        <w:t xml:space="preserve">, budget line </w:t>
      </w:r>
      <w:r w:rsidR="001E66FB">
        <w:t>L</w:t>
      </w:r>
      <w:r w:rsidR="0097479E">
        <w:t xml:space="preserve">P </w:t>
      </w:r>
      <w:r w:rsidR="007F37C5">
        <w:t>–</w:t>
      </w:r>
      <w:r w:rsidR="0097479E">
        <w:t xml:space="preserve"> </w:t>
      </w:r>
      <w:r w:rsidR="007F37C5">
        <w:t xml:space="preserve">5.2 Supply funded in frame of the </w:t>
      </w:r>
      <w:r w:rsidR="007F37C5">
        <w:rPr>
          <w:lang w:val="en-GB"/>
        </w:rPr>
        <w:t>Second c</w:t>
      </w:r>
      <w:r w:rsidR="007F37C5" w:rsidRPr="00C74666">
        <w:rPr>
          <w:lang w:val="en-GB"/>
        </w:rPr>
        <w:t>all </w:t>
      </w:r>
      <w:r w:rsidR="007F37C5">
        <w:rPr>
          <w:lang w:val="en-GB"/>
        </w:rPr>
        <w:t xml:space="preserve">for proposals </w:t>
      </w:r>
      <w:r w:rsidR="007F37C5" w:rsidRPr="00C74666">
        <w:rPr>
          <w:lang w:val="en-GB"/>
        </w:rPr>
        <w:t>2014TC16I5CB005 – 2018 – 2</w:t>
      </w:r>
      <w:r w:rsidR="007F37C5">
        <w:rPr>
          <w:lang w:val="en-GB"/>
        </w:rPr>
        <w:t xml:space="preserve"> of </w:t>
      </w:r>
      <w:r w:rsidR="007F37C5" w:rsidRPr="00D45BF2">
        <w:rPr>
          <w:lang w:val="en-GB"/>
        </w:rPr>
        <w:t>Interreg-IPA CBC Bulgaria-Turkey Programme</w:t>
      </w:r>
      <w:r w:rsidR="007F37C5" w:rsidRPr="00C74666">
        <w:rPr>
          <w:lang w:val="en-GB"/>
        </w:rPr>
        <w:t>.</w:t>
      </w:r>
      <w:r w:rsidR="007F37C5">
        <w:rPr>
          <w:lang w:val="en-GB"/>
        </w:rPr>
        <w:t xml:space="preserve"> </w:t>
      </w:r>
    </w:p>
    <w:p w14:paraId="532215A8"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5DA5BF3F" w14:textId="77777777" w:rsidR="008766A3" w:rsidRPr="008766A3" w:rsidRDefault="001E66FB" w:rsidP="00AC2A69">
      <w:pPr>
        <w:snapToGrid w:val="0"/>
        <w:ind w:left="709"/>
        <w:rPr>
          <w:b/>
          <w:sz w:val="22"/>
          <w:szCs w:val="22"/>
        </w:rPr>
      </w:pPr>
      <w:proofErr w:type="spellStart"/>
      <w:r>
        <w:rPr>
          <w:b/>
          <w:sz w:val="22"/>
          <w:szCs w:val="22"/>
        </w:rPr>
        <w:t>Keshan</w:t>
      </w:r>
      <w:proofErr w:type="spellEnd"/>
      <w:r>
        <w:rPr>
          <w:b/>
          <w:sz w:val="22"/>
          <w:szCs w:val="22"/>
        </w:rPr>
        <w:t xml:space="preserve"> Chamber of Commerce and Industry</w:t>
      </w:r>
      <w:r w:rsidR="008766A3" w:rsidRPr="008766A3">
        <w:rPr>
          <w:b/>
          <w:sz w:val="22"/>
          <w:szCs w:val="22"/>
        </w:rPr>
        <w:t xml:space="preserve"> </w:t>
      </w:r>
    </w:p>
    <w:p w14:paraId="3AA6BF56" w14:textId="77777777" w:rsidR="008766A3" w:rsidRDefault="001E66FB" w:rsidP="00AC2A69">
      <w:pPr>
        <w:snapToGrid w:val="0"/>
        <w:ind w:left="709"/>
        <w:rPr>
          <w:sz w:val="22"/>
          <w:szCs w:val="22"/>
        </w:rPr>
      </w:pPr>
      <w:r>
        <w:rPr>
          <w:sz w:val="22"/>
          <w:szCs w:val="22"/>
        </w:rPr>
        <w:t xml:space="preserve">Yukarı </w:t>
      </w:r>
      <w:proofErr w:type="spellStart"/>
      <w:r>
        <w:rPr>
          <w:sz w:val="22"/>
          <w:szCs w:val="22"/>
        </w:rPr>
        <w:t>Zaferiye</w:t>
      </w:r>
      <w:proofErr w:type="spellEnd"/>
      <w:r>
        <w:rPr>
          <w:sz w:val="22"/>
          <w:szCs w:val="22"/>
        </w:rPr>
        <w:t xml:space="preserve"> </w:t>
      </w:r>
      <w:proofErr w:type="spellStart"/>
      <w:r w:rsidR="008766A3">
        <w:rPr>
          <w:sz w:val="22"/>
          <w:szCs w:val="22"/>
        </w:rPr>
        <w:t>Mahallesi</w:t>
      </w:r>
      <w:proofErr w:type="spellEnd"/>
      <w:r w:rsidR="008766A3">
        <w:rPr>
          <w:sz w:val="22"/>
          <w:szCs w:val="22"/>
        </w:rPr>
        <w:t>,</w:t>
      </w:r>
      <w:r w:rsidR="00F4724C">
        <w:rPr>
          <w:sz w:val="22"/>
          <w:szCs w:val="22"/>
        </w:rPr>
        <w:t xml:space="preserve"> </w:t>
      </w:r>
      <w:proofErr w:type="spellStart"/>
      <w:r>
        <w:rPr>
          <w:sz w:val="22"/>
          <w:szCs w:val="22"/>
        </w:rPr>
        <w:t>Paşayiğit</w:t>
      </w:r>
      <w:proofErr w:type="spellEnd"/>
      <w:r>
        <w:rPr>
          <w:sz w:val="22"/>
          <w:szCs w:val="22"/>
        </w:rPr>
        <w:t xml:space="preserve"> Cad. No</w:t>
      </w:r>
      <w:proofErr w:type="gramStart"/>
      <w:r>
        <w:rPr>
          <w:sz w:val="22"/>
          <w:szCs w:val="22"/>
        </w:rPr>
        <w:t>:58</w:t>
      </w:r>
      <w:proofErr w:type="gramEnd"/>
    </w:p>
    <w:p w14:paraId="2A070BDA" w14:textId="77777777" w:rsidR="008766A3" w:rsidRDefault="001E66FB" w:rsidP="00AC2A69">
      <w:pPr>
        <w:snapToGrid w:val="0"/>
        <w:ind w:left="709"/>
        <w:rPr>
          <w:sz w:val="22"/>
          <w:szCs w:val="22"/>
          <w:highlight w:val="yellow"/>
        </w:rPr>
      </w:pPr>
      <w:r>
        <w:rPr>
          <w:sz w:val="22"/>
          <w:szCs w:val="22"/>
        </w:rPr>
        <w:t>22</w:t>
      </w:r>
      <w:r w:rsidR="008766A3" w:rsidRPr="008766A3">
        <w:rPr>
          <w:sz w:val="22"/>
          <w:szCs w:val="22"/>
        </w:rPr>
        <w:t xml:space="preserve">900 </w:t>
      </w:r>
      <w:proofErr w:type="spellStart"/>
      <w:r>
        <w:rPr>
          <w:sz w:val="22"/>
          <w:szCs w:val="22"/>
        </w:rPr>
        <w:t>Kesan</w:t>
      </w:r>
      <w:proofErr w:type="spellEnd"/>
      <w:r>
        <w:rPr>
          <w:sz w:val="22"/>
          <w:szCs w:val="22"/>
        </w:rPr>
        <w:t>/</w:t>
      </w:r>
      <w:r w:rsidR="008766A3" w:rsidRPr="008766A3">
        <w:rPr>
          <w:sz w:val="22"/>
          <w:szCs w:val="22"/>
        </w:rPr>
        <w:t xml:space="preserve"> </w:t>
      </w:r>
      <w:r>
        <w:rPr>
          <w:sz w:val="22"/>
          <w:szCs w:val="22"/>
        </w:rPr>
        <w:t>Edirne</w:t>
      </w:r>
      <w:r w:rsidR="008766A3">
        <w:rPr>
          <w:sz w:val="22"/>
          <w:szCs w:val="22"/>
        </w:rPr>
        <w:t>/ Turkey</w:t>
      </w:r>
    </w:p>
    <w:p w14:paraId="6B5E7A37" w14:textId="77777777" w:rsidR="008766A3" w:rsidRDefault="008766A3" w:rsidP="00AC2A69">
      <w:pPr>
        <w:snapToGrid w:val="0"/>
        <w:ind w:left="709"/>
        <w:rPr>
          <w:sz w:val="22"/>
          <w:szCs w:val="22"/>
          <w:highlight w:val="yellow"/>
        </w:rPr>
      </w:pPr>
    </w:p>
    <w:p w14:paraId="22838FE3"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2C33AD57" w14:textId="77777777" w:rsidR="00E23824" w:rsidRPr="00A336A0" w:rsidRDefault="00DA495B"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w:pict w14:anchorId="2925C4EC">
          <v:line id="_x0000_s1029" alt="" style="position:absolute;left:0;text-align:left;z-index:251658752;mso-wrap-edited:f;mso-width-percent:0;mso-height-percent:0;mso-width-percent:0;mso-height-percent:0"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14:paraId="6122495B" w14:textId="7FDDFA44" w:rsidR="00247819" w:rsidRDefault="00247819" w:rsidP="007A3805">
      <w:pPr>
        <w:pStyle w:val="Blockquote"/>
        <w:ind w:left="709" w:right="1"/>
        <w:jc w:val="both"/>
        <w:rPr>
          <w:sz w:val="22"/>
          <w:szCs w:val="22"/>
          <w:lang w:val="en-GB"/>
        </w:rPr>
      </w:pPr>
      <w:r w:rsidRPr="00247819">
        <w:rPr>
          <w:sz w:val="22"/>
          <w:szCs w:val="22"/>
          <w:lang w:val="en-GB"/>
        </w:rPr>
        <w:t>The Information System, the geoportal and the different e-services provide the necessary information for generating interest among tourists and contribute for increased popularity of the cultural and tourist monuments in the cross-border region.</w:t>
      </w:r>
    </w:p>
    <w:p w14:paraId="386DE555" w14:textId="370BF77D" w:rsidR="004D3D2E" w:rsidRPr="002D29E9" w:rsidRDefault="004D3D2E" w:rsidP="007A3805">
      <w:pPr>
        <w:pStyle w:val="Blockquote"/>
        <w:ind w:left="709" w:right="1"/>
        <w:jc w:val="both"/>
        <w:rPr>
          <w:sz w:val="22"/>
          <w:szCs w:val="22"/>
          <w:highlight w:val="red"/>
          <w:lang w:val="en-GB"/>
        </w:rPr>
      </w:pPr>
      <w:r w:rsidRPr="004D3D2E">
        <w:rPr>
          <w:sz w:val="22"/>
          <w:szCs w:val="22"/>
          <w:lang w:val="en-GB"/>
        </w:rPr>
        <w:t xml:space="preserve">The project aims is to create an information system that will significantly increase the tourist activity and the overall exchange of </w:t>
      </w:r>
      <w:proofErr w:type="gramStart"/>
      <w:r w:rsidRPr="004D3D2E">
        <w:rPr>
          <w:sz w:val="22"/>
          <w:szCs w:val="22"/>
          <w:lang w:val="en-GB"/>
        </w:rPr>
        <w:t>people which</w:t>
      </w:r>
      <w:proofErr w:type="gramEnd"/>
      <w:r w:rsidRPr="004D3D2E">
        <w:rPr>
          <w:sz w:val="22"/>
          <w:szCs w:val="22"/>
          <w:lang w:val="en-GB"/>
        </w:rPr>
        <w:t xml:space="preserve"> will lead to the improvement of the quality of life in the areas of Edirne and </w:t>
      </w:r>
      <w:proofErr w:type="spellStart"/>
      <w:r w:rsidRPr="004D3D2E">
        <w:rPr>
          <w:sz w:val="22"/>
          <w:szCs w:val="22"/>
          <w:lang w:val="en-GB"/>
        </w:rPr>
        <w:t>Haskovo</w:t>
      </w:r>
      <w:proofErr w:type="spellEnd"/>
      <w:r w:rsidRPr="004D3D2E">
        <w:rPr>
          <w:sz w:val="22"/>
          <w:szCs w:val="22"/>
          <w:lang w:val="en-GB"/>
        </w:rPr>
        <w:t>. Project activities will provide opportunities for new joint efforts in preservation and promotion of cultural heritage in the two regions.</w:t>
      </w:r>
    </w:p>
    <w:p w14:paraId="2AE8E0CC" w14:textId="13C78DAA" w:rsidR="00E23824" w:rsidRDefault="00A12BED" w:rsidP="007A3805">
      <w:pPr>
        <w:snapToGrid w:val="0"/>
        <w:ind w:left="709"/>
        <w:jc w:val="both"/>
        <w:rPr>
          <w:b/>
          <w:sz w:val="22"/>
          <w:szCs w:val="22"/>
        </w:rPr>
      </w:pPr>
      <w:r w:rsidRPr="00247819">
        <w:rPr>
          <w:sz w:val="22"/>
          <w:szCs w:val="22"/>
          <w:lang w:val="en-GB"/>
        </w:rPr>
        <w:t>For the achievement of thes</w:t>
      </w:r>
      <w:r w:rsidR="00D645A7" w:rsidRPr="00247819">
        <w:rPr>
          <w:sz w:val="22"/>
          <w:szCs w:val="22"/>
          <w:lang w:val="en-GB"/>
        </w:rPr>
        <w:t xml:space="preserve">e expected results the Project </w:t>
      </w:r>
      <w:r w:rsidR="00A511E0" w:rsidRPr="00247819">
        <w:rPr>
          <w:sz w:val="22"/>
          <w:szCs w:val="22"/>
          <w:lang w:val="en-GB"/>
        </w:rPr>
        <w:t xml:space="preserve">Lead </w:t>
      </w:r>
      <w:r w:rsidR="00D645A7" w:rsidRPr="00247819">
        <w:rPr>
          <w:sz w:val="22"/>
          <w:szCs w:val="22"/>
          <w:lang w:val="en-GB"/>
        </w:rPr>
        <w:t>P</w:t>
      </w:r>
      <w:r w:rsidRPr="00247819">
        <w:rPr>
          <w:sz w:val="22"/>
          <w:szCs w:val="22"/>
          <w:lang w:val="en-GB"/>
        </w:rPr>
        <w:t xml:space="preserve">artner </w:t>
      </w:r>
      <w:r w:rsidR="00A511E0" w:rsidRPr="00247819">
        <w:rPr>
          <w:sz w:val="22"/>
          <w:szCs w:val="22"/>
          <w:lang w:val="en-GB"/>
        </w:rPr>
        <w:t>–</w:t>
      </w:r>
      <w:r w:rsidRPr="00247819">
        <w:rPr>
          <w:sz w:val="22"/>
          <w:szCs w:val="22"/>
          <w:lang w:val="en-GB"/>
        </w:rPr>
        <w:t xml:space="preserve"> </w:t>
      </w:r>
      <w:proofErr w:type="spellStart"/>
      <w:r w:rsidR="00A511E0" w:rsidRPr="00F46B9D">
        <w:rPr>
          <w:sz w:val="22"/>
          <w:szCs w:val="22"/>
        </w:rPr>
        <w:t>Keshan</w:t>
      </w:r>
      <w:proofErr w:type="spellEnd"/>
      <w:r w:rsidR="00A511E0" w:rsidRPr="00F46B9D">
        <w:rPr>
          <w:sz w:val="22"/>
          <w:szCs w:val="22"/>
        </w:rPr>
        <w:t xml:space="preserve"> Chamber of</w:t>
      </w:r>
      <w:r w:rsidR="00A511E0" w:rsidRPr="00247819">
        <w:rPr>
          <w:b/>
          <w:sz w:val="22"/>
          <w:szCs w:val="22"/>
        </w:rPr>
        <w:t xml:space="preserve"> </w:t>
      </w:r>
      <w:r w:rsidR="00A511E0" w:rsidRPr="00661703">
        <w:rPr>
          <w:sz w:val="22"/>
          <w:szCs w:val="22"/>
        </w:rPr>
        <w:lastRenderedPageBreak/>
        <w:t>Commerce and Industry</w:t>
      </w:r>
      <w:r w:rsidRPr="00661703">
        <w:rPr>
          <w:sz w:val="22"/>
          <w:szCs w:val="22"/>
        </w:rPr>
        <w:t xml:space="preserve"> </w:t>
      </w:r>
      <w:r w:rsidR="007A3805" w:rsidRPr="00661703">
        <w:rPr>
          <w:sz w:val="22"/>
          <w:szCs w:val="22"/>
        </w:rPr>
        <w:t>is starting Local Open Ten</w:t>
      </w:r>
      <w:r w:rsidR="00B94A2D" w:rsidRPr="00661703">
        <w:rPr>
          <w:sz w:val="22"/>
          <w:szCs w:val="22"/>
        </w:rPr>
        <w:t xml:space="preserve">der procedure for supply of </w:t>
      </w:r>
      <w:r w:rsidR="00661703" w:rsidRPr="00661703">
        <w:rPr>
          <w:rStyle w:val="Strong"/>
          <w:b w:val="0"/>
          <w:sz w:val="22"/>
          <w:szCs w:val="22"/>
          <w:lang w:val="en-GB"/>
        </w:rPr>
        <w:t>Supply of Cloud GIS Based Information System</w:t>
      </w:r>
    </w:p>
    <w:p w14:paraId="28508F20"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358F8EB9" w14:textId="77777777" w:rsidR="00FC0F2D" w:rsidRPr="00EF1576" w:rsidRDefault="00AF0C5F" w:rsidP="00FC0F2D">
      <w:pPr>
        <w:ind w:left="709"/>
        <w:outlineLvl w:val="0"/>
        <w:rPr>
          <w:rStyle w:val="Emphasis"/>
          <w:b/>
          <w:i w:val="0"/>
          <w:sz w:val="22"/>
          <w:szCs w:val="22"/>
          <w:lang w:val="en-GB"/>
        </w:rPr>
      </w:pPr>
      <w:r w:rsidRPr="00EF1576">
        <w:rPr>
          <w:rStyle w:val="Emphasis"/>
          <w:b/>
          <w:i w:val="0"/>
          <w:sz w:val="22"/>
          <w:szCs w:val="22"/>
          <w:lang w:val="en-GB"/>
        </w:rPr>
        <w:t xml:space="preserve">LOT </w:t>
      </w:r>
      <w:r w:rsidR="00FC0F2D" w:rsidRPr="00EF1576">
        <w:rPr>
          <w:rStyle w:val="Emphasis"/>
          <w:b/>
          <w:i w:val="0"/>
          <w:sz w:val="22"/>
          <w:szCs w:val="22"/>
          <w:lang w:val="en-GB"/>
        </w:rPr>
        <w:t>01</w:t>
      </w:r>
      <w:r w:rsidRPr="00EF1576">
        <w:rPr>
          <w:rStyle w:val="Emphasis"/>
          <w:b/>
          <w:i w:val="0"/>
          <w:sz w:val="22"/>
          <w:szCs w:val="22"/>
          <w:lang w:val="en-GB"/>
        </w:rPr>
        <w:t>: Supply of</w:t>
      </w:r>
      <w:r w:rsidR="001D5519">
        <w:rPr>
          <w:rStyle w:val="Emphasis"/>
          <w:b/>
          <w:i w:val="0"/>
          <w:sz w:val="22"/>
          <w:szCs w:val="22"/>
          <w:lang w:val="en-GB"/>
        </w:rPr>
        <w:t xml:space="preserve"> Cloud GIS Based Information System</w:t>
      </w:r>
    </w:p>
    <w:p w14:paraId="5F632FB7" w14:textId="77777777" w:rsidR="00AF0C5F" w:rsidRPr="00EF1576" w:rsidRDefault="00AF0C5F" w:rsidP="00AF0C5F">
      <w:pPr>
        <w:ind w:left="709"/>
        <w:outlineLvl w:val="0"/>
        <w:rPr>
          <w:rStyle w:val="Emphasis"/>
          <w:b/>
          <w:i w:val="0"/>
          <w:sz w:val="22"/>
          <w:szCs w:val="22"/>
          <w:lang w:val="en-GB"/>
        </w:rPr>
      </w:pPr>
      <w:r w:rsidRPr="00EF1576">
        <w:rPr>
          <w:rStyle w:val="Emphasis"/>
          <w:b/>
          <w:i w:val="0"/>
          <w:sz w:val="22"/>
          <w:szCs w:val="22"/>
          <w:lang w:val="en-GB"/>
        </w:rPr>
        <w:t xml:space="preserve">LOT </w:t>
      </w:r>
      <w:r w:rsidR="00FC0F2D" w:rsidRPr="00EF1576">
        <w:rPr>
          <w:rStyle w:val="Emphasis"/>
          <w:b/>
          <w:i w:val="0"/>
          <w:sz w:val="22"/>
          <w:szCs w:val="22"/>
          <w:lang w:val="en-GB"/>
        </w:rPr>
        <w:t>02</w:t>
      </w:r>
      <w:r w:rsidRPr="00EF1576">
        <w:rPr>
          <w:rStyle w:val="Emphasis"/>
          <w:b/>
          <w:i w:val="0"/>
          <w:sz w:val="22"/>
          <w:szCs w:val="22"/>
          <w:lang w:val="en-GB"/>
        </w:rPr>
        <w:t xml:space="preserve">: </w:t>
      </w:r>
      <w:r w:rsidR="001D5519">
        <w:rPr>
          <w:rStyle w:val="Emphasis"/>
          <w:b/>
          <w:i w:val="0"/>
          <w:sz w:val="22"/>
          <w:szCs w:val="22"/>
          <w:lang w:val="en-GB"/>
        </w:rPr>
        <w:t>Delivery of Equipment and Software</w:t>
      </w:r>
      <w:r w:rsidR="00821213" w:rsidRPr="00EF1576">
        <w:rPr>
          <w:rStyle w:val="Emphasis"/>
          <w:b/>
          <w:i w:val="0"/>
          <w:sz w:val="22"/>
          <w:szCs w:val="22"/>
          <w:lang w:val="en-GB"/>
        </w:rPr>
        <w:t xml:space="preserve"> </w:t>
      </w:r>
      <w:r w:rsidR="00FC0F2D" w:rsidRPr="00EF1576">
        <w:rPr>
          <w:rStyle w:val="Emphasis"/>
          <w:b/>
          <w:i w:val="0"/>
          <w:sz w:val="22"/>
          <w:szCs w:val="22"/>
          <w:lang w:val="en-GB"/>
        </w:rPr>
        <w:t xml:space="preserve"> </w:t>
      </w:r>
    </w:p>
    <w:p w14:paraId="7B2A5785" w14:textId="77777777" w:rsidR="00E23824" w:rsidRPr="003F1149" w:rsidRDefault="00DA495B" w:rsidP="0088725C">
      <w:pPr>
        <w:pStyle w:val="Blockquote"/>
        <w:spacing w:before="400"/>
        <w:ind w:left="357" w:right="0"/>
        <w:jc w:val="center"/>
        <w:rPr>
          <w:rStyle w:val="Strong"/>
          <w:sz w:val="28"/>
          <w:szCs w:val="28"/>
          <w:lang w:val="en-GB"/>
        </w:rPr>
      </w:pPr>
      <w:r>
        <w:rPr>
          <w:b/>
          <w:noProof/>
          <w:snapToGrid/>
          <w:sz w:val="28"/>
          <w:szCs w:val="28"/>
          <w:lang w:val="en-GB" w:eastAsia="en-GB"/>
        </w:rPr>
        <w:pict w14:anchorId="29005C4A">
          <v:line id="_x0000_s1028" alt="" style="position:absolute;left:0;text-align:left;z-index:251659776;mso-wrap-edited:f;mso-width-percent:0;mso-height-percent:0;mso-width-percent:0;mso-height-percent:0" from="15.75pt,14.4pt" to="483.75pt,14.45pt" o:allowincell="f" strokecolor="#d4d4d4" strokeweight="1.75pt">
            <v:shadow on="t" origin=",32385f" offset="0,-1pt"/>
          </v:line>
        </w:pict>
      </w:r>
      <w:r w:rsidR="00E23824" w:rsidRPr="003F1149">
        <w:rPr>
          <w:rStyle w:val="Strong"/>
          <w:sz w:val="28"/>
          <w:szCs w:val="28"/>
          <w:lang w:val="en-GB"/>
        </w:rPr>
        <w:t>TERMS OF PARTICIPATION</w:t>
      </w:r>
    </w:p>
    <w:p w14:paraId="226C7391"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359A4B08" w14:textId="77777777" w:rsidR="00BC61F7" w:rsidRDefault="00BC61F7" w:rsidP="003319C5">
      <w:pPr>
        <w:widowControl/>
        <w:spacing w:before="0" w:after="0"/>
        <w:ind w:left="709"/>
        <w:jc w:val="both"/>
        <w:rPr>
          <w:sz w:val="22"/>
          <w:szCs w:val="22"/>
          <w:lang w:val="en-GB"/>
        </w:rPr>
      </w:pPr>
      <w:r w:rsidRPr="00BC61F7">
        <w:rPr>
          <w:sz w:val="22"/>
          <w:szCs w:val="22"/>
          <w:lang w:val="en-GB"/>
        </w:rPr>
        <w:t xml:space="preserve">Participation is open to all legal persons (participating either individually or in a grouping – consortium – of tenderers) which are established in a Member State of the European Union or in a country or territory of the regions covered and/or authorised by the specific instruments applicable to the programme under which the contract is financed (see item 22 below). All goods supplied under this contract must originate in one or more of these countries. Participation is also open to international organisations. </w:t>
      </w:r>
      <w:proofErr w:type="gramStart"/>
      <w:r w:rsidRPr="00BC61F7">
        <w:rPr>
          <w:sz w:val="22"/>
          <w:szCs w:val="22"/>
          <w:lang w:val="en-GB"/>
        </w:rPr>
        <w:t>Participation of natural persons is directly governed by the specific instruments applicable to the programme under which the contract is financed</w:t>
      </w:r>
      <w:proofErr w:type="gramEnd"/>
      <w:r>
        <w:rPr>
          <w:sz w:val="22"/>
          <w:szCs w:val="22"/>
          <w:lang w:val="en-GB"/>
        </w:rPr>
        <w:t>.</w:t>
      </w:r>
    </w:p>
    <w:p w14:paraId="7B3D4513" w14:textId="77777777" w:rsidR="00C96174" w:rsidRPr="00216908" w:rsidRDefault="00C96174" w:rsidP="003319C5">
      <w:pPr>
        <w:widowControl/>
        <w:spacing w:before="0" w:after="0"/>
        <w:ind w:left="709"/>
        <w:jc w:val="both"/>
        <w:rPr>
          <w:snapToGrid/>
          <w:sz w:val="22"/>
          <w:szCs w:val="22"/>
          <w:lang w:val="en-GB"/>
        </w:rPr>
      </w:pPr>
      <w:r w:rsidRPr="006B6EF2">
        <w:rPr>
          <w:rFonts w:eastAsia="Calibri"/>
          <w:snapToGrid/>
          <w:sz w:val="22"/>
          <w:szCs w:val="22"/>
          <w:lang w:val="en-GB"/>
        </w:rPr>
        <w:t>Please</w:t>
      </w:r>
      <w:r w:rsidRPr="006B6EF2">
        <w:rPr>
          <w:rFonts w:eastAsia="Calibri"/>
          <w:i/>
          <w:snapToGrid/>
          <w:sz w:val="22"/>
          <w:szCs w:val="22"/>
          <w:lang w:val="en-GB"/>
        </w:rPr>
        <w:t xml:space="preserve"> </w:t>
      </w:r>
      <w:r w:rsidRPr="006B6EF2">
        <w:rPr>
          <w:rFonts w:eastAsia="Calibri"/>
          <w:snapToGrid/>
          <w:sz w:val="22"/>
          <w:szCs w:val="22"/>
          <w:lang w:val="en-GB"/>
        </w:rPr>
        <w:t>be aware that after the United Kingdom's withdrawal from the EU, the rules of access to EU procurement procedures of economic operators</w:t>
      </w:r>
      <w:r w:rsidR="00C718C7" w:rsidRPr="006B6EF2">
        <w:rPr>
          <w:rFonts w:eastAsia="Calibri"/>
          <w:snapToGrid/>
          <w:sz w:val="22"/>
          <w:szCs w:val="22"/>
          <w:lang w:val="en-GB"/>
        </w:rPr>
        <w:t xml:space="preserve"> established in third countries</w:t>
      </w:r>
      <w:r w:rsidRPr="006B6EF2">
        <w:rPr>
          <w:rFonts w:eastAsia="Calibri"/>
          <w:snapToGrid/>
          <w:sz w:val="22"/>
          <w:szCs w:val="22"/>
          <w:lang w:val="en-GB"/>
        </w:rPr>
        <w:t xml:space="preserve"> will apply to candidates or ten</w:t>
      </w:r>
      <w:r w:rsidR="00C718C7" w:rsidRPr="006B6EF2">
        <w:rPr>
          <w:rFonts w:eastAsia="Calibri"/>
          <w:snapToGrid/>
          <w:sz w:val="22"/>
          <w:szCs w:val="22"/>
          <w:lang w:val="en-GB"/>
        </w:rPr>
        <w:t>derers from the United Kingdom.</w:t>
      </w:r>
      <w:r w:rsidR="00C718C7">
        <w:rPr>
          <w:rFonts w:eastAsia="Calibri"/>
          <w:snapToGrid/>
          <w:sz w:val="22"/>
          <w:szCs w:val="22"/>
          <w:lang w:val="en-GB"/>
        </w:rPr>
        <w:t xml:space="preserve"> </w:t>
      </w:r>
    </w:p>
    <w:p w14:paraId="788FDB91" w14:textId="77777777" w:rsidR="006B6EF2" w:rsidRDefault="006B6EF2" w:rsidP="00BC61F7">
      <w:pPr>
        <w:widowControl/>
        <w:spacing w:before="0" w:after="120"/>
        <w:ind w:left="709"/>
        <w:jc w:val="both"/>
        <w:rPr>
          <w:rFonts w:eastAsia="Calibri" w:cs="Arial"/>
          <w:noProof/>
          <w:sz w:val="22"/>
          <w:szCs w:val="22"/>
        </w:rPr>
      </w:pPr>
    </w:p>
    <w:p w14:paraId="38CC51F7" w14:textId="4EC836EC" w:rsidR="001C1F2D" w:rsidRPr="00BC61F7" w:rsidRDefault="006B6EF2" w:rsidP="00BC61F7">
      <w:pPr>
        <w:widowControl/>
        <w:spacing w:before="0" w:after="120"/>
        <w:ind w:left="709"/>
        <w:jc w:val="both"/>
        <w:rPr>
          <w:rFonts w:eastAsia="Calibri" w:cs="Arial"/>
          <w:b/>
          <w:noProof/>
          <w:sz w:val="22"/>
          <w:szCs w:val="22"/>
        </w:rPr>
      </w:pPr>
      <w:r w:rsidRPr="00BC61F7">
        <w:rPr>
          <w:rFonts w:eastAsia="Calibri" w:cs="Arial"/>
          <w:b/>
          <w:noProof/>
          <w:sz w:val="22"/>
          <w:szCs w:val="22"/>
        </w:rPr>
        <w:t xml:space="preserve">For Lot 1: </w:t>
      </w:r>
      <w:r w:rsidR="001C1F2D" w:rsidRPr="001C1F2D">
        <w:rPr>
          <w:b/>
          <w:bCs/>
          <w:sz w:val="22"/>
          <w:szCs w:val="22"/>
          <w:lang w:val="en-GB"/>
        </w:rPr>
        <w:t xml:space="preserve">All goods purchased must originate in a Member State of the European Union or a country covered by the </w:t>
      </w:r>
      <w:r w:rsidR="001C1F2D" w:rsidRPr="001C1F2D">
        <w:rPr>
          <w:b/>
          <w:bCs/>
          <w:sz w:val="22"/>
          <w:szCs w:val="22"/>
        </w:rPr>
        <w:t xml:space="preserve">Instrument for Pre-Accession Assistance (IPA II) </w:t>
      </w:r>
      <w:proofErr w:type="spellStart"/>
      <w:r w:rsidR="001C1F2D" w:rsidRPr="001C1F2D">
        <w:rPr>
          <w:b/>
          <w:bCs/>
          <w:sz w:val="22"/>
          <w:szCs w:val="22"/>
        </w:rPr>
        <w:t>programme</w:t>
      </w:r>
      <w:proofErr w:type="spellEnd"/>
      <w:r w:rsidR="001C1F2D" w:rsidRPr="001C1F2D">
        <w:rPr>
          <w:b/>
          <w:bCs/>
          <w:sz w:val="22"/>
          <w:szCs w:val="22"/>
          <w:lang w:val="en-GB"/>
        </w:rPr>
        <w:t>.</w:t>
      </w:r>
    </w:p>
    <w:p w14:paraId="5E74EC3A" w14:textId="77777777" w:rsidR="006B6EF2" w:rsidRPr="00BC61F7" w:rsidRDefault="006B6EF2" w:rsidP="00AC2A69">
      <w:pPr>
        <w:widowControl/>
        <w:spacing w:before="0" w:after="360"/>
        <w:ind w:left="709" w:right="1"/>
        <w:jc w:val="both"/>
        <w:rPr>
          <w:rFonts w:eastAsia="Calibri" w:cs="Arial"/>
          <w:b/>
          <w:noProof/>
          <w:sz w:val="22"/>
          <w:szCs w:val="22"/>
        </w:rPr>
      </w:pPr>
      <w:r w:rsidRPr="00BC61F7">
        <w:rPr>
          <w:rFonts w:eastAsia="Calibri" w:cs="Arial"/>
          <w:b/>
          <w:noProof/>
          <w:sz w:val="22"/>
          <w:szCs w:val="22"/>
        </w:rPr>
        <w:t>For Lot 2: All supplies under this contract may originate from any country</w:t>
      </w:r>
      <w:r w:rsidR="002C34D5">
        <w:rPr>
          <w:rFonts w:eastAsia="Calibri" w:cs="Arial"/>
          <w:b/>
          <w:noProof/>
          <w:sz w:val="22"/>
          <w:szCs w:val="22"/>
        </w:rPr>
        <w:t>.</w:t>
      </w:r>
    </w:p>
    <w:p w14:paraId="4697688D"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3992D040"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504BF7B9"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14:paraId="0D6B5132"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6916AE99" w14:textId="77777777" w:rsidR="00351122" w:rsidRDefault="00351122" w:rsidP="003319C5">
      <w:pPr>
        <w:widowControl/>
        <w:snapToGrid w:val="0"/>
        <w:ind w:left="644" w:right="26"/>
        <w:jc w:val="both"/>
        <w:rPr>
          <w:sz w:val="22"/>
          <w:szCs w:val="22"/>
          <w:lang w:val="en-GB"/>
        </w:rPr>
      </w:pPr>
      <w:r w:rsidRPr="00E32A22">
        <w:rPr>
          <w:rFonts w:eastAsia="Calibri"/>
          <w:snapToGrid/>
          <w:sz w:val="22"/>
          <w:szCs w:val="22"/>
          <w:lang w:val="en-GB"/>
        </w:rPr>
        <w:t xml:space="preserve">The candidates may submit an application for one lot only, several lots or all of the lots, but only one application may be submitted per lot. </w:t>
      </w:r>
      <w:r w:rsidRPr="003F1149">
        <w:rPr>
          <w:sz w:val="22"/>
          <w:szCs w:val="22"/>
          <w:lang w:val="en-GB"/>
        </w:rPr>
        <w:t xml:space="preserve">Tenders for parts of a lot will not be considered. </w:t>
      </w:r>
      <w:r w:rsidRPr="00D35165">
        <w:rPr>
          <w:sz w:val="22"/>
          <w:szCs w:val="22"/>
          <w:lang w:val="en-GB"/>
        </w:rPr>
        <w:t xml:space="preserve">Tenderers </w:t>
      </w:r>
      <w:r w:rsidRPr="00B3128F">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14:paraId="26350FB5" w14:textId="77777777" w:rsidR="00E23824" w:rsidRPr="003319C5" w:rsidRDefault="00351122" w:rsidP="003319C5">
      <w:pPr>
        <w:widowControl/>
        <w:snapToGrid w:val="0"/>
        <w:ind w:left="644" w:right="26"/>
        <w:jc w:val="both"/>
        <w:rPr>
          <w:rFonts w:eastAsia="Calibri"/>
          <w:i/>
          <w:iCs/>
          <w:snapToGrid/>
          <w:sz w:val="22"/>
          <w:szCs w:val="22"/>
          <w:lang w:val="en-GB"/>
        </w:rPr>
      </w:pPr>
      <w:r w:rsidRPr="00E32A22">
        <w:rPr>
          <w:rFonts w:eastAsia="Calibri"/>
          <w:snapToGrid/>
          <w:sz w:val="22"/>
          <w:szCs w:val="22"/>
          <w:lang w:val="en-GB"/>
        </w:rPr>
        <w:t>Contracts will be awarded lot by lot and each lot will form a separate contract.</w:t>
      </w:r>
      <w:r w:rsidRPr="00351122">
        <w:rPr>
          <w:rFonts w:eastAsia="Calibri"/>
          <w:snapToGrid/>
          <w:sz w:val="22"/>
          <w:szCs w:val="22"/>
        </w:rPr>
        <w:t xml:space="preserve"> </w:t>
      </w:r>
      <w:r w:rsidR="00E23824" w:rsidRPr="003F1149">
        <w:rPr>
          <w:sz w:val="22"/>
          <w:szCs w:val="22"/>
          <w:lang w:val="en-GB"/>
        </w:rPr>
        <w:t xml:space="preserve">Any tenderer may state in its tender that it would offer a discount in the event that its tender is accepted for more than one lot. </w:t>
      </w:r>
    </w:p>
    <w:p w14:paraId="5CA84A59"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lastRenderedPageBreak/>
        <w:t>Tender guarantee</w:t>
      </w:r>
    </w:p>
    <w:p w14:paraId="3F392FFE" w14:textId="77777777" w:rsidR="00107EA8" w:rsidRPr="00F55D45" w:rsidRDefault="00E23824" w:rsidP="00AC2A69">
      <w:pPr>
        <w:pStyle w:val="Blockquote"/>
        <w:ind w:left="709" w:right="1"/>
        <w:jc w:val="both"/>
        <w:rPr>
          <w:sz w:val="22"/>
          <w:szCs w:val="22"/>
          <w:lang w:val="en-GB"/>
        </w:rPr>
      </w:pPr>
      <w:r w:rsidRPr="00F55D45">
        <w:rPr>
          <w:sz w:val="22"/>
          <w:szCs w:val="22"/>
          <w:lang w:val="en-GB"/>
        </w:rPr>
        <w:t>Tenderers must provide a tender guarantee of</w:t>
      </w:r>
      <w:r w:rsidR="00107EA8" w:rsidRPr="00F55D45">
        <w:rPr>
          <w:sz w:val="22"/>
          <w:szCs w:val="22"/>
          <w:lang w:val="en-GB"/>
        </w:rPr>
        <w:t>:</w:t>
      </w:r>
    </w:p>
    <w:p w14:paraId="0FF30030" w14:textId="45AB4066" w:rsidR="00107EA8" w:rsidRPr="0059167A" w:rsidRDefault="00107EA8" w:rsidP="00AC2A69">
      <w:pPr>
        <w:pStyle w:val="Blockquote"/>
        <w:ind w:left="709" w:right="1"/>
        <w:jc w:val="both"/>
        <w:rPr>
          <w:b/>
          <w:sz w:val="22"/>
          <w:szCs w:val="22"/>
          <w:lang w:val="en-GB"/>
        </w:rPr>
      </w:pPr>
      <w:r w:rsidRPr="00B84D11">
        <w:rPr>
          <w:b/>
          <w:sz w:val="22"/>
          <w:szCs w:val="22"/>
          <w:lang w:val="en-GB"/>
        </w:rPr>
        <w:t>LOT 1</w:t>
      </w:r>
      <w:r w:rsidRPr="0059167A">
        <w:rPr>
          <w:b/>
          <w:sz w:val="22"/>
          <w:szCs w:val="22"/>
          <w:lang w:val="en-GB"/>
        </w:rPr>
        <w:t xml:space="preserve">: </w:t>
      </w:r>
      <w:r w:rsidR="001D5519" w:rsidRPr="0059167A">
        <w:rPr>
          <w:b/>
          <w:sz w:val="22"/>
          <w:szCs w:val="22"/>
          <w:lang w:val="en-GB"/>
        </w:rPr>
        <w:t>3</w:t>
      </w:r>
      <w:r w:rsidR="00F55D45" w:rsidRPr="0059167A">
        <w:rPr>
          <w:b/>
          <w:sz w:val="22"/>
          <w:szCs w:val="22"/>
          <w:lang w:val="en-GB"/>
        </w:rPr>
        <w:t>.</w:t>
      </w:r>
      <w:r w:rsidR="002D29E9" w:rsidRPr="0059167A">
        <w:rPr>
          <w:b/>
          <w:sz w:val="22"/>
          <w:szCs w:val="22"/>
          <w:lang w:val="en-GB"/>
        </w:rPr>
        <w:t>0</w:t>
      </w:r>
      <w:r w:rsidR="0093591F" w:rsidRPr="0059167A">
        <w:rPr>
          <w:b/>
          <w:sz w:val="22"/>
          <w:szCs w:val="22"/>
          <w:lang w:val="en-GB"/>
        </w:rPr>
        <w:t>00</w:t>
      </w:r>
      <w:r w:rsidR="00F55D45" w:rsidRPr="0059167A">
        <w:rPr>
          <w:b/>
          <w:sz w:val="22"/>
          <w:szCs w:val="22"/>
          <w:lang w:val="en-GB"/>
        </w:rPr>
        <w:t>,00</w:t>
      </w:r>
      <w:r w:rsidR="0093591F" w:rsidRPr="0059167A">
        <w:rPr>
          <w:b/>
          <w:sz w:val="22"/>
          <w:szCs w:val="22"/>
          <w:lang w:val="en-GB"/>
        </w:rPr>
        <w:t xml:space="preserve"> EUR </w:t>
      </w:r>
      <w:r w:rsidR="002D29E9" w:rsidRPr="0059167A">
        <w:rPr>
          <w:b/>
          <w:sz w:val="22"/>
          <w:szCs w:val="22"/>
          <w:lang w:val="en-GB"/>
        </w:rPr>
        <w:t xml:space="preserve">  </w:t>
      </w:r>
    </w:p>
    <w:p w14:paraId="785AEDE7" w14:textId="77777777" w:rsidR="00107EA8" w:rsidRPr="00B84D11" w:rsidRDefault="00107EA8" w:rsidP="00AC2A69">
      <w:pPr>
        <w:pStyle w:val="Blockquote"/>
        <w:ind w:left="709" w:right="1"/>
        <w:jc w:val="both"/>
        <w:rPr>
          <w:b/>
          <w:sz w:val="22"/>
          <w:szCs w:val="22"/>
          <w:lang w:val="en-GB"/>
        </w:rPr>
      </w:pPr>
      <w:r w:rsidRPr="0059167A">
        <w:rPr>
          <w:b/>
          <w:sz w:val="22"/>
          <w:szCs w:val="22"/>
          <w:lang w:val="en-GB"/>
        </w:rPr>
        <w:t xml:space="preserve">LOT 2: </w:t>
      </w:r>
      <w:r w:rsidR="002D29E9" w:rsidRPr="0059167A">
        <w:rPr>
          <w:b/>
          <w:sz w:val="22"/>
          <w:szCs w:val="22"/>
          <w:lang w:val="en-GB"/>
        </w:rPr>
        <w:t>600</w:t>
      </w:r>
      <w:r w:rsidR="00F55D45" w:rsidRPr="0059167A">
        <w:rPr>
          <w:b/>
          <w:sz w:val="22"/>
          <w:szCs w:val="22"/>
          <w:lang w:val="en-GB"/>
        </w:rPr>
        <w:t>,00 EUR</w:t>
      </w:r>
      <w:r w:rsidR="00F55D45" w:rsidRPr="00B84D11">
        <w:rPr>
          <w:b/>
          <w:sz w:val="22"/>
          <w:szCs w:val="22"/>
          <w:lang w:val="en-GB"/>
        </w:rPr>
        <w:t xml:space="preserve"> </w:t>
      </w:r>
    </w:p>
    <w:p w14:paraId="5365A729" w14:textId="77777777" w:rsidR="00E23824" w:rsidRPr="003F1149" w:rsidRDefault="00E23824" w:rsidP="00AC2A69">
      <w:pPr>
        <w:pStyle w:val="Blockquote"/>
        <w:ind w:left="709" w:right="1"/>
        <w:jc w:val="both"/>
        <w:rPr>
          <w:sz w:val="22"/>
          <w:szCs w:val="22"/>
          <w:lang w:val="en-GB"/>
        </w:rPr>
      </w:pPr>
      <w:proofErr w:type="gramStart"/>
      <w:r w:rsidRPr="008017AC">
        <w:rPr>
          <w:sz w:val="22"/>
          <w:szCs w:val="22"/>
          <w:lang w:val="en-GB"/>
        </w:rPr>
        <w:t>when</w:t>
      </w:r>
      <w:proofErr w:type="gramEnd"/>
      <w:r w:rsidRPr="008017AC">
        <w:rPr>
          <w:sz w:val="22"/>
          <w:szCs w:val="22"/>
          <w:lang w:val="en-GB"/>
        </w:rPr>
        <w:t xml:space="preserve"> submitting their tender. </w:t>
      </w:r>
      <w:proofErr w:type="gramStart"/>
      <w:r w:rsidRPr="008017AC">
        <w:rPr>
          <w:sz w:val="22"/>
          <w:szCs w:val="22"/>
          <w:lang w:val="en-GB"/>
        </w:rPr>
        <w:t>This guarantee will be released to unsuccessful tenderers once the tender procedure has been completed and to the successful tenderer</w:t>
      </w:r>
      <w:r w:rsidR="00E524DE" w:rsidRPr="008017AC">
        <w:rPr>
          <w:sz w:val="22"/>
          <w:szCs w:val="22"/>
          <w:lang w:val="en-GB"/>
        </w:rPr>
        <w:t>[</w:t>
      </w:r>
      <w:r w:rsidRPr="008017AC">
        <w:rPr>
          <w:sz w:val="22"/>
          <w:szCs w:val="22"/>
          <w:lang w:val="en-GB"/>
        </w:rPr>
        <w:t>s</w:t>
      </w:r>
      <w:r w:rsidR="00E524DE" w:rsidRPr="008017AC">
        <w:rPr>
          <w:sz w:val="22"/>
          <w:szCs w:val="22"/>
          <w:lang w:val="en-GB"/>
        </w:rPr>
        <w:t>]</w:t>
      </w:r>
      <w:r w:rsidRPr="008017AC">
        <w:rPr>
          <w:sz w:val="22"/>
          <w:szCs w:val="22"/>
          <w:lang w:val="en-GB"/>
        </w:rPr>
        <w:t xml:space="preserve"> upon signature of the contract by all parties</w:t>
      </w:r>
      <w:proofErr w:type="gramEnd"/>
      <w:r w:rsidRPr="008017AC">
        <w:rPr>
          <w:sz w:val="22"/>
          <w:szCs w:val="22"/>
          <w:lang w:val="en-GB"/>
        </w:rPr>
        <w:t>. This guarantee will be called upon if the tenderer does not fulfil all obligations stated in its tender.</w:t>
      </w:r>
    </w:p>
    <w:p w14:paraId="7DCAADA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6373DC3E" w14:textId="77777777" w:rsidR="00E23824" w:rsidRPr="006B31D5" w:rsidRDefault="00E23824" w:rsidP="00AC2A69">
      <w:pPr>
        <w:pStyle w:val="Blockquote"/>
        <w:spacing w:after="120"/>
        <w:ind w:left="709" w:right="1"/>
        <w:jc w:val="both"/>
        <w:rPr>
          <w:color w:val="000000"/>
          <w:sz w:val="22"/>
          <w:szCs w:val="22"/>
          <w:lang w:val="en-GB"/>
        </w:rPr>
      </w:pPr>
      <w:r w:rsidRPr="00130726">
        <w:rPr>
          <w:color w:val="000000"/>
          <w:sz w:val="22"/>
          <w:szCs w:val="22"/>
          <w:lang w:val="en-GB"/>
        </w:rPr>
        <w:t xml:space="preserve">The successful tenderer will be asked to provide a performance guarantee of </w:t>
      </w:r>
      <w:r w:rsidR="00130726" w:rsidRPr="00130726">
        <w:rPr>
          <w:color w:val="000000"/>
          <w:sz w:val="22"/>
          <w:szCs w:val="22"/>
          <w:lang w:val="en-GB"/>
        </w:rPr>
        <w:t>6%</w:t>
      </w:r>
      <w:r w:rsidRPr="00130726">
        <w:rPr>
          <w:color w:val="000000"/>
          <w:sz w:val="22"/>
          <w:szCs w:val="22"/>
          <w:lang w:val="en-GB"/>
        </w:rPr>
        <w:t xml:space="preserve"> of the amount of the contract at the signing of the contract. This guarantee must be provided </w:t>
      </w:r>
      <w:r w:rsidR="00A04F2C" w:rsidRPr="00130726">
        <w:rPr>
          <w:color w:val="000000"/>
          <w:sz w:val="22"/>
          <w:szCs w:val="22"/>
          <w:lang w:val="en-GB"/>
        </w:rPr>
        <w:t xml:space="preserve">together with the return of the countersigned contract </w:t>
      </w:r>
      <w:r w:rsidRPr="00130726">
        <w:rPr>
          <w:color w:val="000000"/>
          <w:sz w:val="22"/>
          <w:szCs w:val="22"/>
          <w:lang w:val="en-GB"/>
        </w:rPr>
        <w:t xml:space="preserve">no later than 30 days after the tenderer receives the contract signed by the </w:t>
      </w:r>
      <w:r w:rsidR="00A62F09" w:rsidRPr="00130726">
        <w:rPr>
          <w:color w:val="000000"/>
          <w:sz w:val="22"/>
          <w:szCs w:val="22"/>
          <w:lang w:val="en-GB"/>
        </w:rPr>
        <w:t>c</w:t>
      </w:r>
      <w:r w:rsidRPr="00130726">
        <w:rPr>
          <w:color w:val="000000"/>
          <w:sz w:val="22"/>
          <w:szCs w:val="22"/>
          <w:lang w:val="en-GB"/>
        </w:rPr>
        <w:t xml:space="preserve">ontracting </w:t>
      </w:r>
      <w:r w:rsidR="00A62F09" w:rsidRPr="00130726">
        <w:rPr>
          <w:color w:val="000000"/>
          <w:sz w:val="22"/>
          <w:szCs w:val="22"/>
          <w:lang w:val="en-GB"/>
        </w:rPr>
        <w:t>a</w:t>
      </w:r>
      <w:r w:rsidRPr="00130726">
        <w:rPr>
          <w:color w:val="000000"/>
          <w:sz w:val="22"/>
          <w:szCs w:val="22"/>
          <w:lang w:val="en-GB"/>
        </w:rPr>
        <w:t xml:space="preserve">uthority. If the selected tenderer fails to provide such a guarantee within this period, the contract will be void and a new contract may be drawn up and sent to the tenderer which has submitted the next </w:t>
      </w:r>
      <w:r w:rsidR="00065477" w:rsidRPr="00130726">
        <w:rPr>
          <w:color w:val="000000"/>
          <w:sz w:val="22"/>
          <w:szCs w:val="22"/>
          <w:lang w:val="en-GB"/>
        </w:rPr>
        <w:t xml:space="preserve">cheapest </w:t>
      </w:r>
      <w:r w:rsidRPr="00130726">
        <w:rPr>
          <w:color w:val="000000"/>
          <w:sz w:val="22"/>
          <w:szCs w:val="22"/>
          <w:lang w:val="en-GB"/>
        </w:rPr>
        <w:t>compliant tender.</w:t>
      </w:r>
    </w:p>
    <w:p w14:paraId="6ED51FF2"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01377690" w14:textId="77777777" w:rsidR="00E23824" w:rsidRPr="002116E1" w:rsidRDefault="00E23824" w:rsidP="00AF3DC9">
      <w:pPr>
        <w:pStyle w:val="Blockquote"/>
        <w:ind w:left="709"/>
        <w:rPr>
          <w:sz w:val="22"/>
          <w:szCs w:val="22"/>
          <w:lang w:val="en-GB"/>
        </w:rPr>
      </w:pPr>
      <w:r w:rsidRPr="00AB3119">
        <w:rPr>
          <w:sz w:val="22"/>
          <w:szCs w:val="22"/>
          <w:lang w:val="en-GB"/>
        </w:rPr>
        <w:t>No information meeting is planned</w:t>
      </w:r>
      <w:r w:rsidR="00AB3119">
        <w:rPr>
          <w:sz w:val="22"/>
          <w:szCs w:val="22"/>
          <w:lang w:val="en-GB"/>
        </w:rPr>
        <w:t>.</w:t>
      </w:r>
    </w:p>
    <w:p w14:paraId="47CC184D"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7BCD1F55"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2E770935" w14:textId="54D997FF" w:rsidR="002D29E9" w:rsidRPr="00CB1338" w:rsidRDefault="00E23824" w:rsidP="00CB1338">
      <w:pPr>
        <w:numPr>
          <w:ilvl w:val="0"/>
          <w:numId w:val="35"/>
        </w:numPr>
        <w:tabs>
          <w:tab w:val="clear" w:pos="644"/>
          <w:tab w:val="num" w:pos="709"/>
        </w:tabs>
        <w:ind w:left="709" w:hanging="425"/>
        <w:outlineLvl w:val="0"/>
        <w:rPr>
          <w:b/>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07B2B23F" w14:textId="00EAD021" w:rsidR="002D29E9" w:rsidRDefault="002D29E9" w:rsidP="00CB1338">
      <w:pPr>
        <w:pStyle w:val="Blockquote"/>
        <w:ind w:left="709" w:right="1"/>
        <w:jc w:val="both"/>
        <w:rPr>
          <w:sz w:val="22"/>
          <w:szCs w:val="22"/>
          <w:lang w:val="en-GB"/>
        </w:rPr>
      </w:pPr>
      <w:r w:rsidRPr="00CB1338">
        <w:rPr>
          <w:rStyle w:val="Emphasis"/>
          <w:i w:val="0"/>
          <w:sz w:val="22"/>
          <w:szCs w:val="22"/>
          <w:lang w:val="en-GB"/>
        </w:rPr>
        <w:t xml:space="preserve">The implementation period of the tasks for </w:t>
      </w:r>
      <w:r w:rsidRPr="00CB1338">
        <w:rPr>
          <w:rStyle w:val="Emphasis"/>
          <w:b/>
          <w:i w:val="0"/>
          <w:sz w:val="22"/>
          <w:szCs w:val="22"/>
          <w:lang w:val="en-GB"/>
        </w:rPr>
        <w:t>LOT 1</w:t>
      </w:r>
      <w:r w:rsidR="00D06852" w:rsidRPr="00CB1338">
        <w:rPr>
          <w:rStyle w:val="Emphasis"/>
          <w:i w:val="0"/>
          <w:sz w:val="22"/>
          <w:szCs w:val="22"/>
          <w:lang w:val="en-GB"/>
        </w:rPr>
        <w:t xml:space="preserve"> is until 10.02.2022</w:t>
      </w:r>
      <w:r w:rsidRPr="00CB1338">
        <w:rPr>
          <w:rStyle w:val="Emphasis"/>
          <w:i w:val="0"/>
          <w:sz w:val="22"/>
          <w:szCs w:val="22"/>
          <w:lang w:val="en-GB"/>
        </w:rPr>
        <w:t xml:space="preserve"> and for </w:t>
      </w:r>
      <w:r w:rsidRPr="00CB1338">
        <w:rPr>
          <w:rStyle w:val="Emphasis"/>
          <w:b/>
          <w:i w:val="0"/>
          <w:sz w:val="22"/>
          <w:szCs w:val="22"/>
          <w:lang w:val="en-GB"/>
        </w:rPr>
        <w:t>LOT 2</w:t>
      </w:r>
      <w:r w:rsidRPr="00CB1338">
        <w:rPr>
          <w:rStyle w:val="Emphasis"/>
          <w:i w:val="0"/>
          <w:sz w:val="22"/>
          <w:szCs w:val="22"/>
          <w:lang w:val="en-GB"/>
        </w:rPr>
        <w:t xml:space="preserve"> is </w:t>
      </w:r>
      <w:r w:rsidRPr="00CB1338">
        <w:rPr>
          <w:sz w:val="22"/>
          <w:szCs w:val="22"/>
          <w:lang w:val="en-GB"/>
        </w:rPr>
        <w:t>3 months /90 days/ from the signing of the contract.</w:t>
      </w:r>
      <w:r>
        <w:rPr>
          <w:sz w:val="22"/>
          <w:szCs w:val="22"/>
          <w:lang w:val="en-GB"/>
        </w:rPr>
        <w:t xml:space="preserve"> </w:t>
      </w:r>
    </w:p>
    <w:p w14:paraId="6D6CC24C" w14:textId="77777777" w:rsidR="00E23824" w:rsidRPr="003F1149" w:rsidRDefault="00DA495B">
      <w:pPr>
        <w:rPr>
          <w:lang w:val="en-GB"/>
        </w:rPr>
      </w:pPr>
      <w:r>
        <w:rPr>
          <w:snapToGrid/>
          <w:lang w:val="en-GB"/>
        </w:rPr>
        <w:pict w14:anchorId="0DE15276">
          <v:line id="_x0000_s1027" alt="" style="position:absolute;z-index:251655680;mso-wrap-edited:f;mso-width-percent:0;mso-height-percent:0;mso-width-percent:0;mso-height-percent:0" from="0,20.45pt" to="468pt,20.5pt" o:allowincell="f" strokecolor="#d4d4d4" strokeweight="1.75pt">
            <v:shadow on="t" origin=",32385f" offset="0,-1pt"/>
          </v:line>
        </w:pict>
      </w:r>
    </w:p>
    <w:p w14:paraId="0066CC48"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02B7A493"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5A315AA4"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326F397B"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three </w:t>
      </w:r>
      <w:r w:rsidR="00050593">
        <w:rPr>
          <w:sz w:val="22"/>
          <w:szCs w:val="22"/>
          <w:lang w:val="en-GB"/>
        </w:rPr>
        <w:t xml:space="preserve">financial </w:t>
      </w:r>
      <w:r w:rsidR="00D4238C">
        <w:rPr>
          <w:sz w:val="22"/>
          <w:szCs w:val="22"/>
          <w:lang w:val="en-GB"/>
        </w:rPr>
        <w:t>years for which accounts have been closed.</w:t>
      </w:r>
    </w:p>
    <w:p w14:paraId="6FFCFD85" w14:textId="74A1BAF5" w:rsidR="00DD16D0" w:rsidRPr="00122050" w:rsidRDefault="00DD16D0" w:rsidP="00122050">
      <w:pPr>
        <w:pStyle w:val="Heading4"/>
      </w:pPr>
      <w:r w:rsidRPr="00122050">
        <w:lastRenderedPageBreak/>
        <w:t xml:space="preserve">The selection criteria for tenderers to </w:t>
      </w:r>
      <w:r w:rsidR="00F46B9D">
        <w:t>Lot</w:t>
      </w:r>
      <w:r w:rsidRPr="00122050">
        <w:t xml:space="preserve"> </w:t>
      </w:r>
      <w:r w:rsidR="0056546A" w:rsidRPr="00122050">
        <w:t>1 are as follows:</w:t>
      </w:r>
    </w:p>
    <w:p w14:paraId="5796CF5A" w14:textId="77777777" w:rsidR="00B26D2F" w:rsidRPr="0069250E" w:rsidRDefault="00B26D2F" w:rsidP="00B26D2F">
      <w:pPr>
        <w:ind w:left="414" w:firstLine="720"/>
        <w:rPr>
          <w:lang w:val="en-GB"/>
        </w:rPr>
      </w:pPr>
      <w:r w:rsidRPr="000D5EC8">
        <w:rPr>
          <w:b/>
          <w:sz w:val="22"/>
          <w:szCs w:val="22"/>
          <w:lang w:val="en-GB"/>
        </w:rPr>
        <w:t xml:space="preserve">Financial criteria </w:t>
      </w:r>
      <w:r>
        <w:rPr>
          <w:b/>
          <w:sz w:val="22"/>
          <w:szCs w:val="22"/>
          <w:lang w:val="en-GB"/>
        </w:rPr>
        <w:t>for legal persons</w:t>
      </w:r>
    </w:p>
    <w:p w14:paraId="72C3A55B" w14:textId="77777777" w:rsidR="00613531" w:rsidRPr="00CB1338" w:rsidRDefault="00613531" w:rsidP="00613531">
      <w:pPr>
        <w:pStyle w:val="Blockquote"/>
        <w:numPr>
          <w:ilvl w:val="0"/>
          <w:numId w:val="41"/>
        </w:numPr>
        <w:ind w:right="1"/>
        <w:jc w:val="both"/>
        <w:rPr>
          <w:sz w:val="22"/>
          <w:szCs w:val="22"/>
          <w:lang w:val="en-GB"/>
        </w:rPr>
      </w:pPr>
      <w:proofErr w:type="gramStart"/>
      <w:r w:rsidRPr="00CB1338">
        <w:rPr>
          <w:sz w:val="22"/>
          <w:szCs w:val="22"/>
          <w:lang w:val="en-GB"/>
        </w:rPr>
        <w:t>the</w:t>
      </w:r>
      <w:proofErr w:type="gramEnd"/>
      <w:r w:rsidRPr="00CB1338">
        <w:rPr>
          <w:sz w:val="22"/>
          <w:szCs w:val="22"/>
          <w:lang w:val="en-GB"/>
        </w:rPr>
        <w:t xml:space="preserve"> average annual turnover of the tenderer must exceed the budget of the current contract.</w:t>
      </w:r>
    </w:p>
    <w:p w14:paraId="69A69EF5" w14:textId="77777777" w:rsidR="00B26D2F" w:rsidRPr="00CB1338" w:rsidRDefault="00B26D2F" w:rsidP="00122050">
      <w:pPr>
        <w:pStyle w:val="Heading4"/>
        <w:numPr>
          <w:ilvl w:val="0"/>
          <w:numId w:val="41"/>
        </w:numPr>
        <w:rPr>
          <w:b w:val="0"/>
          <w:u w:val="none"/>
        </w:rPr>
      </w:pPr>
      <w:r w:rsidRPr="00CB1338">
        <w:rPr>
          <w:b w:val="0"/>
          <w:u w:val="none"/>
        </w:rPr>
        <w:t xml:space="preserve">Current ratio (current assets/current liabilities) in the last year for which accounts have been closed must be at least 1. In case of a consortium, </w:t>
      </w:r>
      <w:proofErr w:type="gramStart"/>
      <w:r w:rsidRPr="00CB1338">
        <w:rPr>
          <w:b w:val="0"/>
          <w:u w:val="none"/>
        </w:rPr>
        <w:t>this criterion must be fulfilled by each member</w:t>
      </w:r>
      <w:proofErr w:type="gramEnd"/>
      <w:r w:rsidRPr="00CB1338">
        <w:rPr>
          <w:b w:val="0"/>
          <w:u w:val="none"/>
        </w:rPr>
        <w:t>.</w:t>
      </w:r>
    </w:p>
    <w:p w14:paraId="382D06E1" w14:textId="77777777" w:rsidR="00B26D2F" w:rsidRPr="00CB1338" w:rsidRDefault="00B26D2F" w:rsidP="00B26D2F">
      <w:pPr>
        <w:pStyle w:val="Blockquote"/>
        <w:ind w:left="1134" w:right="1"/>
        <w:jc w:val="both"/>
        <w:rPr>
          <w:b/>
          <w:sz w:val="22"/>
          <w:szCs w:val="22"/>
          <w:lang w:val="en-GB"/>
        </w:rPr>
      </w:pPr>
      <w:r w:rsidRPr="00CB1338">
        <w:rPr>
          <w:b/>
          <w:sz w:val="22"/>
          <w:szCs w:val="22"/>
          <w:lang w:val="en-GB"/>
        </w:rPr>
        <w:t>Financial criteria for natural persons:</w:t>
      </w:r>
    </w:p>
    <w:p w14:paraId="2E02896C" w14:textId="77777777" w:rsidR="00EB377D" w:rsidRPr="00CB1338" w:rsidRDefault="00EB377D" w:rsidP="00EB377D">
      <w:pPr>
        <w:pStyle w:val="Blockquote"/>
        <w:numPr>
          <w:ilvl w:val="0"/>
          <w:numId w:val="29"/>
        </w:numPr>
        <w:ind w:left="1494" w:right="1"/>
        <w:jc w:val="both"/>
        <w:rPr>
          <w:sz w:val="22"/>
          <w:szCs w:val="22"/>
          <w:lang w:val="en-GB"/>
        </w:rPr>
      </w:pPr>
      <w:proofErr w:type="gramStart"/>
      <w:r w:rsidRPr="00CB1338">
        <w:rPr>
          <w:sz w:val="22"/>
          <w:szCs w:val="22"/>
          <w:lang w:val="en-GB"/>
        </w:rPr>
        <w:t>the</w:t>
      </w:r>
      <w:proofErr w:type="gramEnd"/>
      <w:r w:rsidRPr="00CB1338">
        <w:rPr>
          <w:sz w:val="22"/>
          <w:szCs w:val="22"/>
          <w:lang w:val="en-GB"/>
        </w:rPr>
        <w:t xml:space="preserve"> average annual turnover of the tenderer must exceed the budget of the current contract.</w:t>
      </w:r>
    </w:p>
    <w:p w14:paraId="35645912" w14:textId="77777777" w:rsidR="00B26D2F" w:rsidRDefault="00B26D2F" w:rsidP="00B26D2F">
      <w:pPr>
        <w:pStyle w:val="Blockquote"/>
        <w:numPr>
          <w:ilvl w:val="0"/>
          <w:numId w:val="29"/>
        </w:numPr>
        <w:tabs>
          <w:tab w:val="num" w:pos="1560"/>
        </w:tabs>
        <w:ind w:left="1560" w:right="1" w:hanging="425"/>
        <w:jc w:val="both"/>
        <w:rPr>
          <w:sz w:val="22"/>
          <w:szCs w:val="22"/>
          <w:lang w:val="en-GB"/>
        </w:rPr>
      </w:pPr>
      <w:proofErr w:type="gramStart"/>
      <w:r w:rsidRPr="000D5EC8">
        <w:rPr>
          <w:sz w:val="22"/>
          <w:szCs w:val="22"/>
          <w:lang w:val="en-GB"/>
        </w:rPr>
        <w:t>the</w:t>
      </w:r>
      <w:proofErr w:type="gramEnd"/>
      <w:r w:rsidRPr="000D5EC8">
        <w:rPr>
          <w:sz w:val="22"/>
          <w:szCs w:val="22"/>
          <w:lang w:val="en-GB"/>
        </w:rPr>
        <w:t xml:space="preserve"> financial situation of the tenderer should not be in deficit, taken into account debts, at the beginning and end of year.</w:t>
      </w:r>
    </w:p>
    <w:p w14:paraId="65B9D935" w14:textId="4246B390" w:rsidR="00122050" w:rsidRPr="00122050" w:rsidRDefault="00122050" w:rsidP="00122050">
      <w:pPr>
        <w:pStyle w:val="Heading4"/>
      </w:pPr>
      <w:r w:rsidRPr="00122050">
        <w:t>The selec</w:t>
      </w:r>
      <w:r w:rsidR="00F46B9D">
        <w:t>tion criteria for tenderers to Lot</w:t>
      </w:r>
      <w:r w:rsidRPr="00122050">
        <w:t xml:space="preserve"> </w:t>
      </w:r>
      <w:r>
        <w:t>2</w:t>
      </w:r>
      <w:r w:rsidRPr="00122050">
        <w:t xml:space="preserve"> are as follows:</w:t>
      </w:r>
    </w:p>
    <w:p w14:paraId="25CEC602" w14:textId="77777777" w:rsidR="00474732" w:rsidRPr="0069250E" w:rsidRDefault="00474732" w:rsidP="00474732">
      <w:pPr>
        <w:ind w:left="414" w:firstLine="720"/>
        <w:rPr>
          <w:lang w:val="en-GB"/>
        </w:rPr>
      </w:pPr>
      <w:r w:rsidRPr="000D5EC8">
        <w:rPr>
          <w:b/>
          <w:sz w:val="22"/>
          <w:szCs w:val="22"/>
          <w:lang w:val="en-GB"/>
        </w:rPr>
        <w:t xml:space="preserve">Financial criteria </w:t>
      </w:r>
      <w:r>
        <w:rPr>
          <w:b/>
          <w:sz w:val="22"/>
          <w:szCs w:val="22"/>
          <w:lang w:val="en-GB"/>
        </w:rPr>
        <w:t>for legal persons</w:t>
      </w:r>
    </w:p>
    <w:p w14:paraId="2CAD283E" w14:textId="77777777" w:rsidR="00EB377D" w:rsidRPr="00CB1338" w:rsidRDefault="00EB377D" w:rsidP="00EB377D">
      <w:pPr>
        <w:pStyle w:val="Blockquote"/>
        <w:numPr>
          <w:ilvl w:val="0"/>
          <w:numId w:val="41"/>
        </w:numPr>
        <w:ind w:right="1"/>
        <w:jc w:val="both"/>
        <w:rPr>
          <w:sz w:val="22"/>
          <w:szCs w:val="22"/>
          <w:lang w:val="en-GB"/>
        </w:rPr>
      </w:pPr>
      <w:proofErr w:type="gramStart"/>
      <w:r w:rsidRPr="00CB1338">
        <w:rPr>
          <w:sz w:val="22"/>
          <w:szCs w:val="22"/>
          <w:lang w:val="en-GB"/>
        </w:rPr>
        <w:t>the</w:t>
      </w:r>
      <w:proofErr w:type="gramEnd"/>
      <w:r w:rsidRPr="00CB1338">
        <w:rPr>
          <w:sz w:val="22"/>
          <w:szCs w:val="22"/>
          <w:lang w:val="en-GB"/>
        </w:rPr>
        <w:t xml:space="preserve"> average annual turnover of the tenderer must exceed the budget of the current contract.</w:t>
      </w:r>
    </w:p>
    <w:p w14:paraId="72574464" w14:textId="77777777" w:rsidR="00474732" w:rsidRPr="00CB1338" w:rsidRDefault="00474732" w:rsidP="00474732">
      <w:pPr>
        <w:pStyle w:val="Heading4"/>
        <w:numPr>
          <w:ilvl w:val="0"/>
          <w:numId w:val="41"/>
        </w:numPr>
        <w:rPr>
          <w:b w:val="0"/>
          <w:u w:val="none"/>
        </w:rPr>
      </w:pPr>
      <w:r w:rsidRPr="00CB1338">
        <w:rPr>
          <w:b w:val="0"/>
          <w:u w:val="none"/>
        </w:rPr>
        <w:t xml:space="preserve">Current ratio (current assets/current liabilities) in the last year for which accounts have been closed must be at least 1. In case of a consortium, </w:t>
      </w:r>
      <w:proofErr w:type="gramStart"/>
      <w:r w:rsidRPr="00CB1338">
        <w:rPr>
          <w:b w:val="0"/>
          <w:u w:val="none"/>
        </w:rPr>
        <w:t>this criterion must be fulfilled by each member</w:t>
      </w:r>
      <w:proofErr w:type="gramEnd"/>
      <w:r w:rsidRPr="00CB1338">
        <w:rPr>
          <w:b w:val="0"/>
          <w:u w:val="none"/>
        </w:rPr>
        <w:t>.</w:t>
      </w:r>
    </w:p>
    <w:p w14:paraId="18E7A2AC" w14:textId="77777777" w:rsidR="00474732" w:rsidRPr="00CB1338" w:rsidRDefault="00474732" w:rsidP="00474732">
      <w:pPr>
        <w:pStyle w:val="Blockquote"/>
        <w:ind w:left="1134" w:right="1"/>
        <w:jc w:val="both"/>
        <w:rPr>
          <w:b/>
          <w:sz w:val="22"/>
          <w:szCs w:val="22"/>
          <w:lang w:val="en-GB"/>
        </w:rPr>
      </w:pPr>
      <w:r w:rsidRPr="00CB1338">
        <w:rPr>
          <w:b/>
          <w:sz w:val="22"/>
          <w:szCs w:val="22"/>
          <w:lang w:val="en-GB"/>
        </w:rPr>
        <w:t>Financial criteria for natural persons:</w:t>
      </w:r>
    </w:p>
    <w:p w14:paraId="09EDA792" w14:textId="77777777" w:rsidR="00EB377D" w:rsidRPr="00CB1338" w:rsidRDefault="00EB377D" w:rsidP="00EB377D">
      <w:pPr>
        <w:pStyle w:val="Blockquote"/>
        <w:numPr>
          <w:ilvl w:val="0"/>
          <w:numId w:val="29"/>
        </w:numPr>
        <w:ind w:left="1494" w:right="1"/>
        <w:jc w:val="both"/>
        <w:rPr>
          <w:sz w:val="22"/>
          <w:szCs w:val="22"/>
          <w:lang w:val="en-GB"/>
        </w:rPr>
      </w:pPr>
      <w:proofErr w:type="gramStart"/>
      <w:r w:rsidRPr="00CB1338">
        <w:rPr>
          <w:sz w:val="22"/>
          <w:szCs w:val="22"/>
          <w:lang w:val="en-GB"/>
        </w:rPr>
        <w:t>the</w:t>
      </w:r>
      <w:proofErr w:type="gramEnd"/>
      <w:r w:rsidRPr="00CB1338">
        <w:rPr>
          <w:sz w:val="22"/>
          <w:szCs w:val="22"/>
          <w:lang w:val="en-GB"/>
        </w:rPr>
        <w:t xml:space="preserve"> average annual turnover of the tenderer must exceed the budget of the current contract.</w:t>
      </w:r>
    </w:p>
    <w:p w14:paraId="1DADC9A0" w14:textId="77777777" w:rsidR="00474732" w:rsidRDefault="00474732" w:rsidP="00474732">
      <w:pPr>
        <w:pStyle w:val="Blockquote"/>
        <w:numPr>
          <w:ilvl w:val="0"/>
          <w:numId w:val="29"/>
        </w:numPr>
        <w:tabs>
          <w:tab w:val="num" w:pos="1560"/>
        </w:tabs>
        <w:ind w:left="1560" w:right="1" w:hanging="425"/>
        <w:jc w:val="both"/>
        <w:rPr>
          <w:sz w:val="22"/>
          <w:szCs w:val="22"/>
          <w:lang w:val="en-GB"/>
        </w:rPr>
      </w:pPr>
      <w:proofErr w:type="gramStart"/>
      <w:r w:rsidRPr="000D5EC8">
        <w:rPr>
          <w:sz w:val="22"/>
          <w:szCs w:val="22"/>
          <w:lang w:val="en-GB"/>
        </w:rPr>
        <w:t>the</w:t>
      </w:r>
      <w:proofErr w:type="gramEnd"/>
      <w:r w:rsidRPr="000D5EC8">
        <w:rPr>
          <w:sz w:val="22"/>
          <w:szCs w:val="22"/>
          <w:lang w:val="en-GB"/>
        </w:rPr>
        <w:t xml:space="preserve"> financial situation of the tenderer should not be in deficit, taken into account debts, at the beginning and end of year.</w:t>
      </w:r>
    </w:p>
    <w:p w14:paraId="2F1CCC87"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w:t>
      </w:r>
      <w:r w:rsidR="007A7E50" w:rsidRPr="003B06D5">
        <w:rPr>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14:paraId="7EDF22DE" w14:textId="77777777" w:rsidR="000B76C2" w:rsidRPr="004D2D8E" w:rsidRDefault="00BA7E36" w:rsidP="003F1147">
      <w:pPr>
        <w:pStyle w:val="Blockquote"/>
        <w:ind w:right="1"/>
        <w:jc w:val="both"/>
        <w:rPr>
          <w:b/>
          <w:sz w:val="22"/>
          <w:szCs w:val="22"/>
          <w:u w:val="single"/>
          <w:lang w:val="en-GB"/>
        </w:rPr>
      </w:pPr>
      <w:r w:rsidRPr="004D2D8E">
        <w:rPr>
          <w:b/>
          <w:sz w:val="22"/>
          <w:szCs w:val="22"/>
          <w:u w:val="single"/>
          <w:lang w:val="en-GB"/>
        </w:rPr>
        <w:t xml:space="preserve">The professional criteria for legal </w:t>
      </w:r>
      <w:r w:rsidR="00E136D2" w:rsidRPr="004D2D8E">
        <w:rPr>
          <w:b/>
          <w:sz w:val="22"/>
          <w:szCs w:val="22"/>
          <w:u w:val="single"/>
          <w:lang w:val="en-GB"/>
        </w:rPr>
        <w:t xml:space="preserve">and natural </w:t>
      </w:r>
      <w:r w:rsidRPr="004D2D8E">
        <w:rPr>
          <w:b/>
          <w:sz w:val="22"/>
          <w:szCs w:val="22"/>
          <w:u w:val="single"/>
          <w:lang w:val="en-GB"/>
        </w:rPr>
        <w:t>person for Lot 1</w:t>
      </w:r>
      <w:r w:rsidR="003F1147" w:rsidRPr="004D2D8E">
        <w:rPr>
          <w:b/>
          <w:sz w:val="22"/>
          <w:szCs w:val="22"/>
          <w:u w:val="single"/>
          <w:lang w:val="en-GB"/>
        </w:rPr>
        <w:t xml:space="preserve"> are as follow</w:t>
      </w:r>
      <w:r w:rsidRPr="004D2D8E">
        <w:rPr>
          <w:b/>
          <w:sz w:val="22"/>
          <w:szCs w:val="22"/>
          <w:u w:val="single"/>
          <w:lang w:val="en-GB"/>
        </w:rPr>
        <w:t xml:space="preserve">: </w:t>
      </w:r>
    </w:p>
    <w:p w14:paraId="68614D42" w14:textId="77777777" w:rsidR="00312EC7" w:rsidRPr="004D2D8E" w:rsidRDefault="00312EC7" w:rsidP="00312EC7">
      <w:pPr>
        <w:pStyle w:val="Blockquote"/>
        <w:ind w:left="1134" w:right="1"/>
        <w:jc w:val="both"/>
        <w:rPr>
          <w:b/>
          <w:sz w:val="22"/>
          <w:szCs w:val="22"/>
          <w:lang w:val="en-GB"/>
        </w:rPr>
      </w:pPr>
      <w:r w:rsidRPr="004D2D8E">
        <w:rPr>
          <w:b/>
          <w:sz w:val="22"/>
          <w:szCs w:val="22"/>
          <w:lang w:val="en-GB"/>
        </w:rPr>
        <w:t>Professional criterion for legal persons:</w:t>
      </w:r>
    </w:p>
    <w:p w14:paraId="77DDC067" w14:textId="77777777" w:rsidR="00312EC7" w:rsidRPr="004D2D8E" w:rsidRDefault="00312EC7" w:rsidP="00312EC7">
      <w:pPr>
        <w:pStyle w:val="Blockquote"/>
        <w:numPr>
          <w:ilvl w:val="0"/>
          <w:numId w:val="27"/>
        </w:numPr>
        <w:tabs>
          <w:tab w:val="clear" w:pos="360"/>
          <w:tab w:val="num" w:pos="1560"/>
        </w:tabs>
        <w:ind w:left="1560" w:right="1" w:hanging="425"/>
        <w:jc w:val="both"/>
        <w:rPr>
          <w:sz w:val="22"/>
          <w:szCs w:val="22"/>
          <w:lang w:val="en-GB"/>
        </w:rPr>
      </w:pPr>
      <w:proofErr w:type="gramStart"/>
      <w:r w:rsidRPr="004D2D8E">
        <w:rPr>
          <w:sz w:val="22"/>
          <w:szCs w:val="22"/>
          <w:lang w:val="en-GB"/>
        </w:rPr>
        <w:t>at</w:t>
      </w:r>
      <w:proofErr w:type="gramEnd"/>
      <w:r w:rsidRPr="004D2D8E">
        <w:rPr>
          <w:sz w:val="22"/>
          <w:szCs w:val="22"/>
          <w:lang w:val="en-GB"/>
        </w:rPr>
        <w:t xml:space="preserve"> least one expert currently work for the tenderer in fields related to this contract; </w:t>
      </w:r>
    </w:p>
    <w:p w14:paraId="112B310C" w14:textId="77777777" w:rsidR="00312EC7" w:rsidRPr="004D2D8E" w:rsidRDefault="00312EC7" w:rsidP="00312EC7">
      <w:pPr>
        <w:pStyle w:val="Blockquote"/>
        <w:ind w:left="1134" w:right="1"/>
        <w:jc w:val="both"/>
        <w:rPr>
          <w:b/>
          <w:sz w:val="22"/>
          <w:szCs w:val="22"/>
          <w:lang w:val="en-GB"/>
        </w:rPr>
      </w:pPr>
      <w:r w:rsidRPr="004D2D8E">
        <w:rPr>
          <w:b/>
          <w:sz w:val="22"/>
          <w:szCs w:val="22"/>
          <w:lang w:val="en-GB"/>
        </w:rPr>
        <w:t>Professional criterion for natural persons:</w:t>
      </w:r>
    </w:p>
    <w:p w14:paraId="41055620" w14:textId="77777777" w:rsidR="00312EC7" w:rsidRPr="004D2D8E" w:rsidRDefault="00312EC7" w:rsidP="00312EC7">
      <w:pPr>
        <w:pStyle w:val="Blockquote"/>
        <w:numPr>
          <w:ilvl w:val="0"/>
          <w:numId w:val="27"/>
        </w:numPr>
        <w:tabs>
          <w:tab w:val="clear" w:pos="360"/>
          <w:tab w:val="num" w:pos="1560"/>
        </w:tabs>
        <w:ind w:left="1560" w:right="1" w:hanging="425"/>
        <w:jc w:val="both"/>
        <w:rPr>
          <w:sz w:val="22"/>
          <w:szCs w:val="22"/>
          <w:lang w:val="en-GB"/>
        </w:rPr>
      </w:pPr>
      <w:proofErr w:type="gramStart"/>
      <w:r w:rsidRPr="004D2D8E">
        <w:rPr>
          <w:sz w:val="22"/>
          <w:szCs w:val="22"/>
          <w:lang w:val="en-GB"/>
        </w:rPr>
        <w:t>is</w:t>
      </w:r>
      <w:proofErr w:type="gramEnd"/>
      <w:r w:rsidRPr="004D2D8E">
        <w:rPr>
          <w:sz w:val="22"/>
          <w:szCs w:val="22"/>
          <w:lang w:val="en-GB"/>
        </w:rPr>
        <w:t xml:space="preserve"> currently working/has worked during the past 3 years as manager/team-leader in fields related to this contract.</w:t>
      </w:r>
    </w:p>
    <w:p w14:paraId="1574F665" w14:textId="77777777" w:rsidR="00BD5D50" w:rsidRDefault="00BD5D50" w:rsidP="007C34A7">
      <w:pPr>
        <w:pStyle w:val="Blockquote"/>
        <w:ind w:right="1"/>
        <w:jc w:val="both"/>
        <w:rPr>
          <w:sz w:val="22"/>
          <w:szCs w:val="22"/>
          <w:lang w:val="en-GB"/>
        </w:rPr>
      </w:pPr>
    </w:p>
    <w:p w14:paraId="431D33F1" w14:textId="77777777" w:rsidR="00491B0A" w:rsidRDefault="00491B0A" w:rsidP="003F1147">
      <w:pPr>
        <w:pStyle w:val="Blockquote"/>
        <w:ind w:left="1135" w:right="1"/>
        <w:jc w:val="both"/>
        <w:rPr>
          <w:sz w:val="22"/>
          <w:szCs w:val="22"/>
          <w:lang w:val="en-GB"/>
        </w:rPr>
      </w:pPr>
    </w:p>
    <w:p w14:paraId="525E87AE" w14:textId="77777777" w:rsidR="00E136D2" w:rsidRPr="00DA495B" w:rsidRDefault="00E136D2" w:rsidP="00E136D2">
      <w:pPr>
        <w:pStyle w:val="Blockquote"/>
        <w:ind w:left="720" w:right="1"/>
        <w:jc w:val="both"/>
        <w:rPr>
          <w:b/>
          <w:sz w:val="22"/>
          <w:szCs w:val="22"/>
          <w:u w:val="single"/>
          <w:lang w:val="en-GB"/>
        </w:rPr>
      </w:pPr>
      <w:r w:rsidRPr="00DA495B">
        <w:rPr>
          <w:b/>
          <w:sz w:val="22"/>
          <w:szCs w:val="22"/>
          <w:u w:val="single"/>
          <w:lang w:val="en-GB"/>
        </w:rPr>
        <w:t xml:space="preserve">The professional criteria for legal and natural person for Lot 2 are as follow: </w:t>
      </w:r>
    </w:p>
    <w:p w14:paraId="51AA73EA" w14:textId="77777777" w:rsidR="007C34A7" w:rsidRPr="00DA495B" w:rsidRDefault="007C34A7" w:rsidP="007C34A7">
      <w:pPr>
        <w:pStyle w:val="Blockquote"/>
        <w:ind w:left="1134" w:right="1"/>
        <w:jc w:val="both"/>
        <w:rPr>
          <w:b/>
          <w:sz w:val="22"/>
          <w:szCs w:val="22"/>
          <w:lang w:val="en-GB"/>
        </w:rPr>
      </w:pPr>
      <w:r w:rsidRPr="00DA495B">
        <w:rPr>
          <w:b/>
          <w:sz w:val="22"/>
          <w:szCs w:val="22"/>
          <w:lang w:val="en-GB"/>
        </w:rPr>
        <w:t>Professional criterion for legal persons:</w:t>
      </w:r>
    </w:p>
    <w:p w14:paraId="132DC136" w14:textId="77777777" w:rsidR="007C34A7" w:rsidRPr="00DA495B" w:rsidRDefault="007C34A7" w:rsidP="007C34A7">
      <w:pPr>
        <w:pStyle w:val="Blockquote"/>
        <w:numPr>
          <w:ilvl w:val="0"/>
          <w:numId w:val="27"/>
        </w:numPr>
        <w:tabs>
          <w:tab w:val="clear" w:pos="360"/>
          <w:tab w:val="num" w:pos="1560"/>
        </w:tabs>
        <w:ind w:left="1560" w:right="1" w:hanging="425"/>
        <w:jc w:val="both"/>
        <w:rPr>
          <w:sz w:val="22"/>
          <w:szCs w:val="22"/>
          <w:lang w:val="en-GB"/>
        </w:rPr>
      </w:pPr>
      <w:proofErr w:type="gramStart"/>
      <w:r w:rsidRPr="00DA495B">
        <w:rPr>
          <w:sz w:val="22"/>
          <w:szCs w:val="22"/>
          <w:lang w:val="en-GB"/>
        </w:rPr>
        <w:t>at</w:t>
      </w:r>
      <w:proofErr w:type="gramEnd"/>
      <w:r w:rsidRPr="00DA495B">
        <w:rPr>
          <w:sz w:val="22"/>
          <w:szCs w:val="22"/>
          <w:lang w:val="en-GB"/>
        </w:rPr>
        <w:t xml:space="preserve"> least one expert currently work for the tenderer in fields related to this contract; </w:t>
      </w:r>
    </w:p>
    <w:p w14:paraId="5D59E8FE" w14:textId="77777777" w:rsidR="007C34A7" w:rsidRPr="00DA495B" w:rsidRDefault="007C34A7" w:rsidP="007C34A7">
      <w:pPr>
        <w:pStyle w:val="Blockquote"/>
        <w:ind w:left="1134" w:right="1"/>
        <w:jc w:val="both"/>
        <w:rPr>
          <w:b/>
          <w:sz w:val="22"/>
          <w:szCs w:val="22"/>
          <w:lang w:val="en-GB"/>
        </w:rPr>
      </w:pPr>
      <w:r w:rsidRPr="00DA495B">
        <w:rPr>
          <w:b/>
          <w:sz w:val="22"/>
          <w:szCs w:val="22"/>
          <w:lang w:val="en-GB"/>
        </w:rPr>
        <w:t>Professional criterion for natural persons:</w:t>
      </w:r>
    </w:p>
    <w:p w14:paraId="5D4C30D6" w14:textId="77777777" w:rsidR="007C34A7" w:rsidRPr="00DA495B" w:rsidRDefault="007C34A7" w:rsidP="007C34A7">
      <w:pPr>
        <w:pStyle w:val="Blockquote"/>
        <w:numPr>
          <w:ilvl w:val="0"/>
          <w:numId w:val="27"/>
        </w:numPr>
        <w:tabs>
          <w:tab w:val="clear" w:pos="360"/>
          <w:tab w:val="num" w:pos="1560"/>
        </w:tabs>
        <w:ind w:left="1560" w:right="1" w:hanging="425"/>
        <w:jc w:val="both"/>
        <w:rPr>
          <w:sz w:val="22"/>
          <w:szCs w:val="22"/>
          <w:lang w:val="en-GB"/>
        </w:rPr>
      </w:pPr>
      <w:proofErr w:type="gramStart"/>
      <w:r w:rsidRPr="00DA495B">
        <w:rPr>
          <w:sz w:val="22"/>
          <w:szCs w:val="22"/>
          <w:lang w:val="en-GB"/>
        </w:rPr>
        <w:t>is</w:t>
      </w:r>
      <w:proofErr w:type="gramEnd"/>
      <w:r w:rsidRPr="00DA495B">
        <w:rPr>
          <w:sz w:val="22"/>
          <w:szCs w:val="22"/>
          <w:lang w:val="en-GB"/>
        </w:rPr>
        <w:t xml:space="preserve"> currently working/has worked during the past 3 years as manager/team-leader in fields related to this contract.</w:t>
      </w:r>
    </w:p>
    <w:p w14:paraId="2C6CC42E" w14:textId="799D4680" w:rsidR="005B13FB" w:rsidRDefault="0088725C" w:rsidP="00AC2A69">
      <w:pPr>
        <w:pStyle w:val="Blockquote"/>
        <w:ind w:left="1134" w:right="1" w:hanging="284"/>
        <w:jc w:val="both"/>
        <w:rPr>
          <w:sz w:val="22"/>
          <w:szCs w:val="22"/>
          <w:lang w:val="en-GB"/>
        </w:rPr>
      </w:pPr>
      <w:r w:rsidRPr="00DA495B">
        <w:rPr>
          <w:sz w:val="22"/>
          <w:szCs w:val="22"/>
          <w:lang w:val="en-GB"/>
        </w:rPr>
        <w:t>3)</w:t>
      </w:r>
      <w:r w:rsidRPr="00DA495B">
        <w:rPr>
          <w:sz w:val="22"/>
          <w:szCs w:val="22"/>
          <w:lang w:val="en-GB"/>
        </w:rPr>
        <w:tab/>
      </w:r>
      <w:r w:rsidR="005B13FB" w:rsidRPr="00DA495B">
        <w:rPr>
          <w:sz w:val="22"/>
          <w:szCs w:val="22"/>
          <w:lang w:val="en-GB"/>
        </w:rPr>
        <w:t xml:space="preserve">Technical capacity of </w:t>
      </w:r>
      <w:r w:rsidR="00FF0FFC" w:rsidRPr="00DA495B">
        <w:rPr>
          <w:sz w:val="22"/>
          <w:szCs w:val="22"/>
          <w:lang w:val="en-GB"/>
        </w:rPr>
        <w:t>tenderer</w:t>
      </w:r>
      <w:r w:rsidR="005B13FB" w:rsidRPr="00DA495B">
        <w:rPr>
          <w:sz w:val="22"/>
          <w:szCs w:val="22"/>
          <w:lang w:val="en-GB"/>
        </w:rPr>
        <w:t xml:space="preserve"> </w:t>
      </w:r>
      <w:r w:rsidR="00021ECF" w:rsidRPr="00DA495B">
        <w:rPr>
          <w:i/>
          <w:sz w:val="22"/>
          <w:szCs w:val="22"/>
          <w:lang w:val="en-GB"/>
        </w:rPr>
        <w:t>(</w:t>
      </w:r>
      <w:r w:rsidR="005B13FB" w:rsidRPr="00DA495B">
        <w:rPr>
          <w:sz w:val="22"/>
          <w:szCs w:val="22"/>
          <w:lang w:val="en-GB"/>
        </w:rPr>
        <w:t xml:space="preserve">based on </w:t>
      </w:r>
      <w:proofErr w:type="spellStart"/>
      <w:r w:rsidR="00FF0FFC" w:rsidRPr="00DA495B">
        <w:rPr>
          <w:sz w:val="22"/>
          <w:szCs w:val="22"/>
          <w:lang w:val="en-GB"/>
        </w:rPr>
        <w:t>i.a</w:t>
      </w:r>
      <w:proofErr w:type="spellEnd"/>
      <w:r w:rsidR="00FF0FFC" w:rsidRPr="00DA495B">
        <w:rPr>
          <w:sz w:val="22"/>
          <w:szCs w:val="22"/>
          <w:lang w:val="en-GB"/>
        </w:rPr>
        <w:t xml:space="preserve">. </w:t>
      </w:r>
      <w:r w:rsidR="005B13FB" w:rsidRPr="00DA495B">
        <w:rPr>
          <w:sz w:val="22"/>
          <w:szCs w:val="22"/>
          <w:lang w:val="en-GB"/>
        </w:rPr>
        <w:t xml:space="preserve">items 5 and 6 of the </w:t>
      </w:r>
      <w:r w:rsidR="00986590" w:rsidRPr="00DA495B">
        <w:rPr>
          <w:sz w:val="22"/>
          <w:szCs w:val="22"/>
          <w:lang w:val="en-GB"/>
        </w:rPr>
        <w:t>t</w:t>
      </w:r>
      <w:r w:rsidR="00FF0FFC" w:rsidRPr="00DA495B">
        <w:rPr>
          <w:sz w:val="22"/>
          <w:szCs w:val="22"/>
          <w:lang w:val="en-GB"/>
        </w:rPr>
        <w:t xml:space="preserve">ender </w:t>
      </w:r>
      <w:r w:rsidR="00986590" w:rsidRPr="00DA495B">
        <w:rPr>
          <w:sz w:val="22"/>
          <w:szCs w:val="22"/>
          <w:lang w:val="en-GB"/>
        </w:rPr>
        <w:t>f</w:t>
      </w:r>
      <w:r w:rsidR="00FF0FFC" w:rsidRPr="00DA495B">
        <w:rPr>
          <w:sz w:val="22"/>
          <w:szCs w:val="22"/>
          <w:lang w:val="en-GB"/>
        </w:rPr>
        <w:t xml:space="preserve">orm for a </w:t>
      </w:r>
      <w:r w:rsidR="00986590" w:rsidRPr="00DA495B">
        <w:rPr>
          <w:sz w:val="22"/>
          <w:szCs w:val="22"/>
          <w:lang w:val="en-GB"/>
        </w:rPr>
        <w:t>s</w:t>
      </w:r>
      <w:r w:rsidR="00FF0FFC" w:rsidRPr="00DA495B">
        <w:rPr>
          <w:sz w:val="22"/>
          <w:szCs w:val="22"/>
          <w:lang w:val="en-GB"/>
        </w:rPr>
        <w:t xml:space="preserve">upply </w:t>
      </w:r>
      <w:r w:rsidR="00986590" w:rsidRPr="00DA495B">
        <w:rPr>
          <w:sz w:val="22"/>
          <w:szCs w:val="22"/>
          <w:lang w:val="en-GB"/>
        </w:rPr>
        <w:t>c</w:t>
      </w:r>
      <w:r w:rsidR="00FF0FFC" w:rsidRPr="00DA495B">
        <w:rPr>
          <w:sz w:val="22"/>
          <w:szCs w:val="22"/>
          <w:lang w:val="en-GB"/>
        </w:rPr>
        <w:t>ontract</w:t>
      </w:r>
      <w:r w:rsidR="00021ECF" w:rsidRPr="00DA495B">
        <w:rPr>
          <w:sz w:val="22"/>
          <w:szCs w:val="22"/>
          <w:lang w:val="en-GB"/>
        </w:rPr>
        <w:t>)</w:t>
      </w:r>
      <w:r w:rsidR="00D4238C" w:rsidRPr="00DA495B">
        <w:rPr>
          <w:sz w:val="22"/>
          <w:szCs w:val="22"/>
          <w:lang w:val="en-GB"/>
        </w:rPr>
        <w:t xml:space="preserve">. The reference </w:t>
      </w:r>
      <w:proofErr w:type="gramStart"/>
      <w:r w:rsidR="00D4238C" w:rsidRPr="00DA495B">
        <w:rPr>
          <w:sz w:val="22"/>
          <w:szCs w:val="22"/>
          <w:lang w:val="en-GB"/>
        </w:rPr>
        <w:t>period which will be taken into account</w:t>
      </w:r>
      <w:proofErr w:type="gramEnd"/>
      <w:r w:rsidR="00D4238C" w:rsidRPr="00DA495B">
        <w:rPr>
          <w:sz w:val="22"/>
          <w:szCs w:val="22"/>
          <w:lang w:val="en-GB"/>
        </w:rPr>
        <w:t xml:space="preserve"> will be the last </w:t>
      </w:r>
      <w:r w:rsidR="007C34A7" w:rsidRPr="00DA495B">
        <w:rPr>
          <w:b/>
          <w:sz w:val="22"/>
          <w:szCs w:val="22"/>
          <w:lang w:val="en-GB"/>
        </w:rPr>
        <w:t>three</w:t>
      </w:r>
      <w:r w:rsidR="00B441CA" w:rsidRPr="00DA495B">
        <w:rPr>
          <w:b/>
          <w:sz w:val="22"/>
          <w:szCs w:val="22"/>
          <w:lang w:val="en-GB"/>
        </w:rPr>
        <w:t xml:space="preserve"> years</w:t>
      </w:r>
      <w:r w:rsidR="00067B8A" w:rsidRPr="00DA495B">
        <w:rPr>
          <w:sz w:val="22"/>
          <w:szCs w:val="22"/>
          <w:lang w:val="en-GB"/>
        </w:rPr>
        <w:t xml:space="preserve"> preceding the </w:t>
      </w:r>
      <w:r w:rsidR="00D4238C" w:rsidRPr="00DA495B">
        <w:rPr>
          <w:sz w:val="22"/>
          <w:szCs w:val="22"/>
          <w:lang w:val="en-GB"/>
        </w:rPr>
        <w:t>submission</w:t>
      </w:r>
      <w:r w:rsidR="00D4238C" w:rsidRPr="00022BD4">
        <w:rPr>
          <w:sz w:val="22"/>
          <w:szCs w:val="22"/>
          <w:lang w:val="en-GB"/>
        </w:rPr>
        <w:t xml:space="preserve"> deadline.</w:t>
      </w:r>
    </w:p>
    <w:p w14:paraId="63AED69A" w14:textId="3BA80DFE" w:rsidR="00022BD4" w:rsidRPr="00CB1338" w:rsidRDefault="00022BD4" w:rsidP="00AC2A69">
      <w:pPr>
        <w:pStyle w:val="Blockquote"/>
        <w:ind w:left="1134" w:right="1" w:hanging="284"/>
        <w:jc w:val="both"/>
        <w:rPr>
          <w:b/>
          <w:sz w:val="22"/>
          <w:szCs w:val="22"/>
          <w:u w:val="single"/>
        </w:rPr>
      </w:pPr>
      <w:r w:rsidRPr="00CB1338">
        <w:rPr>
          <w:b/>
          <w:sz w:val="22"/>
          <w:szCs w:val="22"/>
          <w:u w:val="single"/>
        </w:rPr>
        <w:t>The selection criteria for tenderer</w:t>
      </w:r>
      <w:r w:rsidR="00DA495B">
        <w:rPr>
          <w:b/>
          <w:sz w:val="22"/>
          <w:szCs w:val="22"/>
          <w:u w:val="single"/>
        </w:rPr>
        <w:t>s to Lot 1</w:t>
      </w:r>
      <w:r w:rsidRPr="00CB1338">
        <w:rPr>
          <w:b/>
          <w:sz w:val="22"/>
          <w:szCs w:val="22"/>
          <w:u w:val="single"/>
        </w:rPr>
        <w:t xml:space="preserve"> are as follows:</w:t>
      </w:r>
    </w:p>
    <w:p w14:paraId="75AAFF4A" w14:textId="77777777" w:rsidR="00A431E6" w:rsidRPr="00CB1338" w:rsidRDefault="00A431E6" w:rsidP="00A431E6">
      <w:pPr>
        <w:pStyle w:val="Blockquote"/>
        <w:numPr>
          <w:ilvl w:val="0"/>
          <w:numId w:val="27"/>
        </w:numPr>
        <w:tabs>
          <w:tab w:val="clear" w:pos="360"/>
          <w:tab w:val="num" w:pos="1560"/>
        </w:tabs>
        <w:ind w:left="1560" w:right="1" w:hanging="425"/>
        <w:jc w:val="both"/>
        <w:rPr>
          <w:sz w:val="22"/>
          <w:szCs w:val="22"/>
          <w:lang w:val="en-GB"/>
        </w:rPr>
      </w:pPr>
      <w:proofErr w:type="gramStart"/>
      <w:r w:rsidRPr="00CB1338">
        <w:rPr>
          <w:sz w:val="22"/>
          <w:szCs w:val="22"/>
          <w:lang w:val="en-GB"/>
        </w:rPr>
        <w:t>the</w:t>
      </w:r>
      <w:proofErr w:type="gramEnd"/>
      <w:r w:rsidRPr="00CB1338">
        <w:rPr>
          <w:sz w:val="22"/>
          <w:szCs w:val="22"/>
          <w:lang w:val="en-GB"/>
        </w:rPr>
        <w:t xml:space="preserve"> tenderer has delivered supplies under at least one contract with a budget of at least the budget of this contract in recycle systems or other equivalent field which was implemented during the following period: the past 3 (three) years before the submission deadline.</w:t>
      </w:r>
    </w:p>
    <w:p w14:paraId="4EDDCD5D" w14:textId="77777777" w:rsidR="00973479" w:rsidRPr="00CB1338" w:rsidRDefault="009176B7" w:rsidP="00AC2A69">
      <w:pPr>
        <w:pStyle w:val="Blockquote"/>
        <w:ind w:left="1134" w:right="1"/>
        <w:jc w:val="both"/>
        <w:rPr>
          <w:sz w:val="22"/>
          <w:szCs w:val="22"/>
        </w:rPr>
      </w:pPr>
      <w:r w:rsidRPr="00CB1338">
        <w:rPr>
          <w:sz w:val="22"/>
          <w:szCs w:val="22"/>
          <w:lang w:val="en-GB"/>
        </w:rPr>
        <w:t xml:space="preserve">This means that the </w:t>
      </w:r>
      <w:r w:rsidR="00D27C2B" w:rsidRPr="00CB1338">
        <w:rPr>
          <w:sz w:val="22"/>
          <w:szCs w:val="22"/>
          <w:lang w:val="en-GB"/>
        </w:rPr>
        <w:t>contract</w:t>
      </w:r>
      <w:r w:rsidRPr="00CB1338">
        <w:rPr>
          <w:sz w:val="22"/>
          <w:szCs w:val="22"/>
          <w:lang w:val="en-GB"/>
        </w:rPr>
        <w:t xml:space="preserve"> the tenderer refers to could have been started</w:t>
      </w:r>
      <w:r w:rsidR="007028AF" w:rsidRPr="00CB1338">
        <w:rPr>
          <w:sz w:val="22"/>
          <w:szCs w:val="22"/>
          <w:lang w:val="en-GB"/>
        </w:rPr>
        <w:t xml:space="preserve"> or </w:t>
      </w:r>
      <w:r w:rsidRPr="00CB1338">
        <w:rPr>
          <w:sz w:val="22"/>
          <w:szCs w:val="22"/>
          <w:lang w:val="en-GB"/>
        </w:rPr>
        <w:t xml:space="preserve">completed at any time during the indicated period but it does not necessarily have </w:t>
      </w:r>
      <w:proofErr w:type="gramStart"/>
      <w:r w:rsidRPr="00CB1338">
        <w:rPr>
          <w:sz w:val="22"/>
          <w:szCs w:val="22"/>
          <w:lang w:val="en-GB"/>
        </w:rPr>
        <w:t>to be started and completed during that period, nor implemented during the entire period</w:t>
      </w:r>
      <w:proofErr w:type="gramEnd"/>
      <w:r w:rsidRPr="00CB1338">
        <w:rPr>
          <w:sz w:val="22"/>
          <w:szCs w:val="22"/>
          <w:lang w:val="en-GB"/>
        </w:rPr>
        <w:t>.</w:t>
      </w:r>
      <w:r w:rsidR="00FE54CE" w:rsidRPr="00CB1338">
        <w:rPr>
          <w:sz w:val="22"/>
          <w:szCs w:val="22"/>
        </w:rPr>
        <w:t xml:space="preserve"> </w:t>
      </w:r>
      <w:r w:rsidR="00FE737F" w:rsidRPr="00CB1338">
        <w:rPr>
          <w:sz w:val="22"/>
          <w:szCs w:val="22"/>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w:t>
      </w:r>
      <w:proofErr w:type="gramStart"/>
      <w:r w:rsidR="00FE737F" w:rsidRPr="00CB1338">
        <w:rPr>
          <w:sz w:val="22"/>
          <w:szCs w:val="22"/>
        </w:rPr>
        <w:t>on-going</w:t>
      </w:r>
      <w:proofErr w:type="gramEnd"/>
      <w:r w:rsidR="00FE737F" w:rsidRPr="00CB1338">
        <w:rPr>
          <w:sz w:val="22"/>
          <w:szCs w:val="22"/>
        </w:rPr>
        <w:t xml:space="preserve"> only the portion satisfactorily completed during the reference period will be taken into consideration. This portion will have to be supported by documentary evidence (similarly to projects completed) also detailing its value.</w:t>
      </w:r>
    </w:p>
    <w:p w14:paraId="2E1C44B9" w14:textId="26AC4326" w:rsidR="0048403A" w:rsidRPr="00CB1338" w:rsidRDefault="0048403A" w:rsidP="0048403A">
      <w:pPr>
        <w:pStyle w:val="Blockquote"/>
        <w:ind w:left="1134" w:right="1" w:hanging="284"/>
        <w:jc w:val="both"/>
        <w:rPr>
          <w:b/>
          <w:sz w:val="22"/>
          <w:szCs w:val="22"/>
          <w:u w:val="single"/>
        </w:rPr>
      </w:pPr>
      <w:r w:rsidRPr="00CB1338">
        <w:rPr>
          <w:b/>
          <w:sz w:val="22"/>
          <w:szCs w:val="22"/>
          <w:u w:val="single"/>
        </w:rPr>
        <w:t xml:space="preserve">The selection </w:t>
      </w:r>
      <w:r w:rsidR="00DA495B">
        <w:rPr>
          <w:b/>
          <w:sz w:val="22"/>
          <w:szCs w:val="22"/>
          <w:u w:val="single"/>
        </w:rPr>
        <w:t>criteria for tenderers to Lot</w:t>
      </w:r>
      <w:bookmarkStart w:id="0" w:name="_GoBack"/>
      <w:bookmarkEnd w:id="0"/>
      <w:r w:rsidRPr="00CB1338">
        <w:rPr>
          <w:b/>
          <w:sz w:val="22"/>
          <w:szCs w:val="22"/>
          <w:u w:val="single"/>
        </w:rPr>
        <w:t xml:space="preserve"> 2 are as follows:</w:t>
      </w:r>
    </w:p>
    <w:p w14:paraId="3C10A328" w14:textId="77777777" w:rsidR="00A431E6" w:rsidRPr="00CB1338" w:rsidRDefault="00A431E6" w:rsidP="00A431E6">
      <w:pPr>
        <w:pStyle w:val="Blockquote"/>
        <w:numPr>
          <w:ilvl w:val="0"/>
          <w:numId w:val="27"/>
        </w:numPr>
        <w:tabs>
          <w:tab w:val="clear" w:pos="360"/>
          <w:tab w:val="num" w:pos="1560"/>
        </w:tabs>
        <w:ind w:left="1560" w:right="1" w:hanging="425"/>
        <w:jc w:val="both"/>
        <w:rPr>
          <w:sz w:val="22"/>
          <w:szCs w:val="22"/>
          <w:lang w:val="en-GB"/>
        </w:rPr>
      </w:pPr>
      <w:proofErr w:type="gramStart"/>
      <w:r w:rsidRPr="00CB1338">
        <w:rPr>
          <w:sz w:val="22"/>
          <w:szCs w:val="22"/>
          <w:lang w:val="en-GB"/>
        </w:rPr>
        <w:t>the</w:t>
      </w:r>
      <w:proofErr w:type="gramEnd"/>
      <w:r w:rsidRPr="00CB1338">
        <w:rPr>
          <w:sz w:val="22"/>
          <w:szCs w:val="22"/>
          <w:lang w:val="en-GB"/>
        </w:rPr>
        <w:t xml:space="preserve"> tenderer has delivered supplies under at least one contract with a budget of at least the budget of this contract in recycle systems or other equivalent field which was implemented during the following period: the past 3 (three) years before the submission deadline.</w:t>
      </w:r>
    </w:p>
    <w:p w14:paraId="01CCA1A9" w14:textId="4C9B3379" w:rsidR="0064675B" w:rsidRPr="00A431E6" w:rsidRDefault="0048403A" w:rsidP="00A431E6">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 xml:space="preserve">contract the tenderer refers to could have been started or completed at any time during the indicated period but it does not necessarily have </w:t>
      </w:r>
      <w:proofErr w:type="gramStart"/>
      <w:r w:rsidRPr="0099467D">
        <w:rPr>
          <w:sz w:val="22"/>
          <w:szCs w:val="22"/>
          <w:lang w:val="en-GB"/>
        </w:rPr>
        <w:t>to b</w:t>
      </w:r>
      <w:r w:rsidRPr="004D5215">
        <w:rPr>
          <w:sz w:val="22"/>
          <w:szCs w:val="22"/>
          <w:lang w:val="en-GB"/>
        </w:rPr>
        <w:t>e started and completed during that period, nor implemented during the entire period</w:t>
      </w:r>
      <w:proofErr w:type="gramEnd"/>
      <w:r w:rsidRPr="004D5215">
        <w:rPr>
          <w:sz w:val="22"/>
          <w:szCs w:val="22"/>
          <w:lang w:val="en-GB"/>
        </w:rPr>
        <w:t>.</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w:t>
      </w:r>
      <w:proofErr w:type="gramStart"/>
      <w:r w:rsidRPr="00AC2A69">
        <w:rPr>
          <w:sz w:val="22"/>
          <w:szCs w:val="22"/>
        </w:rPr>
        <w:t>on-going</w:t>
      </w:r>
      <w:proofErr w:type="gramEnd"/>
      <w:r w:rsidRPr="00AC2A69">
        <w:rPr>
          <w:sz w:val="22"/>
          <w:szCs w:val="22"/>
        </w:rPr>
        <w:t xml:space="preserve"> only the portion satisfactorily completed during the reference period will be taken into consideration. This portion will have to be supported by documentary evidence (similarly to projects completed) also detailing its value.</w:t>
      </w:r>
    </w:p>
    <w:p w14:paraId="22627483" w14:textId="77777777" w:rsidR="00A90F89" w:rsidRPr="0064675B" w:rsidRDefault="00A90F89" w:rsidP="00AC2A69">
      <w:pPr>
        <w:pStyle w:val="Blockquote"/>
        <w:keepLines/>
        <w:ind w:left="1134" w:right="1"/>
        <w:jc w:val="both"/>
        <w:rPr>
          <w:sz w:val="22"/>
          <w:szCs w:val="22"/>
          <w:lang w:val="en-GB"/>
        </w:rPr>
      </w:pPr>
      <w:r w:rsidRPr="00AC2A69">
        <w:rPr>
          <w:sz w:val="22"/>
          <w:szCs w:val="22"/>
        </w:rPr>
        <w:lastRenderedPageBreak/>
        <w:t>Capacity-providing entities</w:t>
      </w:r>
      <w:r w:rsidRPr="0064675B">
        <w:rPr>
          <w:sz w:val="22"/>
          <w:szCs w:val="22"/>
          <w:lang w:val="en-GB"/>
        </w:rPr>
        <w:t xml:space="preserve"> </w:t>
      </w:r>
    </w:p>
    <w:p w14:paraId="361C8E33"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w:t>
      </w:r>
      <w:proofErr w:type="gramStart"/>
      <w:r w:rsidRPr="003F1149">
        <w:rPr>
          <w:sz w:val="22"/>
          <w:szCs w:val="22"/>
          <w:lang w:val="en-GB"/>
        </w:rPr>
        <w:t>links which</w:t>
      </w:r>
      <w:proofErr w:type="gramEnd"/>
      <w:r w:rsidRPr="003F1149">
        <w:rPr>
          <w:sz w:val="22"/>
          <w:szCs w:val="22"/>
          <w:lang w:val="en-GB"/>
        </w:rPr>
        <w:t xml:space="preserve">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00880563"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7D4345AF" w14:textId="77777777" w:rsidR="00A90F89" w:rsidRDefault="00A90F89" w:rsidP="00AC2A69">
      <w:pPr>
        <w:pStyle w:val="Blockquote"/>
        <w:keepLines/>
        <w:ind w:left="1134" w:right="1"/>
        <w:jc w:val="both"/>
        <w:rPr>
          <w:sz w:val="22"/>
          <w:szCs w:val="22"/>
          <w:lang w:val="en-GB"/>
        </w:rPr>
      </w:pPr>
      <w:r w:rsidRPr="00A90F89">
        <w:rPr>
          <w:sz w:val="22"/>
          <w:szCs w:val="22"/>
          <w:lang w:val="en-GB"/>
        </w:rPr>
        <w:t xml:space="preserve">With regard to economic and financial criteria, the entities upon whose capacity the tenderer </w:t>
      </w:r>
      <w:proofErr w:type="gramStart"/>
      <w:r w:rsidRPr="00A90F89">
        <w:rPr>
          <w:sz w:val="22"/>
          <w:szCs w:val="22"/>
          <w:lang w:val="en-GB"/>
        </w:rPr>
        <w:t>relies,</w:t>
      </w:r>
      <w:proofErr w:type="gramEnd"/>
      <w:r w:rsidRPr="00A90F89">
        <w:rPr>
          <w:sz w:val="22"/>
          <w:szCs w:val="22"/>
          <w:lang w:val="en-GB"/>
        </w:rPr>
        <w:t xml:space="preserve"> become jointly and severally liable for the performance of the contract.</w:t>
      </w:r>
    </w:p>
    <w:p w14:paraId="18D5368D"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69A747F"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r w:rsidR="00021ECF">
        <w:rPr>
          <w:sz w:val="22"/>
          <w:szCs w:val="22"/>
          <w:lang w:val="en-GB"/>
        </w:rPr>
        <w:t>(</w:t>
      </w:r>
      <w:r w:rsidR="00580448" w:rsidRPr="003F1149">
        <w:rPr>
          <w:sz w:val="22"/>
          <w:szCs w:val="22"/>
          <w:lang w:val="en-GB"/>
        </w:rPr>
        <w:t>or</w:t>
      </w:r>
      <w:r w:rsidRPr="003F1149">
        <w:rPr>
          <w:sz w:val="22"/>
          <w:szCs w:val="22"/>
          <w:lang w:val="en-GB"/>
        </w:rPr>
        <w:t>, if appropriate</w:t>
      </w:r>
      <w:r w:rsidR="00AF346B" w:rsidRPr="003F1149">
        <w:rPr>
          <w:sz w:val="22"/>
          <w:szCs w:val="22"/>
          <w:lang w:val="en-GB"/>
        </w:rPr>
        <w:t xml:space="preserve"> after</w:t>
      </w:r>
      <w:r w:rsidR="00672155">
        <w:rPr>
          <w:sz w:val="22"/>
          <w:szCs w:val="22"/>
          <w:lang w:val="en-GB"/>
        </w:rPr>
        <w:t xml:space="preserve"> </w:t>
      </w:r>
      <w:r w:rsidR="00BB00EF" w:rsidRPr="00B3128F">
        <w:rPr>
          <w:sz w:val="22"/>
          <w:szCs w:val="22"/>
          <w:lang w:val="en-GB"/>
        </w:rPr>
        <w:t>prior approval</w:t>
      </w:r>
      <w:r w:rsidRPr="003F1149">
        <w:rPr>
          <w:sz w:val="22"/>
          <w:szCs w:val="22"/>
          <w:lang w:val="en-GB"/>
        </w:rPr>
        <w:t xml:space="preserve">, </w:t>
      </w:r>
      <w:r w:rsidR="00746B08" w:rsidRPr="003F1149">
        <w:rPr>
          <w:sz w:val="22"/>
          <w:szCs w:val="22"/>
          <w:lang w:val="en-GB"/>
        </w:rPr>
        <w:t xml:space="preserve">the </w:t>
      </w:r>
      <w:r w:rsidR="005D7F42">
        <w:rPr>
          <w:sz w:val="22"/>
          <w:szCs w:val="22"/>
          <w:lang w:val="en-GB"/>
        </w:rPr>
        <w:t xml:space="preserve">best </w:t>
      </w:r>
      <w:r w:rsidR="00BB00EF" w:rsidRPr="00B619CC">
        <w:rPr>
          <w:lang w:val="en-GB"/>
        </w:rPr>
        <w:t>price-quality ratio</w:t>
      </w:r>
      <w:r w:rsidR="00BB00EF" w:rsidRPr="0044555C">
        <w:rPr>
          <w:lang w:val="en-GB"/>
        </w:rPr>
        <w:t xml:space="preserve"> </w:t>
      </w:r>
      <w:r w:rsidR="00580448" w:rsidRPr="003F1149">
        <w:rPr>
          <w:sz w:val="22"/>
          <w:szCs w:val="22"/>
          <w:lang w:val="en-GB"/>
        </w:rPr>
        <w:t xml:space="preserve">which is a </w:t>
      </w:r>
      <w:r w:rsidRPr="003F1149">
        <w:rPr>
          <w:sz w:val="22"/>
          <w:szCs w:val="22"/>
          <w:lang w:val="en-GB"/>
        </w:rPr>
        <w:t>combination of quality</w:t>
      </w:r>
      <w:r w:rsidR="00973479">
        <w:rPr>
          <w:sz w:val="22"/>
          <w:szCs w:val="22"/>
          <w:lang w:val="en-GB"/>
        </w:rPr>
        <w:t xml:space="preserve"> and </w:t>
      </w:r>
      <w:r w:rsidRPr="003F1149">
        <w:rPr>
          <w:sz w:val="22"/>
          <w:szCs w:val="22"/>
          <w:lang w:val="en-GB"/>
        </w:rPr>
        <w:t>price</w:t>
      </w:r>
      <w:r w:rsidR="00021ECF">
        <w:rPr>
          <w:sz w:val="22"/>
          <w:szCs w:val="22"/>
          <w:lang w:val="en-GB"/>
        </w:rPr>
        <w:t>)</w:t>
      </w:r>
    </w:p>
    <w:p w14:paraId="2E740B99" w14:textId="77777777" w:rsidR="00E23824" w:rsidRPr="003F1149" w:rsidRDefault="00DA495B" w:rsidP="00AC2A69">
      <w:pPr>
        <w:spacing w:before="300"/>
        <w:ind w:right="1"/>
        <w:jc w:val="center"/>
        <w:rPr>
          <w:rStyle w:val="Strong"/>
          <w:sz w:val="28"/>
          <w:szCs w:val="28"/>
          <w:lang w:val="en-GB"/>
        </w:rPr>
      </w:pPr>
      <w:r>
        <w:rPr>
          <w:snapToGrid/>
          <w:lang w:val="en-GB"/>
        </w:rPr>
        <w:pict w14:anchorId="18252899">
          <v:line id="_x0000_s1026" alt="" style="position:absolute;left:0;text-align:left;z-index:251656704;mso-wrap-edited:f;mso-width-percent:0;mso-height-percent:0;mso-width-percent:0;mso-height-percent:0" from="0,12pt" to="468pt,12.05pt" o:allowincell="f" strokecolor="#d4d4d4" strokeweight="1.75pt">
            <v:shadow on="t" origin=",32385f" offset="0,-1pt"/>
          </v:line>
        </w:pict>
      </w:r>
      <w:r w:rsidR="00E23824" w:rsidRPr="003F1149">
        <w:rPr>
          <w:rStyle w:val="Strong"/>
          <w:sz w:val="28"/>
          <w:szCs w:val="28"/>
          <w:lang w:val="en-GB"/>
        </w:rPr>
        <w:t>TENDERING</w:t>
      </w:r>
    </w:p>
    <w:p w14:paraId="34EDAFCB"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1D7DD5F7" w14:textId="77777777" w:rsidR="005A7E93"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Pr>
          <w:sz w:val="22"/>
          <w:szCs w:val="22"/>
          <w:lang w:val="en-GB"/>
        </w:rPr>
        <w:t xml:space="preserve"> </w:t>
      </w:r>
      <w:hyperlink r:id="rId9" w:history="1">
        <w:r w:rsidR="00613925">
          <w:rPr>
            <w:rStyle w:val="Hyperlink"/>
          </w:rPr>
          <w:t>http://www.ipacbc-bgtr.eu/public-tenders</w:t>
        </w:r>
      </w:hyperlink>
      <w:r w:rsidR="00613925">
        <w:t xml:space="preserve"> and </w:t>
      </w:r>
      <w:hyperlink r:id="rId10" w:history="1">
        <w:r w:rsidR="005F3FC5">
          <w:rPr>
            <w:rStyle w:val="Hyperlink"/>
          </w:rPr>
          <w:t>https://www.kesantso.org.tr/</w:t>
        </w:r>
      </w:hyperlink>
      <w:r w:rsidR="005F3FC5">
        <w:t>.</w:t>
      </w:r>
    </w:p>
    <w:p w14:paraId="7F8628B0" w14:textId="77777777" w:rsidR="00E23824" w:rsidRPr="003F1149" w:rsidRDefault="00E23824" w:rsidP="00613925">
      <w:pPr>
        <w:pStyle w:val="Blockquote"/>
        <w:ind w:left="709" w:right="1"/>
        <w:jc w:val="both"/>
        <w:rPr>
          <w:sz w:val="22"/>
          <w:szCs w:val="22"/>
          <w:lang w:val="en-GB"/>
        </w:rPr>
      </w:pPr>
      <w:r w:rsidRPr="00A61045">
        <w:rPr>
          <w:sz w:val="22"/>
          <w:szCs w:val="22"/>
          <w:lang w:val="en-GB"/>
        </w:rPr>
        <w:t>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58D3DE79" w14:textId="77777777" w:rsidR="00613925" w:rsidRDefault="00E23824" w:rsidP="00AC2A69">
      <w:pPr>
        <w:ind w:left="709" w:right="1"/>
        <w:jc w:val="both"/>
        <w:rPr>
          <w:sz w:val="22"/>
          <w:szCs w:val="22"/>
          <w:lang w:val="en-GB"/>
        </w:rPr>
      </w:pPr>
      <w:r w:rsidRPr="003F1149">
        <w:rPr>
          <w:sz w:val="22"/>
          <w:szCs w:val="22"/>
          <w:lang w:val="en-GB"/>
        </w:rPr>
        <w:t>Tenderers with questions regarding this tender should send them in writing to</w:t>
      </w:r>
      <w:r w:rsidR="005A7E93">
        <w:rPr>
          <w:sz w:val="22"/>
          <w:szCs w:val="22"/>
          <w:lang w:val="en-GB"/>
        </w:rPr>
        <w:t xml:space="preserve"> </w:t>
      </w:r>
      <w:r w:rsidRPr="003F1149">
        <w:rPr>
          <w:sz w:val="22"/>
          <w:szCs w:val="22"/>
          <w:lang w:val="en-GB"/>
        </w:rPr>
        <w:t xml:space="preserve"> </w:t>
      </w:r>
    </w:p>
    <w:p w14:paraId="530AAF95" w14:textId="77777777" w:rsidR="00AC0202" w:rsidRDefault="00A537E8" w:rsidP="00AC0202">
      <w:pPr>
        <w:ind w:left="709"/>
        <w:jc w:val="both"/>
        <w:rPr>
          <w:rStyle w:val="Emphasis"/>
          <w:i w:val="0"/>
          <w:sz w:val="22"/>
          <w:szCs w:val="22"/>
        </w:rPr>
      </w:pPr>
      <w:r>
        <w:rPr>
          <w:sz w:val="22"/>
          <w:szCs w:val="22"/>
          <w:lang w:val="en-GB"/>
        </w:rPr>
        <w:t>E</w:t>
      </w:r>
      <w:r w:rsidR="00630C9A">
        <w:rPr>
          <w:sz w:val="22"/>
          <w:szCs w:val="22"/>
          <w:lang w:val="en-GB"/>
        </w:rPr>
        <w:t xml:space="preserve">-mail: </w:t>
      </w:r>
      <w:r w:rsidR="00AC0202">
        <w:rPr>
          <w:rStyle w:val="Emphasis"/>
          <w:sz w:val="22"/>
          <w:szCs w:val="22"/>
        </w:rPr>
        <w:t>kesantso@tobb.org.tr</w:t>
      </w:r>
    </w:p>
    <w:p w14:paraId="5BFEC8FC" w14:textId="77777777" w:rsidR="00AC0202" w:rsidRPr="00697BAF" w:rsidRDefault="00AC0202" w:rsidP="00AC0202">
      <w:pPr>
        <w:ind w:left="709"/>
        <w:jc w:val="both"/>
        <w:rPr>
          <w:rStyle w:val="Emphasis"/>
          <w:b/>
          <w:bCs/>
          <w:i w:val="0"/>
          <w:sz w:val="22"/>
          <w:szCs w:val="22"/>
        </w:rPr>
      </w:pPr>
      <w:proofErr w:type="spellStart"/>
      <w:r w:rsidRPr="00697BAF">
        <w:rPr>
          <w:rStyle w:val="Emphasis"/>
          <w:b/>
          <w:bCs/>
          <w:sz w:val="22"/>
          <w:szCs w:val="22"/>
        </w:rPr>
        <w:t>Ke</w:t>
      </w:r>
      <w:r>
        <w:rPr>
          <w:rStyle w:val="Emphasis"/>
          <w:b/>
          <w:bCs/>
          <w:sz w:val="22"/>
          <w:szCs w:val="22"/>
        </w:rPr>
        <w:t>s</w:t>
      </w:r>
      <w:r w:rsidRPr="00697BAF">
        <w:rPr>
          <w:rStyle w:val="Emphasis"/>
          <w:b/>
          <w:bCs/>
          <w:sz w:val="22"/>
          <w:szCs w:val="22"/>
        </w:rPr>
        <w:t>han</w:t>
      </w:r>
      <w:proofErr w:type="spellEnd"/>
      <w:r w:rsidRPr="00697BAF">
        <w:rPr>
          <w:rStyle w:val="Emphasis"/>
          <w:b/>
          <w:bCs/>
          <w:sz w:val="22"/>
          <w:szCs w:val="22"/>
        </w:rPr>
        <w:t xml:space="preserve"> Chamber of Commerce and Industry</w:t>
      </w:r>
    </w:p>
    <w:p w14:paraId="58714DED" w14:textId="77777777" w:rsidR="00AC0202" w:rsidRDefault="00AC0202" w:rsidP="00AC0202">
      <w:pPr>
        <w:ind w:left="709"/>
        <w:jc w:val="both"/>
        <w:rPr>
          <w:rStyle w:val="Emphasis"/>
          <w:i w:val="0"/>
          <w:sz w:val="22"/>
          <w:szCs w:val="22"/>
        </w:rPr>
      </w:pPr>
      <w:r w:rsidRPr="00697BAF">
        <w:rPr>
          <w:rStyle w:val="Emphasis"/>
          <w:sz w:val="22"/>
          <w:szCs w:val="22"/>
        </w:rPr>
        <w:t xml:space="preserve">Yukari </w:t>
      </w:r>
      <w:proofErr w:type="spellStart"/>
      <w:r w:rsidRPr="00697BAF">
        <w:rPr>
          <w:rStyle w:val="Emphasis"/>
          <w:sz w:val="22"/>
          <w:szCs w:val="22"/>
        </w:rPr>
        <w:t>Zaferiye</w:t>
      </w:r>
      <w:proofErr w:type="spellEnd"/>
      <w:r w:rsidRPr="00697BAF">
        <w:rPr>
          <w:rStyle w:val="Emphasis"/>
          <w:sz w:val="22"/>
          <w:szCs w:val="22"/>
        </w:rPr>
        <w:t xml:space="preserve"> </w:t>
      </w:r>
      <w:proofErr w:type="spellStart"/>
      <w:r w:rsidRPr="00697BAF">
        <w:rPr>
          <w:rStyle w:val="Emphasis"/>
          <w:sz w:val="22"/>
          <w:szCs w:val="22"/>
        </w:rPr>
        <w:t>Mah</w:t>
      </w:r>
      <w:proofErr w:type="spellEnd"/>
      <w:proofErr w:type="gramStart"/>
      <w:r w:rsidRPr="00697BAF">
        <w:rPr>
          <w:rStyle w:val="Emphasis"/>
          <w:sz w:val="22"/>
          <w:szCs w:val="22"/>
        </w:rPr>
        <w:t>.,</w:t>
      </w:r>
      <w:proofErr w:type="gramEnd"/>
      <w:r w:rsidRPr="00697BAF">
        <w:rPr>
          <w:rStyle w:val="Emphasis"/>
          <w:sz w:val="22"/>
          <w:szCs w:val="22"/>
        </w:rPr>
        <w:t xml:space="preserve"> </w:t>
      </w:r>
      <w:proofErr w:type="spellStart"/>
      <w:r w:rsidRPr="00697BAF">
        <w:rPr>
          <w:rStyle w:val="Emphasis"/>
          <w:sz w:val="22"/>
          <w:szCs w:val="22"/>
        </w:rPr>
        <w:t>Pasayigit</w:t>
      </w:r>
      <w:proofErr w:type="spellEnd"/>
      <w:r w:rsidRPr="00697BAF">
        <w:rPr>
          <w:rStyle w:val="Emphasis"/>
          <w:sz w:val="22"/>
          <w:szCs w:val="22"/>
        </w:rPr>
        <w:t xml:space="preserve"> Cad. No 58</w:t>
      </w:r>
      <w:r>
        <w:rPr>
          <w:rStyle w:val="Emphasis"/>
          <w:sz w:val="22"/>
          <w:szCs w:val="22"/>
        </w:rPr>
        <w:t>, 22900</w:t>
      </w:r>
    </w:p>
    <w:p w14:paraId="0DC769E6" w14:textId="77777777" w:rsidR="00AC0202" w:rsidRDefault="00AC0202" w:rsidP="00AC0202">
      <w:pPr>
        <w:ind w:left="709"/>
        <w:jc w:val="both"/>
        <w:rPr>
          <w:rStyle w:val="Emphasis"/>
          <w:i w:val="0"/>
          <w:sz w:val="22"/>
          <w:szCs w:val="22"/>
        </w:rPr>
      </w:pPr>
      <w:proofErr w:type="spellStart"/>
      <w:r>
        <w:rPr>
          <w:rStyle w:val="Emphasis"/>
          <w:sz w:val="22"/>
          <w:szCs w:val="22"/>
        </w:rPr>
        <w:t>Keşan</w:t>
      </w:r>
      <w:proofErr w:type="spellEnd"/>
      <w:r>
        <w:rPr>
          <w:rStyle w:val="Emphasis"/>
          <w:sz w:val="22"/>
          <w:szCs w:val="22"/>
        </w:rPr>
        <w:t>, Edirne, TURKEY</w:t>
      </w:r>
    </w:p>
    <w:p w14:paraId="36364624" w14:textId="77777777" w:rsidR="00AC0202" w:rsidRDefault="00AC0202" w:rsidP="00AC0202">
      <w:pPr>
        <w:ind w:left="709"/>
        <w:jc w:val="both"/>
        <w:rPr>
          <w:rStyle w:val="Emphasis"/>
          <w:i w:val="0"/>
          <w:sz w:val="22"/>
          <w:szCs w:val="22"/>
        </w:rPr>
      </w:pPr>
      <w:r>
        <w:rPr>
          <w:rStyle w:val="Emphasis"/>
          <w:sz w:val="22"/>
          <w:szCs w:val="22"/>
        </w:rPr>
        <w:t>Contact person: Mr. Tahir DEMİREL</w:t>
      </w:r>
    </w:p>
    <w:p w14:paraId="5B2DA5A6" w14:textId="77777777" w:rsidR="00D85305" w:rsidRDefault="00E23824" w:rsidP="00AC0202">
      <w:pPr>
        <w:pStyle w:val="Blockquote"/>
        <w:ind w:left="709" w:right="1"/>
        <w:jc w:val="both"/>
        <w:rPr>
          <w:sz w:val="22"/>
          <w:szCs w:val="22"/>
          <w:lang w:val="en-GB"/>
        </w:rPr>
      </w:pPr>
      <w:r w:rsidRPr="003F1149">
        <w:rPr>
          <w:sz w:val="22"/>
          <w:szCs w:val="22"/>
          <w:lang w:val="en-GB"/>
        </w:rPr>
        <w:t>(</w:t>
      </w:r>
      <w:proofErr w:type="gramStart"/>
      <w:r w:rsidRPr="003F1149">
        <w:rPr>
          <w:sz w:val="22"/>
          <w:szCs w:val="22"/>
          <w:lang w:val="en-GB"/>
        </w:rPr>
        <w:t>mentioning</w:t>
      </w:r>
      <w:proofErr w:type="gramEnd"/>
      <w:r w:rsidRPr="003F1149">
        <w:rPr>
          <w:sz w:val="22"/>
          <w:szCs w:val="22"/>
          <w:lang w:val="en-GB"/>
        </w:rPr>
        <w:t xml:space="preserve"> the publication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3F1149">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w:t>
      </w:r>
      <w:r w:rsidR="006E469C" w:rsidRPr="00A61045">
        <w:rPr>
          <w:sz w:val="22"/>
          <w:szCs w:val="22"/>
          <w:lang w:val="en-GB"/>
        </w:rPr>
        <w:lastRenderedPageBreak/>
        <w:t xml:space="preserve">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w:t>
      </w:r>
      <w:r w:rsidR="00172F51">
        <w:rPr>
          <w:sz w:val="22"/>
          <w:szCs w:val="22"/>
          <w:lang w:val="en-GB"/>
        </w:rPr>
        <w:t xml:space="preserve"> of </w:t>
      </w:r>
      <w:r w:rsidR="00A537E8">
        <w:rPr>
          <w:sz w:val="22"/>
          <w:szCs w:val="22"/>
          <w:lang w:val="en-GB"/>
        </w:rPr>
        <w:t>the program</w:t>
      </w:r>
      <w:r w:rsidR="006E469C" w:rsidRPr="00A61045">
        <w:rPr>
          <w:sz w:val="22"/>
          <w:szCs w:val="22"/>
          <w:lang w:val="en-GB"/>
        </w:rPr>
        <w:t xml:space="preserve"> at</w:t>
      </w:r>
      <w:r w:rsidR="00BC3573" w:rsidRPr="00A61045">
        <w:rPr>
          <w:sz w:val="22"/>
          <w:szCs w:val="22"/>
          <w:lang w:val="en-GB"/>
        </w:rPr>
        <w:t xml:space="preserve"> </w:t>
      </w:r>
      <w:hyperlink r:id="rId11" w:history="1">
        <w:r w:rsidR="00D85305">
          <w:rPr>
            <w:rStyle w:val="Hyperlink"/>
          </w:rPr>
          <w:t>http://www.ipacbc-bgtr.eu/public-tenders</w:t>
        </w:r>
      </w:hyperlink>
      <w:r w:rsidR="00D85305">
        <w:t xml:space="preserve"> and </w:t>
      </w:r>
      <w:hyperlink r:id="rId12" w:history="1">
        <w:r w:rsidR="00DC028B">
          <w:rPr>
            <w:rStyle w:val="Hyperlink"/>
          </w:rPr>
          <w:t>https://www.kesantso.org.tr/</w:t>
        </w:r>
      </w:hyperlink>
      <w:r w:rsidR="00D85305">
        <w:t>.</w:t>
      </w:r>
    </w:p>
    <w:p w14:paraId="0138B197"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7701B0FD"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w:t>
      </w:r>
      <w:proofErr w:type="gramStart"/>
      <w:r w:rsidRPr="00A40479">
        <w:rPr>
          <w:rStyle w:val="Emphasis"/>
          <w:i w:val="0"/>
          <w:sz w:val="22"/>
          <w:szCs w:val="22"/>
          <w:lang w:val="en-GB"/>
        </w:rPr>
        <w:t>service,</w:t>
      </w:r>
      <w:proofErr w:type="gramEnd"/>
      <w:r w:rsidRPr="00A40479">
        <w:rPr>
          <w:rStyle w:val="Emphasis"/>
          <w:i w:val="0"/>
          <w:sz w:val="22"/>
          <w:szCs w:val="22"/>
          <w:lang w:val="en-GB"/>
        </w:rPr>
        <w:t xml:space="preserv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16EFD087"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091F7861" w14:textId="77777777" w:rsidR="005B7027" w:rsidRPr="001D7427" w:rsidRDefault="005B7027" w:rsidP="007563B1">
      <w:pPr>
        <w:pStyle w:val="Blockquote"/>
        <w:ind w:left="709" w:right="1"/>
        <w:jc w:val="both"/>
        <w:rPr>
          <w:b/>
          <w:sz w:val="22"/>
          <w:szCs w:val="22"/>
          <w:lang w:val="en-GB"/>
        </w:rPr>
      </w:pPr>
      <w:r w:rsidRPr="001D7427">
        <w:rPr>
          <w:b/>
          <w:sz w:val="22"/>
          <w:szCs w:val="22"/>
          <w:lang w:val="en-GB"/>
        </w:rPr>
        <w:t xml:space="preserve">Time and date for the tenders </w:t>
      </w:r>
      <w:r w:rsidRPr="00CB1338">
        <w:rPr>
          <w:b/>
          <w:sz w:val="22"/>
          <w:szCs w:val="22"/>
          <w:lang w:val="en-GB"/>
        </w:rPr>
        <w:t xml:space="preserve">is </w:t>
      </w:r>
      <w:r w:rsidR="00ED3930" w:rsidRPr="00CB1338">
        <w:rPr>
          <w:b/>
          <w:sz w:val="22"/>
          <w:szCs w:val="22"/>
          <w:lang w:val="en-GB"/>
        </w:rPr>
        <w:t>18</w:t>
      </w:r>
      <w:r w:rsidRPr="00CB1338">
        <w:rPr>
          <w:b/>
          <w:sz w:val="22"/>
          <w:szCs w:val="22"/>
          <w:lang w:val="en-GB"/>
        </w:rPr>
        <w:t xml:space="preserve"> </w:t>
      </w:r>
      <w:r w:rsidR="00ED3930" w:rsidRPr="00CB1338">
        <w:rPr>
          <w:b/>
          <w:sz w:val="22"/>
          <w:szCs w:val="22"/>
          <w:lang w:val="en-GB"/>
        </w:rPr>
        <w:t>September</w:t>
      </w:r>
      <w:r w:rsidRPr="00CB1338">
        <w:rPr>
          <w:b/>
          <w:sz w:val="22"/>
          <w:szCs w:val="22"/>
          <w:lang w:val="en-GB"/>
        </w:rPr>
        <w:t xml:space="preserve"> 2020, </w:t>
      </w:r>
      <w:r w:rsidR="00FE5303" w:rsidRPr="00CB1338">
        <w:rPr>
          <w:b/>
          <w:sz w:val="22"/>
          <w:szCs w:val="22"/>
          <w:lang w:val="en-GB"/>
        </w:rPr>
        <w:t>17:30 h local time</w:t>
      </w:r>
      <w:r w:rsidR="00FE5303" w:rsidRPr="00ED3930">
        <w:rPr>
          <w:b/>
          <w:sz w:val="22"/>
          <w:szCs w:val="22"/>
          <w:lang w:val="en-GB"/>
        </w:rPr>
        <w:t>.</w:t>
      </w:r>
      <w:r w:rsidR="00FE5303" w:rsidRPr="001D7427">
        <w:rPr>
          <w:b/>
          <w:sz w:val="22"/>
          <w:szCs w:val="22"/>
          <w:lang w:val="en-GB"/>
        </w:rPr>
        <w:t xml:space="preserve"> </w:t>
      </w:r>
    </w:p>
    <w:p w14:paraId="1759D099"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6BA42943" w14:textId="77777777" w:rsidR="0023457E" w:rsidRPr="003319C5" w:rsidRDefault="0023457E" w:rsidP="0023457E">
      <w:pPr>
        <w:pStyle w:val="Blockquote"/>
        <w:ind w:left="709" w:right="26"/>
        <w:jc w:val="both"/>
        <w:rPr>
          <w:b/>
          <w:sz w:val="22"/>
          <w:szCs w:val="22"/>
          <w:lang w:val="en-GB"/>
        </w:rPr>
      </w:pPr>
      <w:r w:rsidRPr="003319C5">
        <w:rPr>
          <w:b/>
          <w:sz w:val="22"/>
          <w:szCs w:val="22"/>
          <w:lang w:val="en-GB"/>
        </w:rPr>
        <w:t xml:space="preserve">The contracting authority may, for reasons of administrative efficiency, reject any tender submitted on time to the postal service but received, for any reason beyond the contracting authority's control, after the effective date of </w:t>
      </w:r>
      <w:proofErr w:type="gramStart"/>
      <w:r w:rsidRPr="003319C5">
        <w:rPr>
          <w:b/>
          <w:sz w:val="22"/>
          <w:szCs w:val="22"/>
          <w:lang w:val="en-GB"/>
        </w:rPr>
        <w:t>approval  of</w:t>
      </w:r>
      <w:proofErr w:type="gramEnd"/>
      <w:r w:rsidRPr="003319C5">
        <w:rPr>
          <w:b/>
          <w:sz w:val="22"/>
          <w:szCs w:val="22"/>
          <w:lang w:val="en-GB"/>
        </w:rPr>
        <w:t xml:space="preserve"> the evaluation report, if accepting tenders that were submitted on time but arrived late would considerably delay the evaluation procedure or jeopardise decisions already taken and notified.</w:t>
      </w:r>
    </w:p>
    <w:p w14:paraId="13CFEB93"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2A8D202C"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14:paraId="0318138D"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w:t>
      </w:r>
      <w:proofErr w:type="gramStart"/>
      <w:r w:rsidRPr="00D225CC">
        <w:rPr>
          <w:sz w:val="22"/>
          <w:szCs w:val="22"/>
          <w:lang w:val="en-GB"/>
        </w:rPr>
        <w:t>to :</w:t>
      </w:r>
      <w:proofErr w:type="gramEnd"/>
    </w:p>
    <w:p w14:paraId="4DB2BA59" w14:textId="77777777" w:rsidR="00DB3FAA" w:rsidRPr="00697BAF" w:rsidRDefault="00DB3FAA" w:rsidP="00DB3FAA">
      <w:pPr>
        <w:spacing w:after="0"/>
        <w:ind w:left="720"/>
        <w:jc w:val="center"/>
        <w:rPr>
          <w:rStyle w:val="Emphasis"/>
          <w:b/>
          <w:bCs/>
          <w:i w:val="0"/>
          <w:sz w:val="22"/>
          <w:szCs w:val="22"/>
        </w:rPr>
      </w:pPr>
      <w:proofErr w:type="spellStart"/>
      <w:r w:rsidRPr="00697BAF">
        <w:rPr>
          <w:rStyle w:val="Emphasis"/>
          <w:b/>
          <w:bCs/>
          <w:sz w:val="22"/>
          <w:szCs w:val="22"/>
        </w:rPr>
        <w:t>Ke</w:t>
      </w:r>
      <w:r>
        <w:rPr>
          <w:rStyle w:val="Emphasis"/>
          <w:b/>
          <w:bCs/>
          <w:sz w:val="22"/>
          <w:szCs w:val="22"/>
        </w:rPr>
        <w:t>s</w:t>
      </w:r>
      <w:r w:rsidRPr="00697BAF">
        <w:rPr>
          <w:rStyle w:val="Emphasis"/>
          <w:b/>
          <w:bCs/>
          <w:sz w:val="22"/>
          <w:szCs w:val="22"/>
        </w:rPr>
        <w:t>han</w:t>
      </w:r>
      <w:proofErr w:type="spellEnd"/>
      <w:r w:rsidRPr="00697BAF">
        <w:rPr>
          <w:rStyle w:val="Emphasis"/>
          <w:b/>
          <w:bCs/>
          <w:sz w:val="22"/>
          <w:szCs w:val="22"/>
        </w:rPr>
        <w:t xml:space="preserve"> Chamber of Commerce and Industry</w:t>
      </w:r>
    </w:p>
    <w:p w14:paraId="5CA3D607" w14:textId="77777777" w:rsidR="00DB3FAA" w:rsidRDefault="00DB3FAA" w:rsidP="00DB3FAA">
      <w:pPr>
        <w:spacing w:after="0"/>
        <w:ind w:left="720"/>
        <w:jc w:val="center"/>
        <w:rPr>
          <w:rStyle w:val="Emphasis"/>
          <w:i w:val="0"/>
          <w:sz w:val="22"/>
          <w:szCs w:val="22"/>
        </w:rPr>
      </w:pPr>
      <w:r w:rsidRPr="00697BAF">
        <w:rPr>
          <w:rStyle w:val="Emphasis"/>
          <w:sz w:val="22"/>
          <w:szCs w:val="22"/>
        </w:rPr>
        <w:t xml:space="preserve">Yukari </w:t>
      </w:r>
      <w:proofErr w:type="spellStart"/>
      <w:r w:rsidRPr="00697BAF">
        <w:rPr>
          <w:rStyle w:val="Emphasis"/>
          <w:sz w:val="22"/>
          <w:szCs w:val="22"/>
        </w:rPr>
        <w:t>Zaferiye</w:t>
      </w:r>
      <w:proofErr w:type="spellEnd"/>
      <w:r w:rsidRPr="00697BAF">
        <w:rPr>
          <w:rStyle w:val="Emphasis"/>
          <w:sz w:val="22"/>
          <w:szCs w:val="22"/>
        </w:rPr>
        <w:t xml:space="preserve"> </w:t>
      </w:r>
      <w:proofErr w:type="spellStart"/>
      <w:r w:rsidRPr="00697BAF">
        <w:rPr>
          <w:rStyle w:val="Emphasis"/>
          <w:sz w:val="22"/>
          <w:szCs w:val="22"/>
        </w:rPr>
        <w:t>Mah</w:t>
      </w:r>
      <w:proofErr w:type="spellEnd"/>
      <w:proofErr w:type="gramStart"/>
      <w:r w:rsidRPr="00697BAF">
        <w:rPr>
          <w:rStyle w:val="Emphasis"/>
          <w:sz w:val="22"/>
          <w:szCs w:val="22"/>
        </w:rPr>
        <w:t>.,</w:t>
      </w:r>
      <w:proofErr w:type="gramEnd"/>
      <w:r w:rsidRPr="00697BAF">
        <w:rPr>
          <w:rStyle w:val="Emphasis"/>
          <w:sz w:val="22"/>
          <w:szCs w:val="22"/>
        </w:rPr>
        <w:t xml:space="preserve"> </w:t>
      </w:r>
      <w:proofErr w:type="spellStart"/>
      <w:r w:rsidRPr="00697BAF">
        <w:rPr>
          <w:rStyle w:val="Emphasis"/>
          <w:sz w:val="22"/>
          <w:szCs w:val="22"/>
        </w:rPr>
        <w:t>Pasayigit</w:t>
      </w:r>
      <w:proofErr w:type="spellEnd"/>
      <w:r w:rsidRPr="00697BAF">
        <w:rPr>
          <w:rStyle w:val="Emphasis"/>
          <w:sz w:val="22"/>
          <w:szCs w:val="22"/>
        </w:rPr>
        <w:t xml:space="preserve"> Cad. No 58</w:t>
      </w:r>
      <w:r>
        <w:rPr>
          <w:rStyle w:val="Emphasis"/>
          <w:sz w:val="22"/>
          <w:szCs w:val="22"/>
        </w:rPr>
        <w:t>, 22900</w:t>
      </w:r>
    </w:p>
    <w:p w14:paraId="1456B864" w14:textId="77777777" w:rsidR="00DB3FAA" w:rsidRDefault="00DB3FAA" w:rsidP="00DB3FAA">
      <w:pPr>
        <w:spacing w:after="0"/>
        <w:ind w:left="720"/>
        <w:jc w:val="center"/>
        <w:rPr>
          <w:rStyle w:val="Emphasis"/>
          <w:i w:val="0"/>
          <w:sz w:val="22"/>
          <w:szCs w:val="22"/>
        </w:rPr>
      </w:pPr>
      <w:proofErr w:type="spellStart"/>
      <w:r>
        <w:rPr>
          <w:rStyle w:val="Emphasis"/>
          <w:sz w:val="22"/>
          <w:szCs w:val="22"/>
        </w:rPr>
        <w:t>Keşan</w:t>
      </w:r>
      <w:proofErr w:type="spellEnd"/>
      <w:r>
        <w:rPr>
          <w:rStyle w:val="Emphasis"/>
          <w:sz w:val="22"/>
          <w:szCs w:val="22"/>
        </w:rPr>
        <w:t>, Edirne, TURKEY</w:t>
      </w:r>
    </w:p>
    <w:p w14:paraId="5DEC92BE" w14:textId="77777777" w:rsidR="00DB3FAA" w:rsidRDefault="00DB3FAA" w:rsidP="00DB3FAA">
      <w:pPr>
        <w:spacing w:after="0"/>
        <w:ind w:left="720"/>
        <w:jc w:val="center"/>
        <w:rPr>
          <w:rStyle w:val="Emphasis"/>
          <w:i w:val="0"/>
          <w:sz w:val="22"/>
          <w:szCs w:val="22"/>
        </w:rPr>
      </w:pPr>
      <w:r>
        <w:rPr>
          <w:rStyle w:val="Emphasis"/>
          <w:sz w:val="22"/>
          <w:szCs w:val="22"/>
        </w:rPr>
        <w:t>kesantso@tobb.org.tr</w:t>
      </w:r>
    </w:p>
    <w:p w14:paraId="57C668A0" w14:textId="77777777" w:rsidR="00DB3FAA" w:rsidRDefault="00DB3FAA" w:rsidP="00DB3FAA">
      <w:pPr>
        <w:spacing w:after="0"/>
        <w:ind w:left="720"/>
        <w:jc w:val="center"/>
        <w:rPr>
          <w:rStyle w:val="Emphasis"/>
          <w:i w:val="0"/>
          <w:sz w:val="22"/>
          <w:szCs w:val="22"/>
        </w:rPr>
      </w:pPr>
      <w:r>
        <w:rPr>
          <w:rStyle w:val="Emphasis"/>
          <w:sz w:val="22"/>
          <w:szCs w:val="22"/>
        </w:rPr>
        <w:t>Contact person: Mr. Tahir DEMİREL</w:t>
      </w:r>
    </w:p>
    <w:p w14:paraId="71A8A7A6"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6E34903A" w14:textId="77777777" w:rsidR="00DB3FAA" w:rsidRPr="00697BAF" w:rsidRDefault="00DB3FAA" w:rsidP="00DB3FAA">
      <w:pPr>
        <w:spacing w:after="0"/>
        <w:ind w:left="720"/>
        <w:jc w:val="center"/>
        <w:rPr>
          <w:rStyle w:val="Emphasis"/>
          <w:b/>
          <w:bCs/>
          <w:i w:val="0"/>
          <w:sz w:val="22"/>
          <w:szCs w:val="22"/>
        </w:rPr>
      </w:pPr>
      <w:proofErr w:type="spellStart"/>
      <w:r w:rsidRPr="00697BAF">
        <w:rPr>
          <w:rStyle w:val="Emphasis"/>
          <w:b/>
          <w:bCs/>
          <w:sz w:val="22"/>
          <w:szCs w:val="22"/>
        </w:rPr>
        <w:t>Ke</w:t>
      </w:r>
      <w:r>
        <w:rPr>
          <w:rStyle w:val="Emphasis"/>
          <w:b/>
          <w:bCs/>
          <w:sz w:val="22"/>
          <w:szCs w:val="22"/>
        </w:rPr>
        <w:t>s</w:t>
      </w:r>
      <w:r w:rsidRPr="00697BAF">
        <w:rPr>
          <w:rStyle w:val="Emphasis"/>
          <w:b/>
          <w:bCs/>
          <w:sz w:val="22"/>
          <w:szCs w:val="22"/>
        </w:rPr>
        <w:t>han</w:t>
      </w:r>
      <w:proofErr w:type="spellEnd"/>
      <w:r w:rsidRPr="00697BAF">
        <w:rPr>
          <w:rStyle w:val="Emphasis"/>
          <w:b/>
          <w:bCs/>
          <w:sz w:val="22"/>
          <w:szCs w:val="22"/>
        </w:rPr>
        <w:t xml:space="preserve"> Chamber of Commerce and Industry</w:t>
      </w:r>
    </w:p>
    <w:p w14:paraId="718DE3E6" w14:textId="77777777" w:rsidR="00DB3FAA" w:rsidRDefault="00DB3FAA" w:rsidP="00DB3FAA">
      <w:pPr>
        <w:spacing w:after="0"/>
        <w:ind w:left="720"/>
        <w:jc w:val="center"/>
        <w:rPr>
          <w:rStyle w:val="Emphasis"/>
          <w:i w:val="0"/>
          <w:sz w:val="22"/>
          <w:szCs w:val="22"/>
        </w:rPr>
      </w:pPr>
      <w:r w:rsidRPr="00697BAF">
        <w:rPr>
          <w:rStyle w:val="Emphasis"/>
          <w:sz w:val="22"/>
          <w:szCs w:val="22"/>
        </w:rPr>
        <w:t xml:space="preserve">Yukari </w:t>
      </w:r>
      <w:proofErr w:type="spellStart"/>
      <w:r w:rsidRPr="00697BAF">
        <w:rPr>
          <w:rStyle w:val="Emphasis"/>
          <w:sz w:val="22"/>
          <w:szCs w:val="22"/>
        </w:rPr>
        <w:t>Zaferiye</w:t>
      </w:r>
      <w:proofErr w:type="spellEnd"/>
      <w:r w:rsidRPr="00697BAF">
        <w:rPr>
          <w:rStyle w:val="Emphasis"/>
          <w:sz w:val="22"/>
          <w:szCs w:val="22"/>
        </w:rPr>
        <w:t xml:space="preserve"> </w:t>
      </w:r>
      <w:proofErr w:type="spellStart"/>
      <w:r w:rsidRPr="00697BAF">
        <w:rPr>
          <w:rStyle w:val="Emphasis"/>
          <w:sz w:val="22"/>
          <w:szCs w:val="22"/>
        </w:rPr>
        <w:t>Mah</w:t>
      </w:r>
      <w:proofErr w:type="spellEnd"/>
      <w:proofErr w:type="gramStart"/>
      <w:r w:rsidRPr="00697BAF">
        <w:rPr>
          <w:rStyle w:val="Emphasis"/>
          <w:sz w:val="22"/>
          <w:szCs w:val="22"/>
        </w:rPr>
        <w:t>.,</w:t>
      </w:r>
      <w:proofErr w:type="gramEnd"/>
      <w:r w:rsidRPr="00697BAF">
        <w:rPr>
          <w:rStyle w:val="Emphasis"/>
          <w:sz w:val="22"/>
          <w:szCs w:val="22"/>
        </w:rPr>
        <w:t xml:space="preserve"> </w:t>
      </w:r>
      <w:proofErr w:type="spellStart"/>
      <w:r w:rsidRPr="00697BAF">
        <w:rPr>
          <w:rStyle w:val="Emphasis"/>
          <w:sz w:val="22"/>
          <w:szCs w:val="22"/>
        </w:rPr>
        <w:t>Pasayigit</w:t>
      </w:r>
      <w:proofErr w:type="spellEnd"/>
      <w:r w:rsidRPr="00697BAF">
        <w:rPr>
          <w:rStyle w:val="Emphasis"/>
          <w:sz w:val="22"/>
          <w:szCs w:val="22"/>
        </w:rPr>
        <w:t xml:space="preserve"> Cad. No 58</w:t>
      </w:r>
      <w:r>
        <w:rPr>
          <w:rStyle w:val="Emphasis"/>
          <w:sz w:val="22"/>
          <w:szCs w:val="22"/>
        </w:rPr>
        <w:t>, 22900</w:t>
      </w:r>
    </w:p>
    <w:p w14:paraId="6B6CDEDF" w14:textId="77777777" w:rsidR="00DB3FAA" w:rsidRDefault="00DB3FAA" w:rsidP="00DB3FAA">
      <w:pPr>
        <w:spacing w:after="0"/>
        <w:ind w:left="720"/>
        <w:jc w:val="center"/>
        <w:rPr>
          <w:rStyle w:val="Emphasis"/>
          <w:i w:val="0"/>
          <w:sz w:val="22"/>
          <w:szCs w:val="22"/>
        </w:rPr>
      </w:pPr>
      <w:proofErr w:type="spellStart"/>
      <w:r>
        <w:rPr>
          <w:rStyle w:val="Emphasis"/>
          <w:sz w:val="22"/>
          <w:szCs w:val="22"/>
        </w:rPr>
        <w:t>Keşan</w:t>
      </w:r>
      <w:proofErr w:type="spellEnd"/>
      <w:r>
        <w:rPr>
          <w:rStyle w:val="Emphasis"/>
          <w:sz w:val="22"/>
          <w:szCs w:val="22"/>
        </w:rPr>
        <w:t>, Edirne, TURKEY</w:t>
      </w:r>
    </w:p>
    <w:p w14:paraId="4AAEF5A4" w14:textId="77777777" w:rsidR="00DB3FAA" w:rsidRDefault="00DB3FAA" w:rsidP="00DB3FAA">
      <w:pPr>
        <w:spacing w:after="0"/>
        <w:ind w:left="720"/>
        <w:jc w:val="center"/>
        <w:rPr>
          <w:rStyle w:val="Emphasis"/>
          <w:i w:val="0"/>
          <w:sz w:val="22"/>
          <w:szCs w:val="22"/>
        </w:rPr>
      </w:pPr>
      <w:r>
        <w:rPr>
          <w:rStyle w:val="Emphasis"/>
          <w:sz w:val="22"/>
          <w:szCs w:val="22"/>
        </w:rPr>
        <w:t>kesantso@tobb.org.tr</w:t>
      </w:r>
    </w:p>
    <w:p w14:paraId="35126C52" w14:textId="77777777" w:rsidR="00DB3FAA" w:rsidRDefault="00DB3FAA" w:rsidP="00DB3FAA">
      <w:pPr>
        <w:spacing w:after="0"/>
        <w:ind w:left="720"/>
        <w:jc w:val="center"/>
        <w:rPr>
          <w:rStyle w:val="Emphasis"/>
          <w:sz w:val="22"/>
          <w:szCs w:val="22"/>
        </w:rPr>
      </w:pPr>
      <w:r>
        <w:rPr>
          <w:rStyle w:val="Emphasis"/>
          <w:sz w:val="22"/>
          <w:szCs w:val="22"/>
        </w:rPr>
        <w:t>Contact person: Mr. Tahir DEMİREL</w:t>
      </w:r>
    </w:p>
    <w:p w14:paraId="1ED2542B" w14:textId="77777777" w:rsidR="0023457E" w:rsidRPr="00247BDF" w:rsidRDefault="005C0200" w:rsidP="003319C5">
      <w:pPr>
        <w:pStyle w:val="Blockquote"/>
        <w:ind w:right="26"/>
        <w:jc w:val="center"/>
        <w:rPr>
          <w:b/>
          <w:sz w:val="22"/>
          <w:szCs w:val="22"/>
          <w:highlight w:val="yellow"/>
          <w:lang w:val="en-GB"/>
        </w:rPr>
      </w:pPr>
      <w:r w:rsidRPr="00247BDF">
        <w:rPr>
          <w:rStyle w:val="Emphasis"/>
          <w:b/>
          <w:i w:val="0"/>
          <w:sz w:val="22"/>
          <w:szCs w:val="22"/>
          <w:lang w:val="en-GB"/>
        </w:rPr>
        <w:lastRenderedPageBreak/>
        <w:t>O</w:t>
      </w:r>
      <w:r w:rsidR="0023457E" w:rsidRPr="00247BDF">
        <w:rPr>
          <w:rStyle w:val="Emphasis"/>
          <w:b/>
          <w:i w:val="0"/>
          <w:sz w:val="22"/>
          <w:szCs w:val="22"/>
          <w:lang w:val="en-GB"/>
        </w:rPr>
        <w:t>pening</w:t>
      </w:r>
      <w:r w:rsidRPr="00247BDF">
        <w:rPr>
          <w:rStyle w:val="Emphasis"/>
          <w:b/>
          <w:i w:val="0"/>
          <w:sz w:val="22"/>
          <w:szCs w:val="22"/>
          <w:lang w:val="en-GB"/>
        </w:rPr>
        <w:t xml:space="preserve"> h</w:t>
      </w:r>
      <w:r w:rsidR="0023457E" w:rsidRPr="00247BDF">
        <w:rPr>
          <w:rStyle w:val="Emphasis"/>
          <w:b/>
          <w:i w:val="0"/>
          <w:sz w:val="22"/>
          <w:szCs w:val="22"/>
          <w:lang w:val="en-GB"/>
        </w:rPr>
        <w:t>ours</w:t>
      </w:r>
      <w:r w:rsidRPr="00247BDF">
        <w:rPr>
          <w:rStyle w:val="Emphasis"/>
          <w:b/>
          <w:i w:val="0"/>
          <w:sz w:val="22"/>
          <w:szCs w:val="22"/>
          <w:lang w:val="en-GB"/>
        </w:rPr>
        <w:t>: 8.30 – 17:30 from Mo</w:t>
      </w:r>
      <w:r w:rsidR="00E20E38">
        <w:rPr>
          <w:rStyle w:val="Emphasis"/>
          <w:b/>
          <w:i w:val="0"/>
          <w:sz w:val="22"/>
          <w:szCs w:val="22"/>
          <w:lang w:val="en-GB"/>
        </w:rPr>
        <w:t>n</w:t>
      </w:r>
      <w:r w:rsidRPr="00247BDF">
        <w:rPr>
          <w:rStyle w:val="Emphasis"/>
          <w:b/>
          <w:i w:val="0"/>
          <w:sz w:val="22"/>
          <w:szCs w:val="22"/>
          <w:lang w:val="en-GB"/>
        </w:rPr>
        <w:t>day to Friday</w:t>
      </w:r>
      <w:r w:rsidR="0023457E" w:rsidRPr="00247BDF">
        <w:rPr>
          <w:rStyle w:val="Emphasis"/>
          <w:b/>
          <w:sz w:val="22"/>
          <w:szCs w:val="22"/>
          <w:lang w:val="en-GB"/>
        </w:rPr>
        <w:br/>
      </w:r>
    </w:p>
    <w:p w14:paraId="05F3A8F3"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6FA53603"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3015F2B9" w14:textId="77777777"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550D70C2" w14:textId="77777777" w:rsidR="0023457E" w:rsidRPr="000B39AD" w:rsidRDefault="0023457E" w:rsidP="003319C5">
      <w:pPr>
        <w:pStyle w:val="Blockquote"/>
        <w:ind w:left="709" w:right="1"/>
        <w:rPr>
          <w:sz w:val="22"/>
          <w:szCs w:val="22"/>
          <w:lang w:val="en-GB"/>
        </w:rPr>
      </w:pPr>
    </w:p>
    <w:p w14:paraId="7FAB9C3D"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7595C139" w14:textId="7FB367C6" w:rsidR="009E3290" w:rsidRDefault="009E3290" w:rsidP="00AC2A69">
      <w:pPr>
        <w:pStyle w:val="Blockquote"/>
        <w:ind w:left="644" w:right="1"/>
        <w:jc w:val="both"/>
        <w:rPr>
          <w:sz w:val="22"/>
          <w:szCs w:val="22"/>
          <w:lang w:val="en-GB"/>
        </w:rPr>
      </w:pPr>
      <w:r w:rsidRPr="00CB1338">
        <w:rPr>
          <w:sz w:val="22"/>
          <w:szCs w:val="22"/>
          <w:lang w:val="en-GB"/>
        </w:rPr>
        <w:t xml:space="preserve">Tender opening session will be on </w:t>
      </w:r>
      <w:r w:rsidR="001159A5" w:rsidRPr="00CB1338">
        <w:rPr>
          <w:b/>
          <w:sz w:val="22"/>
          <w:szCs w:val="22"/>
          <w:lang w:val="en-GB"/>
        </w:rPr>
        <w:t>25</w:t>
      </w:r>
      <w:r w:rsidR="00ED3930" w:rsidRPr="00CB1338">
        <w:rPr>
          <w:b/>
          <w:sz w:val="22"/>
          <w:szCs w:val="22"/>
          <w:lang w:val="en-GB"/>
        </w:rPr>
        <w:t xml:space="preserve"> September</w:t>
      </w:r>
      <w:r w:rsidRPr="00CB1338">
        <w:rPr>
          <w:b/>
          <w:sz w:val="22"/>
          <w:szCs w:val="22"/>
          <w:lang w:val="en-GB"/>
        </w:rPr>
        <w:t xml:space="preserve"> 2020, 11:00 h local time</w:t>
      </w:r>
      <w:r w:rsidRPr="00CB1338">
        <w:rPr>
          <w:sz w:val="22"/>
          <w:szCs w:val="22"/>
          <w:lang w:val="en-GB"/>
        </w:rPr>
        <w:t xml:space="preserve"> at</w:t>
      </w:r>
      <w:r>
        <w:rPr>
          <w:sz w:val="22"/>
          <w:szCs w:val="22"/>
          <w:lang w:val="en-GB"/>
        </w:rPr>
        <w:t xml:space="preserve"> the address:</w:t>
      </w:r>
    </w:p>
    <w:p w14:paraId="0D22ABA9" w14:textId="77777777" w:rsidR="005975FE" w:rsidRPr="00697BAF" w:rsidRDefault="005975FE" w:rsidP="005975FE">
      <w:pPr>
        <w:ind w:left="709"/>
        <w:jc w:val="center"/>
        <w:rPr>
          <w:rStyle w:val="Emphasis"/>
          <w:b/>
          <w:bCs/>
          <w:i w:val="0"/>
          <w:sz w:val="22"/>
          <w:szCs w:val="22"/>
        </w:rPr>
      </w:pPr>
      <w:proofErr w:type="spellStart"/>
      <w:r w:rsidRPr="00697BAF">
        <w:rPr>
          <w:rStyle w:val="Emphasis"/>
          <w:b/>
          <w:bCs/>
          <w:sz w:val="22"/>
          <w:szCs w:val="22"/>
        </w:rPr>
        <w:t>Ke</w:t>
      </w:r>
      <w:r>
        <w:rPr>
          <w:rStyle w:val="Emphasis"/>
          <w:b/>
          <w:bCs/>
          <w:sz w:val="22"/>
          <w:szCs w:val="22"/>
        </w:rPr>
        <w:t>s</w:t>
      </w:r>
      <w:r w:rsidRPr="00697BAF">
        <w:rPr>
          <w:rStyle w:val="Emphasis"/>
          <w:b/>
          <w:bCs/>
          <w:sz w:val="22"/>
          <w:szCs w:val="22"/>
        </w:rPr>
        <w:t>han</w:t>
      </w:r>
      <w:proofErr w:type="spellEnd"/>
      <w:r w:rsidRPr="00697BAF">
        <w:rPr>
          <w:rStyle w:val="Emphasis"/>
          <w:b/>
          <w:bCs/>
          <w:sz w:val="22"/>
          <w:szCs w:val="22"/>
        </w:rPr>
        <w:t xml:space="preserve"> Chamber of Commerce and Industry</w:t>
      </w:r>
    </w:p>
    <w:p w14:paraId="062020EE" w14:textId="77777777" w:rsidR="005975FE" w:rsidRDefault="005975FE" w:rsidP="005975FE">
      <w:pPr>
        <w:ind w:left="709"/>
        <w:jc w:val="center"/>
        <w:rPr>
          <w:rStyle w:val="Emphasis"/>
          <w:i w:val="0"/>
          <w:sz w:val="22"/>
          <w:szCs w:val="22"/>
        </w:rPr>
      </w:pPr>
      <w:r w:rsidRPr="00697BAF">
        <w:rPr>
          <w:rStyle w:val="Emphasis"/>
          <w:sz w:val="22"/>
          <w:szCs w:val="22"/>
        </w:rPr>
        <w:t xml:space="preserve">Yukari </w:t>
      </w:r>
      <w:proofErr w:type="spellStart"/>
      <w:r w:rsidRPr="00697BAF">
        <w:rPr>
          <w:rStyle w:val="Emphasis"/>
          <w:sz w:val="22"/>
          <w:szCs w:val="22"/>
        </w:rPr>
        <w:t>Zaferiye</w:t>
      </w:r>
      <w:proofErr w:type="spellEnd"/>
      <w:r w:rsidRPr="00697BAF">
        <w:rPr>
          <w:rStyle w:val="Emphasis"/>
          <w:sz w:val="22"/>
          <w:szCs w:val="22"/>
        </w:rPr>
        <w:t xml:space="preserve"> </w:t>
      </w:r>
      <w:proofErr w:type="spellStart"/>
      <w:r w:rsidRPr="00697BAF">
        <w:rPr>
          <w:rStyle w:val="Emphasis"/>
          <w:sz w:val="22"/>
          <w:szCs w:val="22"/>
        </w:rPr>
        <w:t>Mah</w:t>
      </w:r>
      <w:proofErr w:type="spellEnd"/>
      <w:proofErr w:type="gramStart"/>
      <w:r w:rsidRPr="00697BAF">
        <w:rPr>
          <w:rStyle w:val="Emphasis"/>
          <w:sz w:val="22"/>
          <w:szCs w:val="22"/>
        </w:rPr>
        <w:t>.,</w:t>
      </w:r>
      <w:proofErr w:type="gramEnd"/>
      <w:r w:rsidRPr="00697BAF">
        <w:rPr>
          <w:rStyle w:val="Emphasis"/>
          <w:sz w:val="22"/>
          <w:szCs w:val="22"/>
        </w:rPr>
        <w:t xml:space="preserve"> </w:t>
      </w:r>
      <w:proofErr w:type="spellStart"/>
      <w:r w:rsidRPr="00697BAF">
        <w:rPr>
          <w:rStyle w:val="Emphasis"/>
          <w:sz w:val="22"/>
          <w:szCs w:val="22"/>
        </w:rPr>
        <w:t>Pasayigit</w:t>
      </w:r>
      <w:proofErr w:type="spellEnd"/>
      <w:r w:rsidRPr="00697BAF">
        <w:rPr>
          <w:rStyle w:val="Emphasis"/>
          <w:sz w:val="22"/>
          <w:szCs w:val="22"/>
        </w:rPr>
        <w:t xml:space="preserve"> Cad. No 58</w:t>
      </w:r>
      <w:r>
        <w:rPr>
          <w:rStyle w:val="Emphasis"/>
          <w:sz w:val="22"/>
          <w:szCs w:val="22"/>
        </w:rPr>
        <w:t>, 22900</w:t>
      </w:r>
    </w:p>
    <w:p w14:paraId="199BF639" w14:textId="77777777" w:rsidR="005975FE" w:rsidRDefault="005975FE" w:rsidP="005975FE">
      <w:pPr>
        <w:ind w:left="709"/>
        <w:jc w:val="center"/>
        <w:rPr>
          <w:rStyle w:val="Emphasis"/>
          <w:i w:val="0"/>
          <w:sz w:val="22"/>
          <w:szCs w:val="22"/>
        </w:rPr>
      </w:pPr>
      <w:proofErr w:type="spellStart"/>
      <w:r>
        <w:rPr>
          <w:rStyle w:val="Emphasis"/>
          <w:sz w:val="22"/>
          <w:szCs w:val="22"/>
        </w:rPr>
        <w:t>Keşan</w:t>
      </w:r>
      <w:proofErr w:type="spellEnd"/>
      <w:r>
        <w:rPr>
          <w:rStyle w:val="Emphasis"/>
          <w:sz w:val="22"/>
          <w:szCs w:val="22"/>
        </w:rPr>
        <w:t>, Edirne, TURKEY</w:t>
      </w:r>
    </w:p>
    <w:p w14:paraId="0F419F2F" w14:textId="77777777" w:rsidR="005975FE" w:rsidRPr="00B50F3D" w:rsidRDefault="005975FE" w:rsidP="009E3290">
      <w:pPr>
        <w:pStyle w:val="Blockquote"/>
        <w:ind w:right="26"/>
        <w:jc w:val="center"/>
        <w:rPr>
          <w:sz w:val="22"/>
          <w:szCs w:val="22"/>
          <w:lang w:val="en-GB"/>
        </w:rPr>
      </w:pPr>
    </w:p>
    <w:p w14:paraId="63848392"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6DB86C66"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572388A1"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14:paraId="093D60D5"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12B884C7" w14:textId="77777777" w:rsidR="006D5C34" w:rsidRDefault="006D5C34" w:rsidP="006D5C34">
      <w:pPr>
        <w:widowControl/>
        <w:autoSpaceDE w:val="0"/>
        <w:autoSpaceDN w:val="0"/>
        <w:adjustRightInd w:val="0"/>
        <w:spacing w:before="0" w:after="0"/>
        <w:ind w:left="360"/>
        <w:jc w:val="both"/>
        <w:rPr>
          <w:rStyle w:val="Emphasis"/>
          <w:i w:val="0"/>
          <w:lang w:val="en-GB"/>
        </w:rPr>
      </w:pPr>
      <w:r w:rsidRPr="00F8071E">
        <w:rPr>
          <w:sz w:val="22"/>
          <w:szCs w:val="22"/>
          <w:lang w:val="en-GB"/>
        </w:rPr>
        <w:t>Regulation</w:t>
      </w:r>
      <w:r w:rsidRPr="00F8071E">
        <w:rPr>
          <w:b/>
          <w:bCs/>
          <w:sz w:val="22"/>
          <w:szCs w:val="22"/>
          <w:lang w:val="en-GB"/>
        </w:rPr>
        <w:t xml:space="preserve"> </w:t>
      </w:r>
      <w:r w:rsidRPr="00F8071E">
        <w:rPr>
          <w:sz w:val="22"/>
          <w:szCs w:val="22"/>
          <w:lang w:val="en-GB"/>
        </w:rPr>
        <w:t>(EU) No </w:t>
      </w:r>
      <w:r w:rsidRPr="00F8071E">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r w:rsidRPr="00F8071E">
        <w:rPr>
          <w:rStyle w:val="Emphasis"/>
          <w:i w:val="0"/>
          <w:lang w:val="en-GB"/>
        </w:rPr>
        <w:t>Instrument for Pre-accession Assistance (IPA II) – the IPA II general regulation;</w:t>
      </w:r>
    </w:p>
    <w:p w14:paraId="4BCA7F03" w14:textId="77777777" w:rsidR="006D5C34" w:rsidRDefault="006D5C34" w:rsidP="006D5C34">
      <w:pPr>
        <w:widowControl/>
        <w:numPr>
          <w:ilvl w:val="0"/>
          <w:numId w:val="43"/>
        </w:numPr>
        <w:autoSpaceDE w:val="0"/>
        <w:autoSpaceDN w:val="0"/>
        <w:adjustRightInd w:val="0"/>
        <w:spacing w:before="0" w:after="0"/>
        <w:jc w:val="both"/>
        <w:rPr>
          <w:rStyle w:val="Emphasis"/>
          <w:i w:val="0"/>
          <w:lang w:val="en-GB"/>
        </w:rPr>
      </w:pPr>
      <w:r w:rsidRPr="0029303F">
        <w:rPr>
          <w:rStyle w:val="Emphasis"/>
          <w:i w:val="0"/>
          <w:lang w:val="en-GB"/>
        </w:rPr>
        <w:t>Commission Implementing Regulation (EU) No 447/2014 of 2 May 2014 on the specific</w:t>
      </w:r>
      <w:r>
        <w:rPr>
          <w:rStyle w:val="Emphasis"/>
          <w:i w:val="0"/>
          <w:lang w:val="en-GB"/>
        </w:rPr>
        <w:t xml:space="preserve"> </w:t>
      </w:r>
      <w:r w:rsidRPr="0029303F">
        <w:rPr>
          <w:rStyle w:val="Emphasis"/>
          <w:i w:val="0"/>
          <w:lang w:val="en-GB"/>
        </w:rPr>
        <w:t>rules for implementing Council Regulation (EU) No 231/2014 establishing an Instrument</w:t>
      </w:r>
      <w:r>
        <w:rPr>
          <w:rStyle w:val="Emphasis"/>
          <w:i w:val="0"/>
          <w:lang w:val="en-GB"/>
        </w:rPr>
        <w:t xml:space="preserve"> </w:t>
      </w:r>
      <w:r w:rsidRPr="0029303F">
        <w:rPr>
          <w:rStyle w:val="Emphasis"/>
          <w:i w:val="0"/>
          <w:lang w:val="en-GB"/>
        </w:rPr>
        <w:t>for Pre-accession Assistance - IPA II Implementing Regulation;</w:t>
      </w:r>
    </w:p>
    <w:p w14:paraId="32778330" w14:textId="77777777" w:rsidR="006D5C34" w:rsidRPr="0029303F" w:rsidRDefault="006D5C34" w:rsidP="006D5C34">
      <w:pPr>
        <w:widowControl/>
        <w:numPr>
          <w:ilvl w:val="0"/>
          <w:numId w:val="43"/>
        </w:numPr>
        <w:autoSpaceDE w:val="0"/>
        <w:autoSpaceDN w:val="0"/>
        <w:adjustRightInd w:val="0"/>
        <w:spacing w:before="0" w:after="0"/>
        <w:jc w:val="both"/>
        <w:rPr>
          <w:rStyle w:val="Emphasis"/>
          <w:i w:val="0"/>
          <w:lang w:val="en-GB"/>
        </w:rPr>
      </w:pPr>
      <w:r w:rsidRPr="0029303F">
        <w:rPr>
          <w:rStyle w:val="Emphasis"/>
          <w:i w:val="0"/>
          <w:lang w:val="en-GB"/>
        </w:rPr>
        <w:t>Regulation (EU) No 1299/2013 of the European Parliament and of the Council of 17</w:t>
      </w:r>
      <w:r>
        <w:rPr>
          <w:rStyle w:val="Emphasis"/>
          <w:i w:val="0"/>
          <w:lang w:val="en-GB"/>
        </w:rPr>
        <w:t xml:space="preserve"> </w:t>
      </w:r>
      <w:r w:rsidRPr="0029303F">
        <w:rPr>
          <w:rStyle w:val="Emphasis"/>
          <w:i w:val="0"/>
          <w:lang w:val="en-GB"/>
        </w:rPr>
        <w:t>December 2013 on specific provisions for the support from the European Regional Development Fund to the European territorial cooperation goal;</w:t>
      </w:r>
    </w:p>
    <w:p w14:paraId="2DF08DE6" w14:textId="77777777" w:rsidR="006D5C34" w:rsidRPr="00B243D0" w:rsidRDefault="006D5C34" w:rsidP="006D5C34">
      <w:pPr>
        <w:widowControl/>
        <w:numPr>
          <w:ilvl w:val="0"/>
          <w:numId w:val="43"/>
        </w:numPr>
        <w:autoSpaceDE w:val="0"/>
        <w:autoSpaceDN w:val="0"/>
        <w:adjustRightInd w:val="0"/>
        <w:spacing w:before="0" w:after="0"/>
        <w:jc w:val="both"/>
        <w:rPr>
          <w:rStyle w:val="Emphasis"/>
          <w:i w:val="0"/>
          <w:lang w:val="en-GB"/>
        </w:rPr>
      </w:pPr>
      <w:r w:rsidRPr="00B243D0">
        <w:rPr>
          <w:rStyle w:val="Emphasis"/>
          <w:i w:val="0"/>
          <w:lang w:val="en-GB"/>
        </w:rPr>
        <w:lastRenderedPageBreak/>
        <w:t>Interreg-IPA CBC Bulgaria-Turkey Programme approved by European Commission on</w:t>
      </w:r>
      <w:r>
        <w:rPr>
          <w:rStyle w:val="Emphasis"/>
          <w:i w:val="0"/>
          <w:lang w:val="en-GB"/>
        </w:rPr>
        <w:t xml:space="preserve"> </w:t>
      </w:r>
      <w:r w:rsidRPr="00B243D0">
        <w:rPr>
          <w:rStyle w:val="Emphasis"/>
          <w:i w:val="0"/>
          <w:lang w:val="en-GB"/>
        </w:rPr>
        <w:t xml:space="preserve">22.07.2015 by Decision </w:t>
      </w:r>
      <w:proofErr w:type="gramStart"/>
      <w:r w:rsidRPr="00B243D0">
        <w:rPr>
          <w:rStyle w:val="Emphasis"/>
          <w:i w:val="0"/>
          <w:lang w:val="en-GB"/>
        </w:rPr>
        <w:t>C(</w:t>
      </w:r>
      <w:proofErr w:type="gramEnd"/>
      <w:r w:rsidRPr="00B243D0">
        <w:rPr>
          <w:rStyle w:val="Emphasis"/>
          <w:i w:val="0"/>
          <w:lang w:val="en-GB"/>
        </w:rPr>
        <w:t>2015) 5280, amended with Decision C(2016) 2852 from</w:t>
      </w:r>
      <w:r>
        <w:rPr>
          <w:rStyle w:val="Emphasis"/>
          <w:i w:val="0"/>
          <w:lang w:val="en-GB"/>
        </w:rPr>
        <w:t xml:space="preserve"> </w:t>
      </w:r>
      <w:r w:rsidRPr="00B243D0">
        <w:rPr>
          <w:rStyle w:val="Emphasis"/>
          <w:i w:val="0"/>
          <w:lang w:val="en-GB"/>
        </w:rPr>
        <w:t>4.5.2016 and Decision C(2016) 8642 from 13.12.2016, with programme reference</w:t>
      </w:r>
      <w:r>
        <w:rPr>
          <w:rStyle w:val="Emphasis"/>
          <w:i w:val="0"/>
          <w:lang w:val="en-GB"/>
        </w:rPr>
        <w:t xml:space="preserve"> </w:t>
      </w:r>
      <w:r w:rsidRPr="00B243D0">
        <w:rPr>
          <w:rStyle w:val="Emphasis"/>
          <w:i w:val="0"/>
          <w:lang w:val="en-GB"/>
        </w:rPr>
        <w:t>number CCI 2014TC16I5CB005;</w:t>
      </w:r>
    </w:p>
    <w:p w14:paraId="008072A5" w14:textId="77777777" w:rsidR="006D5C34" w:rsidRPr="00B243D0" w:rsidRDefault="006D5C34" w:rsidP="006D5C34">
      <w:pPr>
        <w:widowControl/>
        <w:numPr>
          <w:ilvl w:val="0"/>
          <w:numId w:val="43"/>
        </w:numPr>
        <w:autoSpaceDE w:val="0"/>
        <w:autoSpaceDN w:val="0"/>
        <w:adjustRightInd w:val="0"/>
        <w:spacing w:before="0" w:after="0"/>
        <w:jc w:val="both"/>
        <w:rPr>
          <w:rStyle w:val="Emphasis"/>
          <w:i w:val="0"/>
          <w:lang w:val="en-GB"/>
        </w:rPr>
      </w:pPr>
      <w:r w:rsidRPr="00B243D0">
        <w:rPr>
          <w:rStyle w:val="Emphasis"/>
          <w:i w:val="0"/>
          <w:lang w:val="en-GB"/>
        </w:rPr>
        <w:t>Memorandum on Implementation of Interreg – IPA Cross-Border Cooperation</w:t>
      </w:r>
      <w:r>
        <w:rPr>
          <w:rStyle w:val="Emphasis"/>
          <w:i w:val="0"/>
          <w:lang w:val="en-GB"/>
        </w:rPr>
        <w:t xml:space="preserve"> </w:t>
      </w:r>
      <w:r w:rsidRPr="00B243D0">
        <w:rPr>
          <w:rStyle w:val="Emphasis"/>
          <w:i w:val="0"/>
          <w:lang w:val="en-GB"/>
        </w:rPr>
        <w:t>Programme CCI Number: 2014TC16I5CB005 between the Government of the Republic</w:t>
      </w:r>
      <w:r>
        <w:rPr>
          <w:rStyle w:val="Emphasis"/>
          <w:i w:val="0"/>
          <w:lang w:val="en-GB"/>
        </w:rPr>
        <w:t xml:space="preserve"> </w:t>
      </w:r>
      <w:r w:rsidRPr="00B243D0">
        <w:rPr>
          <w:rStyle w:val="Emphasis"/>
          <w:i w:val="0"/>
          <w:lang w:val="en-GB"/>
        </w:rPr>
        <w:t>of Bulgaria and the Government of the Republic of Turkey;</w:t>
      </w:r>
    </w:p>
    <w:p w14:paraId="5ABADF5C" w14:textId="77777777" w:rsidR="006D5C34" w:rsidRDefault="006D5C34" w:rsidP="006D5C34">
      <w:pPr>
        <w:widowControl/>
        <w:numPr>
          <w:ilvl w:val="0"/>
          <w:numId w:val="43"/>
        </w:numPr>
        <w:autoSpaceDE w:val="0"/>
        <w:autoSpaceDN w:val="0"/>
        <w:adjustRightInd w:val="0"/>
        <w:spacing w:before="0" w:after="0"/>
        <w:jc w:val="both"/>
        <w:rPr>
          <w:rStyle w:val="Emphasis"/>
          <w:i w:val="0"/>
          <w:lang w:val="en-GB"/>
        </w:rPr>
      </w:pPr>
      <w:r w:rsidRPr="00B243D0">
        <w:rPr>
          <w:rStyle w:val="Emphasis"/>
          <w:i w:val="0"/>
          <w:lang w:val="en-GB"/>
        </w:rPr>
        <w:t>Financing Agreement between the European Commission and the Government of the</w:t>
      </w:r>
      <w:r>
        <w:rPr>
          <w:rStyle w:val="Emphasis"/>
          <w:i w:val="0"/>
          <w:lang w:val="en-GB"/>
        </w:rPr>
        <w:t xml:space="preserve"> </w:t>
      </w:r>
      <w:r w:rsidRPr="00B243D0">
        <w:rPr>
          <w:rStyle w:val="Emphasis"/>
          <w:i w:val="0"/>
          <w:lang w:val="en-GB"/>
        </w:rPr>
        <w:t>Republic of Turkey.</w:t>
      </w:r>
    </w:p>
    <w:p w14:paraId="4E17A7D6" w14:textId="77777777" w:rsidR="006D5C34" w:rsidRPr="00B243D0" w:rsidRDefault="006D5C34" w:rsidP="006D5C34">
      <w:pPr>
        <w:widowControl/>
        <w:autoSpaceDE w:val="0"/>
        <w:autoSpaceDN w:val="0"/>
        <w:adjustRightInd w:val="0"/>
        <w:spacing w:before="0" w:after="0"/>
        <w:ind w:left="720"/>
        <w:jc w:val="both"/>
        <w:rPr>
          <w:rStyle w:val="Emphasis"/>
          <w:i w:val="0"/>
          <w:lang w:val="en-GB"/>
        </w:rPr>
      </w:pPr>
    </w:p>
    <w:p w14:paraId="7C8E92C2"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04A10A66" w14:textId="5FD5FB87" w:rsidR="002A3D39" w:rsidRPr="00B3128F" w:rsidRDefault="002A3D39" w:rsidP="002A3D39">
      <w:pPr>
        <w:widowControl/>
        <w:snapToGrid w:val="0"/>
        <w:spacing w:after="0"/>
        <w:ind w:left="644" w:right="360"/>
        <w:jc w:val="both"/>
        <w:rPr>
          <w:sz w:val="22"/>
          <w:szCs w:val="22"/>
          <w:lang w:val="en-GB"/>
        </w:rPr>
      </w:pPr>
      <w:r w:rsidRPr="00B3128F">
        <w:rPr>
          <w:sz w:val="22"/>
          <w:szCs w:val="22"/>
          <w:lang w:val="en-GB"/>
        </w:rPr>
        <w:t xml:space="preserve">Financial data to be provided by the tenderer in the standard tender form must be expressed in </w:t>
      </w:r>
      <w:r>
        <w:rPr>
          <w:sz w:val="22"/>
          <w:szCs w:val="22"/>
          <w:lang w:val="en-GB"/>
        </w:rPr>
        <w:t>EUR</w:t>
      </w:r>
      <w:r w:rsidRPr="00B3128F">
        <w:rPr>
          <w:sz w:val="22"/>
          <w:szCs w:val="22"/>
          <w:lang w:val="en-GB"/>
        </w:rPr>
        <w:t xml:space="preserve">. If applicable, where a candidate refers to amounts originally expressed in a different currency, the conversion to </w:t>
      </w:r>
      <w:r>
        <w:rPr>
          <w:sz w:val="22"/>
          <w:szCs w:val="22"/>
          <w:lang w:val="en-GB"/>
        </w:rPr>
        <w:t xml:space="preserve">EUR </w:t>
      </w:r>
      <w:r w:rsidRPr="00B3128F">
        <w:rPr>
          <w:sz w:val="22"/>
          <w:szCs w:val="22"/>
          <w:lang w:val="en-GB"/>
        </w:rPr>
        <w:t xml:space="preserve">shall be made in accordance with the </w:t>
      </w:r>
      <w:proofErr w:type="spellStart"/>
      <w:r w:rsidRPr="00B3128F">
        <w:rPr>
          <w:sz w:val="22"/>
          <w:szCs w:val="22"/>
          <w:lang w:val="en-GB"/>
        </w:rPr>
        <w:t>InforEuro</w:t>
      </w:r>
      <w:proofErr w:type="spellEnd"/>
      <w:r w:rsidRPr="00B3128F">
        <w:rPr>
          <w:sz w:val="22"/>
          <w:szCs w:val="22"/>
          <w:lang w:val="en-GB"/>
        </w:rPr>
        <w:t xml:space="preserve"> exchange </w:t>
      </w:r>
      <w:r w:rsidRPr="00CB1338">
        <w:rPr>
          <w:sz w:val="22"/>
          <w:szCs w:val="22"/>
          <w:lang w:val="en-GB"/>
        </w:rPr>
        <w:t xml:space="preserve">rate of </w:t>
      </w:r>
      <w:r w:rsidR="001159A5" w:rsidRPr="00CB1338">
        <w:rPr>
          <w:b/>
          <w:sz w:val="22"/>
          <w:szCs w:val="22"/>
          <w:lang w:val="en-GB"/>
        </w:rPr>
        <w:t>September</w:t>
      </w:r>
      <w:r w:rsidRPr="00CB1338">
        <w:rPr>
          <w:b/>
          <w:sz w:val="22"/>
          <w:szCs w:val="22"/>
          <w:lang w:val="en-GB"/>
        </w:rPr>
        <w:t xml:space="preserve"> 2020</w:t>
      </w:r>
      <w:r w:rsidRPr="00CB1338">
        <w:rPr>
          <w:sz w:val="22"/>
          <w:szCs w:val="22"/>
          <w:lang w:val="en-GB"/>
        </w:rPr>
        <w:t xml:space="preserve"> of the a</w:t>
      </w:r>
      <w:r w:rsidRPr="00C01D4D">
        <w:rPr>
          <w:sz w:val="22"/>
          <w:szCs w:val="22"/>
          <w:lang w:val="en-GB"/>
        </w:rPr>
        <w:t xml:space="preserve">pplicable </w:t>
      </w:r>
      <w:proofErr w:type="spellStart"/>
      <w:r w:rsidRPr="00C01D4D">
        <w:rPr>
          <w:sz w:val="22"/>
          <w:szCs w:val="22"/>
          <w:lang w:val="en-GB"/>
        </w:rPr>
        <w:t>InforEuro</w:t>
      </w:r>
      <w:proofErr w:type="spellEnd"/>
      <w:r w:rsidRPr="00C01D4D">
        <w:rPr>
          <w:sz w:val="22"/>
          <w:szCs w:val="22"/>
          <w:lang w:val="en-GB"/>
        </w:rPr>
        <w:t xml:space="preserve"> exchange rate, </w:t>
      </w:r>
      <w:r w:rsidRPr="00B3128F">
        <w:rPr>
          <w:sz w:val="22"/>
          <w:szCs w:val="22"/>
          <w:lang w:val="en-GB"/>
        </w:rPr>
        <w:t xml:space="preserve">which can be found at the following address: </w:t>
      </w:r>
      <w:hyperlink r:id="rId13" w:history="1">
        <w:r w:rsidRPr="00B3128F">
          <w:rPr>
            <w:rStyle w:val="Hyperlink"/>
            <w:sz w:val="22"/>
            <w:szCs w:val="22"/>
            <w:lang w:val="en-GB"/>
          </w:rPr>
          <w:t>http://ec.europa.eu/budget/graphs/inforeuro.html</w:t>
        </w:r>
      </w:hyperlink>
      <w:r w:rsidRPr="00B3128F">
        <w:rPr>
          <w:sz w:val="22"/>
          <w:szCs w:val="22"/>
          <w:lang w:val="en-GB"/>
        </w:rPr>
        <w:t>.</w:t>
      </w:r>
    </w:p>
    <w:p w14:paraId="3118B084" w14:textId="77777777" w:rsidR="00886BAC" w:rsidRPr="00060BBE" w:rsidRDefault="00886BAC" w:rsidP="00AC2A69">
      <w:pPr>
        <w:tabs>
          <w:tab w:val="num" w:pos="284"/>
        </w:tabs>
        <w:ind w:left="720" w:right="1"/>
        <w:rPr>
          <w:sz w:val="22"/>
          <w:szCs w:val="22"/>
          <w:lang w:val="en-GB"/>
        </w:rPr>
      </w:pPr>
    </w:p>
    <w:p w14:paraId="1B387A0B" w14:textId="77777777" w:rsidR="00F964EE" w:rsidRPr="00F964EE" w:rsidRDefault="00F964EE" w:rsidP="00AC2A69">
      <w:pPr>
        <w:tabs>
          <w:tab w:val="num" w:pos="284"/>
        </w:tabs>
        <w:ind w:left="720" w:right="1"/>
        <w:rPr>
          <w:sz w:val="22"/>
          <w:szCs w:val="22"/>
          <w:lang w:val="en-GB"/>
        </w:rPr>
      </w:pPr>
    </w:p>
    <w:sectPr w:rsidR="00F964EE" w:rsidRPr="00F964EE" w:rsidSect="00DE4464">
      <w:headerReference w:type="default" r:id="rId14"/>
      <w:footerReference w:type="even" r:id="rId15"/>
      <w:footerReference w:type="default" r:id="rId16"/>
      <w:pgSz w:w="11907" w:h="16839" w:code="9"/>
      <w:pgMar w:top="1417" w:right="1417" w:bottom="1417" w:left="1417" w:header="284" w:footer="530" w:gutter="0"/>
      <w:pgNumType w:start="1"/>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9CC97B3" w14:textId="77777777" w:rsidR="003E06C6" w:rsidRDefault="003E06C6">
      <w:r>
        <w:separator/>
      </w:r>
    </w:p>
  </w:endnote>
  <w:endnote w:type="continuationSeparator" w:id="0">
    <w:p w14:paraId="16CF0CB0" w14:textId="77777777" w:rsidR="003E06C6" w:rsidRDefault="003E0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ED8A9" w14:textId="77777777" w:rsidR="00312EC7" w:rsidRDefault="00312EC7"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EEA8876" w14:textId="77777777" w:rsidR="00312EC7" w:rsidRDefault="00312EC7" w:rsidP="00AA67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2BEF9" w14:textId="77777777" w:rsidR="00312EC7" w:rsidRPr="002116E1" w:rsidRDefault="00312EC7" w:rsidP="00F274BD">
    <w:pPr>
      <w:pStyle w:val="Footer"/>
      <w:tabs>
        <w:tab w:val="clear" w:pos="4536"/>
      </w:tabs>
      <w:spacing w:after="0"/>
      <w:ind w:right="357"/>
      <w:rPr>
        <w:sz w:val="18"/>
        <w:szCs w:val="18"/>
        <w:lang w:val="en-GB"/>
      </w:rPr>
    </w:pPr>
    <w:r>
      <w:rPr>
        <w:b/>
        <w:sz w:val="18"/>
        <w:lang w:val="en-GB"/>
      </w:rPr>
      <w:t>July</w:t>
    </w:r>
    <w:r>
      <w:rPr>
        <w:b/>
        <w:sz w:val="18"/>
        <w:szCs w:val="18"/>
        <w:lang w:val="en-GB"/>
      </w:rPr>
      <w:t xml:space="preserve"> 2019</w:t>
    </w:r>
    <w:r w:rsidRPr="002116E1">
      <w:rPr>
        <w:sz w:val="18"/>
        <w:szCs w:val="18"/>
        <w:lang w:val="en-GB"/>
      </w:rPr>
      <w:tab/>
      <w:t xml:space="preserve">Page </w:t>
    </w:r>
    <w:r w:rsidRPr="00D30AC2">
      <w:rPr>
        <w:sz w:val="18"/>
        <w:szCs w:val="18"/>
        <w:lang w:val="fr-BE"/>
      </w:rPr>
      <w:fldChar w:fldCharType="begin"/>
    </w:r>
    <w:r w:rsidRPr="002116E1">
      <w:rPr>
        <w:sz w:val="18"/>
        <w:szCs w:val="18"/>
        <w:lang w:val="en-GB"/>
      </w:rPr>
      <w:instrText xml:space="preserve"> PAGE </w:instrText>
    </w:r>
    <w:r w:rsidRPr="00D30AC2">
      <w:rPr>
        <w:sz w:val="18"/>
        <w:szCs w:val="18"/>
        <w:lang w:val="fr-BE"/>
      </w:rPr>
      <w:fldChar w:fldCharType="separate"/>
    </w:r>
    <w:r w:rsidR="00DA495B">
      <w:rPr>
        <w:noProof/>
        <w:sz w:val="18"/>
        <w:szCs w:val="18"/>
        <w:lang w:val="en-GB"/>
      </w:rPr>
      <w:t>6</w:t>
    </w:r>
    <w:r w:rsidRPr="00D30AC2">
      <w:rPr>
        <w:sz w:val="18"/>
        <w:szCs w:val="18"/>
        <w:lang w:val="fr-BE"/>
      </w:rPr>
      <w:fldChar w:fldCharType="end"/>
    </w:r>
    <w:r w:rsidRPr="002116E1">
      <w:rPr>
        <w:sz w:val="18"/>
        <w:szCs w:val="18"/>
        <w:lang w:val="en-GB"/>
      </w:rPr>
      <w:t xml:space="preserve"> of </w:t>
    </w:r>
    <w:r w:rsidRPr="00D30AC2">
      <w:rPr>
        <w:sz w:val="18"/>
        <w:szCs w:val="18"/>
        <w:lang w:val="fr-BE"/>
      </w:rPr>
      <w:fldChar w:fldCharType="begin"/>
    </w:r>
    <w:r w:rsidRPr="002116E1">
      <w:rPr>
        <w:sz w:val="18"/>
        <w:szCs w:val="18"/>
        <w:lang w:val="en-GB"/>
      </w:rPr>
      <w:instrText xml:space="preserve"> NUMPAGES </w:instrText>
    </w:r>
    <w:r w:rsidRPr="00D30AC2">
      <w:rPr>
        <w:sz w:val="18"/>
        <w:szCs w:val="18"/>
        <w:lang w:val="fr-BE"/>
      </w:rPr>
      <w:fldChar w:fldCharType="separate"/>
    </w:r>
    <w:r w:rsidR="00DA495B">
      <w:rPr>
        <w:noProof/>
        <w:sz w:val="18"/>
        <w:szCs w:val="18"/>
        <w:lang w:val="en-GB"/>
      </w:rPr>
      <w:t>9</w:t>
    </w:r>
    <w:r w:rsidRPr="00D30AC2">
      <w:rPr>
        <w:sz w:val="18"/>
        <w:szCs w:val="18"/>
        <w:lang w:val="fr-BE"/>
      </w:rPr>
      <w:fldChar w:fldCharType="end"/>
    </w:r>
  </w:p>
  <w:p w14:paraId="3FD507E9" w14:textId="77777777" w:rsidR="00312EC7" w:rsidRPr="002116E1" w:rsidRDefault="00312EC7"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33F10CE" w14:textId="77777777" w:rsidR="003E06C6" w:rsidRDefault="003E06C6" w:rsidP="00BC3FD0">
      <w:pPr>
        <w:spacing w:before="0" w:after="0"/>
      </w:pPr>
      <w:r>
        <w:separator/>
      </w:r>
    </w:p>
  </w:footnote>
  <w:footnote w:type="continuationSeparator" w:id="0">
    <w:p w14:paraId="6CDE4D6D" w14:textId="77777777" w:rsidR="003E06C6" w:rsidRDefault="003E06C6">
      <w:r>
        <w:continuationSeparator/>
      </w:r>
    </w:p>
  </w:footnote>
  <w:footnote w:id="1">
    <w:p w14:paraId="358A9CCB" w14:textId="77777777" w:rsidR="00312EC7" w:rsidRPr="00B50F3D" w:rsidRDefault="00312EC7"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21ADEC6B" w14:textId="77777777" w:rsidR="00312EC7" w:rsidRPr="000F28BC" w:rsidRDefault="00312EC7" w:rsidP="00BC3FD0">
      <w:pPr>
        <w:pStyle w:val="FootnoteText"/>
        <w:rPr>
          <w:lang w:val="en-GB"/>
        </w:rPr>
      </w:pPr>
      <w:r>
        <w:rPr>
          <w:rStyle w:val="FootnoteReference"/>
        </w:rPr>
        <w:footnoteRef/>
      </w:r>
      <w:r>
        <w:t xml:space="preserve"> 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26" w:type="dxa"/>
      <w:tblLayout w:type="fixed"/>
      <w:tblLook w:val="01E0" w:firstRow="1" w:lastRow="1" w:firstColumn="1" w:lastColumn="1" w:noHBand="0" w:noVBand="0"/>
    </w:tblPr>
    <w:tblGrid>
      <w:gridCol w:w="5663"/>
      <w:gridCol w:w="1730"/>
      <w:gridCol w:w="2133"/>
    </w:tblGrid>
    <w:tr w:rsidR="00312EC7" w14:paraId="5DDBD1E7" w14:textId="77777777" w:rsidTr="0056546A">
      <w:trPr>
        <w:trHeight w:val="944"/>
      </w:trPr>
      <w:tc>
        <w:tcPr>
          <w:tcW w:w="5663" w:type="dxa"/>
          <w:hideMark/>
        </w:tcPr>
        <w:p w14:paraId="44E05388" w14:textId="77777777" w:rsidR="00312EC7" w:rsidRDefault="00DA495B" w:rsidP="00DE4464">
          <w:pPr>
            <w:tabs>
              <w:tab w:val="center" w:pos="4536"/>
              <w:tab w:val="right" w:pos="9072"/>
            </w:tabs>
            <w:spacing w:after="240"/>
            <w:rPr>
              <w:rFonts w:ascii="Arial" w:hAnsi="Arial" w:cs="Arial"/>
              <w:bCs/>
              <w:i/>
              <w:sz w:val="22"/>
              <w:szCs w:val="22"/>
              <w:lang w:val="it-IT" w:eastAsia="fr-FR"/>
            </w:rPr>
          </w:pPr>
          <w:r>
            <w:rPr>
              <w:noProof/>
              <w:snapToGrid/>
              <w:sz w:val="20"/>
            </w:rPr>
            <w:pict w14:anchorId="1009AF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223pt;height:70.25pt;visibility:visible;mso-wrap-style:square;mso-width-percent:0;mso-height-percent:0;mso-width-percent:0;mso-height-percent:0">
                <v:imagedata r:id="rId1" o:title=""/>
              </v:shape>
            </w:pict>
          </w:r>
        </w:p>
      </w:tc>
      <w:tc>
        <w:tcPr>
          <w:tcW w:w="1730" w:type="dxa"/>
        </w:tcPr>
        <w:p w14:paraId="6CF174AD" w14:textId="77777777" w:rsidR="00312EC7" w:rsidRDefault="00312EC7">
          <w:pPr>
            <w:tabs>
              <w:tab w:val="center" w:pos="4536"/>
              <w:tab w:val="right" w:pos="9072"/>
            </w:tabs>
            <w:jc w:val="center"/>
            <w:rPr>
              <w:rFonts w:ascii="Arial" w:hAnsi="Arial" w:cs="Arial"/>
              <w:bCs/>
              <w:i/>
              <w:sz w:val="22"/>
              <w:szCs w:val="22"/>
              <w:lang w:val="it-IT" w:eastAsia="fr-FR"/>
            </w:rPr>
          </w:pPr>
        </w:p>
        <w:p w14:paraId="0615FCC0" w14:textId="77777777" w:rsidR="00312EC7" w:rsidRDefault="00312EC7">
          <w:pPr>
            <w:tabs>
              <w:tab w:val="center" w:pos="4536"/>
              <w:tab w:val="right" w:pos="9072"/>
            </w:tabs>
            <w:jc w:val="center"/>
            <w:rPr>
              <w:rFonts w:ascii="Arial" w:hAnsi="Arial" w:cs="Arial"/>
              <w:bCs/>
              <w:i/>
              <w:sz w:val="22"/>
              <w:szCs w:val="22"/>
              <w:lang w:val="it-IT"/>
            </w:rPr>
          </w:pPr>
          <w:r>
            <w:rPr>
              <w:rFonts w:ascii="Arial" w:hAnsi="Arial" w:cs="Arial"/>
              <w:bCs/>
              <w:i/>
              <w:sz w:val="22"/>
              <w:szCs w:val="22"/>
              <w:lang w:val="it-IT"/>
            </w:rPr>
            <w:t xml:space="preserve">                   </w:t>
          </w:r>
        </w:p>
        <w:p w14:paraId="148DF472" w14:textId="77777777" w:rsidR="00312EC7" w:rsidRDefault="00312EC7">
          <w:pPr>
            <w:tabs>
              <w:tab w:val="center" w:pos="4536"/>
              <w:tab w:val="right" w:pos="9072"/>
            </w:tabs>
            <w:spacing w:after="240"/>
            <w:jc w:val="center"/>
            <w:rPr>
              <w:bCs/>
              <w:i/>
              <w:sz w:val="16"/>
              <w:szCs w:val="16"/>
              <w:lang w:val="it-IT" w:eastAsia="fr-FR"/>
            </w:rPr>
          </w:pPr>
          <w:r>
            <w:rPr>
              <w:bCs/>
              <w:i/>
              <w:sz w:val="16"/>
              <w:szCs w:val="16"/>
              <w:lang w:val="it-IT"/>
            </w:rPr>
            <w:t xml:space="preserve">    </w:t>
          </w:r>
        </w:p>
      </w:tc>
      <w:tc>
        <w:tcPr>
          <w:tcW w:w="2133" w:type="dxa"/>
          <w:hideMark/>
        </w:tcPr>
        <w:p w14:paraId="24E770B7" w14:textId="77777777" w:rsidR="00312EC7" w:rsidRDefault="00DA495B">
          <w:pPr>
            <w:tabs>
              <w:tab w:val="center" w:pos="4536"/>
              <w:tab w:val="right" w:pos="9072"/>
            </w:tabs>
            <w:spacing w:after="240"/>
            <w:jc w:val="center"/>
            <w:rPr>
              <w:rFonts w:ascii="Arial" w:hAnsi="Arial" w:cs="Arial"/>
              <w:bCs/>
              <w:i/>
              <w:sz w:val="22"/>
              <w:szCs w:val="22"/>
              <w:lang w:val="it-IT" w:eastAsia="fr-FR"/>
            </w:rPr>
          </w:pPr>
          <w:r>
            <w:rPr>
              <w:rFonts w:ascii="Arial" w:hAnsi="Arial" w:cs="Arial"/>
              <w:noProof/>
              <w:snapToGrid/>
              <w:sz w:val="22"/>
              <w:szCs w:val="22"/>
            </w:rPr>
            <w:pict w14:anchorId="5EA9DCDB">
              <v:shape id="Picture 2" o:spid="_x0000_i1026" type="#_x0000_t75" alt="Açıklama: Description: Описание: European Emblem" style="width:83.4pt;height:56.2pt;visibility:visible;mso-wrap-style:square;mso-width-percent:0;mso-height-percent:0;mso-width-percent:0;mso-height-percent:0">
                <v:imagedata r:id="rId2" o:title=" European Emblem"/>
              </v:shape>
            </w:pict>
          </w:r>
        </w:p>
      </w:tc>
    </w:tr>
  </w:tbl>
  <w:p w14:paraId="55107850" w14:textId="77777777" w:rsidR="00312EC7" w:rsidRPr="00DE4464" w:rsidRDefault="00312EC7" w:rsidP="00FB4AE6">
    <w:pPr>
      <w:tabs>
        <w:tab w:val="center" w:pos="4536"/>
        <w:tab w:val="right" w:pos="9072"/>
      </w:tabs>
      <w:jc w:val="center"/>
      <w:rPr>
        <w:b/>
        <w:i/>
        <w:iCs/>
      </w:rPr>
    </w:pPr>
    <w:r>
      <w:rPr>
        <w:b/>
        <w:i/>
        <w:iCs/>
      </w:rPr>
      <w:t>CB005.2.21.063 “</w:t>
    </w:r>
    <w:r>
      <w:rPr>
        <w:b/>
        <w:i/>
        <w:color w:val="000000"/>
      </w:rPr>
      <w:t>Cross-Thrace Connection</w:t>
    </w:r>
    <w:r>
      <w:rPr>
        <w:b/>
        <w:i/>
        <w:iCs/>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nsid w:val="3880425C"/>
    <w:multiLevelType w:val="hybridMultilevel"/>
    <w:tmpl w:val="F06CE506"/>
    <w:lvl w:ilvl="0" w:tplc="B8702E7E">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666" w:hanging="360"/>
      </w:pPr>
      <w:rPr>
        <w:rFonts w:ascii="Courier New" w:hAnsi="Courier New" w:cs="Courier New" w:hint="default"/>
      </w:rPr>
    </w:lvl>
    <w:lvl w:ilvl="2" w:tplc="04090005" w:tentative="1">
      <w:start w:val="1"/>
      <w:numFmt w:val="bullet"/>
      <w:lvlText w:val=""/>
      <w:lvlJc w:val="left"/>
      <w:pPr>
        <w:ind w:left="1386" w:hanging="360"/>
      </w:pPr>
      <w:rPr>
        <w:rFonts w:ascii="Wingdings" w:hAnsi="Wingdings" w:hint="default"/>
      </w:rPr>
    </w:lvl>
    <w:lvl w:ilvl="3" w:tplc="04090001" w:tentative="1">
      <w:start w:val="1"/>
      <w:numFmt w:val="bullet"/>
      <w:lvlText w:val=""/>
      <w:lvlJc w:val="left"/>
      <w:pPr>
        <w:ind w:left="2106" w:hanging="360"/>
      </w:pPr>
      <w:rPr>
        <w:rFonts w:ascii="Symbol" w:hAnsi="Symbol" w:hint="default"/>
      </w:rPr>
    </w:lvl>
    <w:lvl w:ilvl="4" w:tplc="04090003" w:tentative="1">
      <w:start w:val="1"/>
      <w:numFmt w:val="bullet"/>
      <w:lvlText w:val="o"/>
      <w:lvlJc w:val="left"/>
      <w:pPr>
        <w:ind w:left="2826" w:hanging="360"/>
      </w:pPr>
      <w:rPr>
        <w:rFonts w:ascii="Courier New" w:hAnsi="Courier New" w:cs="Courier New" w:hint="default"/>
      </w:rPr>
    </w:lvl>
    <w:lvl w:ilvl="5" w:tplc="04090005" w:tentative="1">
      <w:start w:val="1"/>
      <w:numFmt w:val="bullet"/>
      <w:lvlText w:val=""/>
      <w:lvlJc w:val="left"/>
      <w:pPr>
        <w:ind w:left="3546" w:hanging="360"/>
      </w:pPr>
      <w:rPr>
        <w:rFonts w:ascii="Wingdings" w:hAnsi="Wingdings" w:hint="default"/>
      </w:rPr>
    </w:lvl>
    <w:lvl w:ilvl="6" w:tplc="04090001" w:tentative="1">
      <w:start w:val="1"/>
      <w:numFmt w:val="bullet"/>
      <w:lvlText w:val=""/>
      <w:lvlJc w:val="left"/>
      <w:pPr>
        <w:ind w:left="4266" w:hanging="360"/>
      </w:pPr>
      <w:rPr>
        <w:rFonts w:ascii="Symbol" w:hAnsi="Symbol" w:hint="default"/>
      </w:rPr>
    </w:lvl>
    <w:lvl w:ilvl="7" w:tplc="04090003" w:tentative="1">
      <w:start w:val="1"/>
      <w:numFmt w:val="bullet"/>
      <w:lvlText w:val="o"/>
      <w:lvlJc w:val="left"/>
      <w:pPr>
        <w:ind w:left="4986" w:hanging="360"/>
      </w:pPr>
      <w:rPr>
        <w:rFonts w:ascii="Courier New" w:hAnsi="Courier New" w:cs="Courier New" w:hint="default"/>
      </w:rPr>
    </w:lvl>
    <w:lvl w:ilvl="8" w:tplc="04090005" w:tentative="1">
      <w:start w:val="1"/>
      <w:numFmt w:val="bullet"/>
      <w:lvlText w:val=""/>
      <w:lvlJc w:val="left"/>
      <w:pPr>
        <w:ind w:left="5706" w:hanging="360"/>
      </w:pPr>
      <w:rPr>
        <w:rFonts w:ascii="Wingdings" w:hAnsi="Wingdings" w:hint="default"/>
      </w:rPr>
    </w:lvl>
  </w:abstractNum>
  <w:abstractNum w:abstractNumId="3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50ED6D21"/>
    <w:multiLevelType w:val="hybridMultilevel"/>
    <w:tmpl w:val="D514EF9A"/>
    <w:lvl w:ilvl="0" w:tplc="041F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1">
    <w:nsid w:val="79213D47"/>
    <w:multiLevelType w:val="hybridMultilevel"/>
    <w:tmpl w:val="D8920D82"/>
    <w:lvl w:ilvl="0" w:tplc="B8702E7E">
      <w:numFmt w:val="bullet"/>
      <w:lvlText w:val=""/>
      <w:lvlJc w:val="left"/>
      <w:pPr>
        <w:ind w:left="1494" w:hanging="360"/>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7"/>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0"/>
  </w:num>
  <w:num w:numId="37">
    <w:abstractNumId w:val="32"/>
  </w:num>
  <w:num w:numId="38">
    <w:abstractNumId w:val="35"/>
  </w:num>
  <w:num w:numId="39">
    <w:abstractNumId w:val="39"/>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41"/>
  </w:num>
  <w:num w:numId="42">
    <w:abstractNumId w:val="38"/>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10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A1583"/>
    <w:rsid w:val="00001274"/>
    <w:rsid w:val="00003B9B"/>
    <w:rsid w:val="000052CE"/>
    <w:rsid w:val="00013673"/>
    <w:rsid w:val="000170E4"/>
    <w:rsid w:val="00021ECF"/>
    <w:rsid w:val="00022BD4"/>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569B"/>
    <w:rsid w:val="00067B8A"/>
    <w:rsid w:val="00071260"/>
    <w:rsid w:val="0007206C"/>
    <w:rsid w:val="000739E4"/>
    <w:rsid w:val="00093192"/>
    <w:rsid w:val="000B39AD"/>
    <w:rsid w:val="000B3E45"/>
    <w:rsid w:val="000B6767"/>
    <w:rsid w:val="000B76C2"/>
    <w:rsid w:val="000D1202"/>
    <w:rsid w:val="000D33A8"/>
    <w:rsid w:val="000D53D0"/>
    <w:rsid w:val="000E27FA"/>
    <w:rsid w:val="000E3C60"/>
    <w:rsid w:val="000E6F0A"/>
    <w:rsid w:val="000E7EBB"/>
    <w:rsid w:val="000F2109"/>
    <w:rsid w:val="000F28BC"/>
    <w:rsid w:val="000F7479"/>
    <w:rsid w:val="0010079C"/>
    <w:rsid w:val="00107EA8"/>
    <w:rsid w:val="001113A9"/>
    <w:rsid w:val="00111B24"/>
    <w:rsid w:val="00113EC8"/>
    <w:rsid w:val="001159A5"/>
    <w:rsid w:val="001209A2"/>
    <w:rsid w:val="0012104D"/>
    <w:rsid w:val="00122050"/>
    <w:rsid w:val="00130726"/>
    <w:rsid w:val="00131A8C"/>
    <w:rsid w:val="0013395D"/>
    <w:rsid w:val="00140C26"/>
    <w:rsid w:val="0014779C"/>
    <w:rsid w:val="00163046"/>
    <w:rsid w:val="001709FB"/>
    <w:rsid w:val="00172F51"/>
    <w:rsid w:val="001738C1"/>
    <w:rsid w:val="0018409D"/>
    <w:rsid w:val="00196D65"/>
    <w:rsid w:val="00197522"/>
    <w:rsid w:val="001A625B"/>
    <w:rsid w:val="001B6522"/>
    <w:rsid w:val="001C1832"/>
    <w:rsid w:val="001C1F2D"/>
    <w:rsid w:val="001C60D3"/>
    <w:rsid w:val="001C6E72"/>
    <w:rsid w:val="001C6EF5"/>
    <w:rsid w:val="001D3391"/>
    <w:rsid w:val="001D3C3E"/>
    <w:rsid w:val="001D5519"/>
    <w:rsid w:val="001D63EB"/>
    <w:rsid w:val="001D65DB"/>
    <w:rsid w:val="001D7427"/>
    <w:rsid w:val="001E1C04"/>
    <w:rsid w:val="001E2E7F"/>
    <w:rsid w:val="001E606D"/>
    <w:rsid w:val="001E66FB"/>
    <w:rsid w:val="001E7B40"/>
    <w:rsid w:val="0020037B"/>
    <w:rsid w:val="00201DD4"/>
    <w:rsid w:val="00203C3D"/>
    <w:rsid w:val="00207B5C"/>
    <w:rsid w:val="002116E1"/>
    <w:rsid w:val="0021431B"/>
    <w:rsid w:val="00216908"/>
    <w:rsid w:val="00222C7E"/>
    <w:rsid w:val="00226AAC"/>
    <w:rsid w:val="0023457E"/>
    <w:rsid w:val="00234EC1"/>
    <w:rsid w:val="00236399"/>
    <w:rsid w:val="00243829"/>
    <w:rsid w:val="0024766C"/>
    <w:rsid w:val="00247819"/>
    <w:rsid w:val="00247BDF"/>
    <w:rsid w:val="00247CE9"/>
    <w:rsid w:val="00265345"/>
    <w:rsid w:val="00281A2D"/>
    <w:rsid w:val="00286429"/>
    <w:rsid w:val="0029238F"/>
    <w:rsid w:val="00293121"/>
    <w:rsid w:val="002A149F"/>
    <w:rsid w:val="002A3D39"/>
    <w:rsid w:val="002A5E19"/>
    <w:rsid w:val="002B09FA"/>
    <w:rsid w:val="002B405E"/>
    <w:rsid w:val="002C1960"/>
    <w:rsid w:val="002C34D5"/>
    <w:rsid w:val="002C4242"/>
    <w:rsid w:val="002C6607"/>
    <w:rsid w:val="002C7F71"/>
    <w:rsid w:val="002D29E9"/>
    <w:rsid w:val="002D3376"/>
    <w:rsid w:val="002E3C0E"/>
    <w:rsid w:val="002E430A"/>
    <w:rsid w:val="002F2BB0"/>
    <w:rsid w:val="002F2E08"/>
    <w:rsid w:val="00312EC7"/>
    <w:rsid w:val="00323F49"/>
    <w:rsid w:val="003319C5"/>
    <w:rsid w:val="00331DE3"/>
    <w:rsid w:val="0033225F"/>
    <w:rsid w:val="0033648A"/>
    <w:rsid w:val="003403E6"/>
    <w:rsid w:val="00343C12"/>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08C5"/>
    <w:rsid w:val="003A4AA0"/>
    <w:rsid w:val="003A4D6E"/>
    <w:rsid w:val="003B06D5"/>
    <w:rsid w:val="003C611E"/>
    <w:rsid w:val="003D05B6"/>
    <w:rsid w:val="003D159C"/>
    <w:rsid w:val="003D56FD"/>
    <w:rsid w:val="003D7652"/>
    <w:rsid w:val="003E06C6"/>
    <w:rsid w:val="003E20A9"/>
    <w:rsid w:val="003E2A27"/>
    <w:rsid w:val="003E3386"/>
    <w:rsid w:val="003E4EE5"/>
    <w:rsid w:val="003F1147"/>
    <w:rsid w:val="003F1149"/>
    <w:rsid w:val="003F2B23"/>
    <w:rsid w:val="003F64CE"/>
    <w:rsid w:val="004008A2"/>
    <w:rsid w:val="0040315B"/>
    <w:rsid w:val="00403FD1"/>
    <w:rsid w:val="004127FB"/>
    <w:rsid w:val="00416ECF"/>
    <w:rsid w:val="0041770C"/>
    <w:rsid w:val="00417AA9"/>
    <w:rsid w:val="004201B8"/>
    <w:rsid w:val="0042228D"/>
    <w:rsid w:val="0043250C"/>
    <w:rsid w:val="00450F3C"/>
    <w:rsid w:val="00451F96"/>
    <w:rsid w:val="00454F08"/>
    <w:rsid w:val="0046639B"/>
    <w:rsid w:val="004668A3"/>
    <w:rsid w:val="00474732"/>
    <w:rsid w:val="0048403A"/>
    <w:rsid w:val="00491B0A"/>
    <w:rsid w:val="0049384F"/>
    <w:rsid w:val="00496BE0"/>
    <w:rsid w:val="004A0804"/>
    <w:rsid w:val="004B2A95"/>
    <w:rsid w:val="004B7DBA"/>
    <w:rsid w:val="004C1967"/>
    <w:rsid w:val="004C2C84"/>
    <w:rsid w:val="004C383C"/>
    <w:rsid w:val="004D029F"/>
    <w:rsid w:val="004D2D8E"/>
    <w:rsid w:val="004D3B07"/>
    <w:rsid w:val="004D3D2E"/>
    <w:rsid w:val="004D5215"/>
    <w:rsid w:val="004D7497"/>
    <w:rsid w:val="004E3838"/>
    <w:rsid w:val="004E4BF0"/>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546A"/>
    <w:rsid w:val="00566935"/>
    <w:rsid w:val="005672E0"/>
    <w:rsid w:val="00573A8B"/>
    <w:rsid w:val="00577849"/>
    <w:rsid w:val="005778AD"/>
    <w:rsid w:val="00580448"/>
    <w:rsid w:val="00580D77"/>
    <w:rsid w:val="0059167A"/>
    <w:rsid w:val="005926F2"/>
    <w:rsid w:val="00593AEF"/>
    <w:rsid w:val="005975FE"/>
    <w:rsid w:val="005A6863"/>
    <w:rsid w:val="005A7E93"/>
    <w:rsid w:val="005B13FB"/>
    <w:rsid w:val="005B4FB8"/>
    <w:rsid w:val="005B7027"/>
    <w:rsid w:val="005C0200"/>
    <w:rsid w:val="005C2BBE"/>
    <w:rsid w:val="005D1F25"/>
    <w:rsid w:val="005D437F"/>
    <w:rsid w:val="005D4CA5"/>
    <w:rsid w:val="005D7F42"/>
    <w:rsid w:val="005F1DFB"/>
    <w:rsid w:val="005F3FC5"/>
    <w:rsid w:val="006010F5"/>
    <w:rsid w:val="006026F0"/>
    <w:rsid w:val="00607BED"/>
    <w:rsid w:val="00613531"/>
    <w:rsid w:val="00613925"/>
    <w:rsid w:val="00614B85"/>
    <w:rsid w:val="006158C3"/>
    <w:rsid w:val="0061654D"/>
    <w:rsid w:val="00617BD2"/>
    <w:rsid w:val="00630C9A"/>
    <w:rsid w:val="0063245A"/>
    <w:rsid w:val="00636089"/>
    <w:rsid w:val="006414A0"/>
    <w:rsid w:val="0064675B"/>
    <w:rsid w:val="00650C52"/>
    <w:rsid w:val="0065331F"/>
    <w:rsid w:val="00654F56"/>
    <w:rsid w:val="00661703"/>
    <w:rsid w:val="0066384E"/>
    <w:rsid w:val="00665683"/>
    <w:rsid w:val="00672155"/>
    <w:rsid w:val="006731F7"/>
    <w:rsid w:val="006851DC"/>
    <w:rsid w:val="006A1583"/>
    <w:rsid w:val="006A4856"/>
    <w:rsid w:val="006A605D"/>
    <w:rsid w:val="006A6391"/>
    <w:rsid w:val="006B0906"/>
    <w:rsid w:val="006B13A4"/>
    <w:rsid w:val="006B1404"/>
    <w:rsid w:val="006B31D5"/>
    <w:rsid w:val="006B6EF2"/>
    <w:rsid w:val="006C3473"/>
    <w:rsid w:val="006C39C2"/>
    <w:rsid w:val="006C3AA9"/>
    <w:rsid w:val="006D2C60"/>
    <w:rsid w:val="006D50C0"/>
    <w:rsid w:val="006D5C34"/>
    <w:rsid w:val="006D78C0"/>
    <w:rsid w:val="006E070A"/>
    <w:rsid w:val="006E1EEB"/>
    <w:rsid w:val="006E2496"/>
    <w:rsid w:val="006E469C"/>
    <w:rsid w:val="006E478B"/>
    <w:rsid w:val="006F5E74"/>
    <w:rsid w:val="006F6087"/>
    <w:rsid w:val="007028AF"/>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6193"/>
    <w:rsid w:val="00787C1D"/>
    <w:rsid w:val="00787CE3"/>
    <w:rsid w:val="007A042A"/>
    <w:rsid w:val="007A3805"/>
    <w:rsid w:val="007A60DB"/>
    <w:rsid w:val="007A7E50"/>
    <w:rsid w:val="007C0451"/>
    <w:rsid w:val="007C34A7"/>
    <w:rsid w:val="007D286E"/>
    <w:rsid w:val="007E0F9E"/>
    <w:rsid w:val="007F1B5E"/>
    <w:rsid w:val="007F37C5"/>
    <w:rsid w:val="007F61B8"/>
    <w:rsid w:val="008017AC"/>
    <w:rsid w:val="0080433E"/>
    <w:rsid w:val="00817C91"/>
    <w:rsid w:val="00820358"/>
    <w:rsid w:val="00821213"/>
    <w:rsid w:val="00826197"/>
    <w:rsid w:val="00827AA3"/>
    <w:rsid w:val="008418D4"/>
    <w:rsid w:val="00843337"/>
    <w:rsid w:val="008435D9"/>
    <w:rsid w:val="00852E20"/>
    <w:rsid w:val="008533A9"/>
    <w:rsid w:val="008546F8"/>
    <w:rsid w:val="00855006"/>
    <w:rsid w:val="00865889"/>
    <w:rsid w:val="008766A3"/>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52FB"/>
    <w:rsid w:val="0093591F"/>
    <w:rsid w:val="0094368C"/>
    <w:rsid w:val="009468F1"/>
    <w:rsid w:val="00960FA5"/>
    <w:rsid w:val="009625F2"/>
    <w:rsid w:val="00963642"/>
    <w:rsid w:val="00973479"/>
    <w:rsid w:val="0097479E"/>
    <w:rsid w:val="00986590"/>
    <w:rsid w:val="0099352D"/>
    <w:rsid w:val="0099467D"/>
    <w:rsid w:val="009947F3"/>
    <w:rsid w:val="009A2049"/>
    <w:rsid w:val="009A347C"/>
    <w:rsid w:val="009B0BBA"/>
    <w:rsid w:val="009B10AE"/>
    <w:rsid w:val="009B76B5"/>
    <w:rsid w:val="009C2BB8"/>
    <w:rsid w:val="009C4058"/>
    <w:rsid w:val="009E3290"/>
    <w:rsid w:val="009E5C9A"/>
    <w:rsid w:val="009F3248"/>
    <w:rsid w:val="009F4216"/>
    <w:rsid w:val="009F47ED"/>
    <w:rsid w:val="009F4A26"/>
    <w:rsid w:val="00A00FC5"/>
    <w:rsid w:val="00A04F2C"/>
    <w:rsid w:val="00A05750"/>
    <w:rsid w:val="00A05A52"/>
    <w:rsid w:val="00A10457"/>
    <w:rsid w:val="00A12BED"/>
    <w:rsid w:val="00A20F49"/>
    <w:rsid w:val="00A220BC"/>
    <w:rsid w:val="00A23826"/>
    <w:rsid w:val="00A25662"/>
    <w:rsid w:val="00A25DEE"/>
    <w:rsid w:val="00A336A0"/>
    <w:rsid w:val="00A374F1"/>
    <w:rsid w:val="00A431E6"/>
    <w:rsid w:val="00A469AD"/>
    <w:rsid w:val="00A506DB"/>
    <w:rsid w:val="00A50FE0"/>
    <w:rsid w:val="00A511E0"/>
    <w:rsid w:val="00A535F1"/>
    <w:rsid w:val="00A537E8"/>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3119"/>
    <w:rsid w:val="00AB60B0"/>
    <w:rsid w:val="00AC0202"/>
    <w:rsid w:val="00AC2A69"/>
    <w:rsid w:val="00AC4ADE"/>
    <w:rsid w:val="00AC4F63"/>
    <w:rsid w:val="00AC5D62"/>
    <w:rsid w:val="00AD12D9"/>
    <w:rsid w:val="00AD5857"/>
    <w:rsid w:val="00AD66B7"/>
    <w:rsid w:val="00AE70EF"/>
    <w:rsid w:val="00AF0C5F"/>
    <w:rsid w:val="00AF2880"/>
    <w:rsid w:val="00AF2BF3"/>
    <w:rsid w:val="00AF346B"/>
    <w:rsid w:val="00AF3A84"/>
    <w:rsid w:val="00AF3DC9"/>
    <w:rsid w:val="00AF46E5"/>
    <w:rsid w:val="00AF6892"/>
    <w:rsid w:val="00B11901"/>
    <w:rsid w:val="00B153C7"/>
    <w:rsid w:val="00B26D2F"/>
    <w:rsid w:val="00B27FCF"/>
    <w:rsid w:val="00B30176"/>
    <w:rsid w:val="00B3128F"/>
    <w:rsid w:val="00B34EFF"/>
    <w:rsid w:val="00B35CD5"/>
    <w:rsid w:val="00B41887"/>
    <w:rsid w:val="00B441CA"/>
    <w:rsid w:val="00B44610"/>
    <w:rsid w:val="00B5534B"/>
    <w:rsid w:val="00B744CC"/>
    <w:rsid w:val="00B84D11"/>
    <w:rsid w:val="00B85132"/>
    <w:rsid w:val="00B90DAE"/>
    <w:rsid w:val="00B93058"/>
    <w:rsid w:val="00B94A2D"/>
    <w:rsid w:val="00B94E5D"/>
    <w:rsid w:val="00BA59E6"/>
    <w:rsid w:val="00BA7E36"/>
    <w:rsid w:val="00BB00EF"/>
    <w:rsid w:val="00BB035D"/>
    <w:rsid w:val="00BC3573"/>
    <w:rsid w:val="00BC3FD0"/>
    <w:rsid w:val="00BC61F7"/>
    <w:rsid w:val="00BC728E"/>
    <w:rsid w:val="00BD5CA9"/>
    <w:rsid w:val="00BD5D50"/>
    <w:rsid w:val="00BD703A"/>
    <w:rsid w:val="00BF1F2C"/>
    <w:rsid w:val="00BF3D97"/>
    <w:rsid w:val="00BF48A9"/>
    <w:rsid w:val="00C06A10"/>
    <w:rsid w:val="00C1014F"/>
    <w:rsid w:val="00C17FF8"/>
    <w:rsid w:val="00C208E4"/>
    <w:rsid w:val="00C2233C"/>
    <w:rsid w:val="00C324B2"/>
    <w:rsid w:val="00C418C2"/>
    <w:rsid w:val="00C5100C"/>
    <w:rsid w:val="00C65475"/>
    <w:rsid w:val="00C66742"/>
    <w:rsid w:val="00C7157B"/>
    <w:rsid w:val="00C718C7"/>
    <w:rsid w:val="00C82BDF"/>
    <w:rsid w:val="00C91530"/>
    <w:rsid w:val="00C92798"/>
    <w:rsid w:val="00C96174"/>
    <w:rsid w:val="00CA154F"/>
    <w:rsid w:val="00CA7979"/>
    <w:rsid w:val="00CB1338"/>
    <w:rsid w:val="00CB28DF"/>
    <w:rsid w:val="00CB2BDA"/>
    <w:rsid w:val="00CB3A64"/>
    <w:rsid w:val="00CB5AF0"/>
    <w:rsid w:val="00CB6996"/>
    <w:rsid w:val="00CC08EB"/>
    <w:rsid w:val="00CC4E2F"/>
    <w:rsid w:val="00CC7A54"/>
    <w:rsid w:val="00CD4C95"/>
    <w:rsid w:val="00CD6592"/>
    <w:rsid w:val="00CD710A"/>
    <w:rsid w:val="00CE285A"/>
    <w:rsid w:val="00CE338B"/>
    <w:rsid w:val="00CF0364"/>
    <w:rsid w:val="00CF76D7"/>
    <w:rsid w:val="00CF7DFD"/>
    <w:rsid w:val="00D04FC6"/>
    <w:rsid w:val="00D06852"/>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5A7"/>
    <w:rsid w:val="00D64634"/>
    <w:rsid w:val="00D70228"/>
    <w:rsid w:val="00D70F09"/>
    <w:rsid w:val="00D74BBC"/>
    <w:rsid w:val="00D77188"/>
    <w:rsid w:val="00D77E43"/>
    <w:rsid w:val="00D85305"/>
    <w:rsid w:val="00D934F1"/>
    <w:rsid w:val="00D93D75"/>
    <w:rsid w:val="00D95819"/>
    <w:rsid w:val="00D967AD"/>
    <w:rsid w:val="00DA495B"/>
    <w:rsid w:val="00DA7338"/>
    <w:rsid w:val="00DB1A9D"/>
    <w:rsid w:val="00DB3FAA"/>
    <w:rsid w:val="00DB465B"/>
    <w:rsid w:val="00DC028B"/>
    <w:rsid w:val="00DC1A6C"/>
    <w:rsid w:val="00DC1D8C"/>
    <w:rsid w:val="00DC2049"/>
    <w:rsid w:val="00DD140D"/>
    <w:rsid w:val="00DD16D0"/>
    <w:rsid w:val="00DD6279"/>
    <w:rsid w:val="00DD7446"/>
    <w:rsid w:val="00DE0424"/>
    <w:rsid w:val="00DE04F3"/>
    <w:rsid w:val="00DE4464"/>
    <w:rsid w:val="00DE7660"/>
    <w:rsid w:val="00DF391B"/>
    <w:rsid w:val="00DF7AD2"/>
    <w:rsid w:val="00E011B0"/>
    <w:rsid w:val="00E04CA2"/>
    <w:rsid w:val="00E1322F"/>
    <w:rsid w:val="00E136D2"/>
    <w:rsid w:val="00E1546E"/>
    <w:rsid w:val="00E20E38"/>
    <w:rsid w:val="00E21A00"/>
    <w:rsid w:val="00E23824"/>
    <w:rsid w:val="00E26B57"/>
    <w:rsid w:val="00E32A22"/>
    <w:rsid w:val="00E444F6"/>
    <w:rsid w:val="00E50CB0"/>
    <w:rsid w:val="00E524DE"/>
    <w:rsid w:val="00E575D1"/>
    <w:rsid w:val="00E7122D"/>
    <w:rsid w:val="00E7126E"/>
    <w:rsid w:val="00E7201E"/>
    <w:rsid w:val="00E80B4A"/>
    <w:rsid w:val="00E927E5"/>
    <w:rsid w:val="00E927F4"/>
    <w:rsid w:val="00E970A5"/>
    <w:rsid w:val="00EA36E6"/>
    <w:rsid w:val="00EA5A37"/>
    <w:rsid w:val="00EA6D5D"/>
    <w:rsid w:val="00EB053C"/>
    <w:rsid w:val="00EB20E2"/>
    <w:rsid w:val="00EB377D"/>
    <w:rsid w:val="00EB3EA6"/>
    <w:rsid w:val="00EC003A"/>
    <w:rsid w:val="00ED1ED4"/>
    <w:rsid w:val="00ED3930"/>
    <w:rsid w:val="00ED6577"/>
    <w:rsid w:val="00ED7F16"/>
    <w:rsid w:val="00EE4998"/>
    <w:rsid w:val="00EF1576"/>
    <w:rsid w:val="00F01EEE"/>
    <w:rsid w:val="00F026D2"/>
    <w:rsid w:val="00F041AF"/>
    <w:rsid w:val="00F04931"/>
    <w:rsid w:val="00F21E94"/>
    <w:rsid w:val="00F2260E"/>
    <w:rsid w:val="00F2460D"/>
    <w:rsid w:val="00F25DFD"/>
    <w:rsid w:val="00F274BD"/>
    <w:rsid w:val="00F3325F"/>
    <w:rsid w:val="00F3707E"/>
    <w:rsid w:val="00F43DC5"/>
    <w:rsid w:val="00F46B9D"/>
    <w:rsid w:val="00F47035"/>
    <w:rsid w:val="00F4724C"/>
    <w:rsid w:val="00F51A2E"/>
    <w:rsid w:val="00F52CE5"/>
    <w:rsid w:val="00F54E08"/>
    <w:rsid w:val="00F55D45"/>
    <w:rsid w:val="00F56507"/>
    <w:rsid w:val="00F56EFF"/>
    <w:rsid w:val="00F63479"/>
    <w:rsid w:val="00F6358B"/>
    <w:rsid w:val="00F659AF"/>
    <w:rsid w:val="00F66BAD"/>
    <w:rsid w:val="00F727E2"/>
    <w:rsid w:val="00F72879"/>
    <w:rsid w:val="00F77B1F"/>
    <w:rsid w:val="00F803DA"/>
    <w:rsid w:val="00F8164B"/>
    <w:rsid w:val="00F83B91"/>
    <w:rsid w:val="00F84F64"/>
    <w:rsid w:val="00F92453"/>
    <w:rsid w:val="00F93C3A"/>
    <w:rsid w:val="00F964EE"/>
    <w:rsid w:val="00FA1819"/>
    <w:rsid w:val="00FB21DC"/>
    <w:rsid w:val="00FB4AE6"/>
    <w:rsid w:val="00FC0027"/>
    <w:rsid w:val="00FC0F2D"/>
    <w:rsid w:val="00FC5AE6"/>
    <w:rsid w:val="00FC6842"/>
    <w:rsid w:val="00FC6C90"/>
    <w:rsid w:val="00FC6FF8"/>
    <w:rsid w:val="00FD5738"/>
    <w:rsid w:val="00FE2218"/>
    <w:rsid w:val="00FE3EBB"/>
    <w:rsid w:val="00FE5303"/>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26608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122050"/>
    <w:pPr>
      <w:widowControl/>
      <w:spacing w:before="120" w:after="120"/>
      <w:jc w:val="both"/>
      <w:outlineLvl w:val="3"/>
    </w:pPr>
    <w:rPr>
      <w:b/>
      <w:sz w:val="22"/>
      <w:szCs w:val="22"/>
      <w:u w:val="single"/>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122050"/>
    <w:rPr>
      <w:b/>
      <w:snapToGrid w:val="0"/>
      <w:sz w:val="22"/>
      <w:szCs w:val="22"/>
      <w:u w:val="single"/>
      <w:lang w:eastAsia="en-US"/>
    </w:rPr>
  </w:style>
  <w:style w:type="character" w:customStyle="1" w:styleId="Heading5Char">
    <w:name w:val="Heading 5 Char"/>
    <w:link w:val="Heading5"/>
    <w:rsid w:val="00A90F89"/>
    <w:rPr>
      <w:snapToGrid w:val="0"/>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21601144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790513399">
      <w:bodyDiv w:val="1"/>
      <w:marLeft w:val="0"/>
      <w:marRight w:val="0"/>
      <w:marTop w:val="0"/>
      <w:marBottom w:val="0"/>
      <w:divBdr>
        <w:top w:val="none" w:sz="0" w:space="0" w:color="auto"/>
        <w:left w:val="none" w:sz="0" w:space="0" w:color="auto"/>
        <w:bottom w:val="none" w:sz="0" w:space="0" w:color="auto"/>
        <w:right w:val="none" w:sz="0" w:space="0" w:color="auto"/>
      </w:divBdr>
    </w:div>
    <w:div w:id="1791242330">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pacbc-bgtr.eu/public-tenders" TargetMode="External"/><Relationship Id="rId12" Type="http://schemas.openxmlformats.org/officeDocument/2006/relationships/hyperlink" Target="https://www.kesantso.org.tr/" TargetMode="External"/><Relationship Id="rId13" Type="http://schemas.openxmlformats.org/officeDocument/2006/relationships/hyperlink" Target="http://ec.europa.eu/budget/graphs/inforeuro.html"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ipacbc-bgtr.eu/public-tenders" TargetMode="External"/><Relationship Id="rId10" Type="http://schemas.openxmlformats.org/officeDocument/2006/relationships/hyperlink" Target="https://www.kesantso.org.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CE17B-5F1F-3347-B179-16603E688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9</Pages>
  <Words>2872</Words>
  <Characters>16371</Characters>
  <Application>Microsoft Macintosh Word</Application>
  <DocSecurity>0</DocSecurity>
  <Lines>136</Lines>
  <Paragraphs>38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19205</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Nazife Ahmedova</cp:lastModifiedBy>
  <cp:revision>147</cp:revision>
  <cp:lastPrinted>2012-09-24T08:29:00Z</cp:lastPrinted>
  <dcterms:created xsi:type="dcterms:W3CDTF">2018-12-18T11:41:00Z</dcterms:created>
  <dcterms:modified xsi:type="dcterms:W3CDTF">2020-08-12T06:33:00Z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