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933B3" w14:textId="6BE2BBE0" w:rsidR="004D2FD8" w:rsidRPr="000726B9" w:rsidRDefault="004D2FD8">
      <w:pPr>
        <w:pStyle w:val="Balk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00F5759B">
        <w:rPr>
          <w:rFonts w:ascii="Times New Roman" w:hAnsi="Times New Roman"/>
          <w:i/>
          <w:sz w:val="40"/>
          <w:lang w:val="en-GB"/>
        </w:rPr>
        <w:t xml:space="preserve"> </w:t>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3260FF1E" w14:textId="77777777" w:rsidR="004D2FD8" w:rsidRPr="000726B9" w:rsidRDefault="004D2FD8">
      <w:pPr>
        <w:spacing w:before="0" w:after="0"/>
        <w:ind w:left="567" w:hanging="567"/>
        <w:rPr>
          <w:rFonts w:ascii="Times New Roman" w:hAnsi="Times New Roman"/>
          <w:lang w:val="en-GB"/>
        </w:rPr>
      </w:pPr>
    </w:p>
    <w:p w14:paraId="0899B74D" w14:textId="43436905" w:rsidR="00095BA9" w:rsidRDefault="000F3878" w:rsidP="00095BA9">
      <w:pPr>
        <w:spacing w:before="0" w:after="0"/>
        <w:rPr>
          <w:rFonts w:ascii="Times New Roman" w:hAnsi="Times New Roman"/>
          <w:b/>
          <w:bCs/>
          <w:snapToGrid/>
          <w:color w:val="000000"/>
          <w:sz w:val="22"/>
          <w:szCs w:val="22"/>
          <w:lang w:val="tr-TR" w:eastAsia="tr-TR"/>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095BA9">
        <w:rPr>
          <w:rFonts w:ascii="Verdana" w:hAnsi="Verdana"/>
          <w:snapToGrid/>
          <w:color w:val="000000"/>
          <w:sz w:val="19"/>
          <w:szCs w:val="19"/>
          <w:lang w:val="tr-TR" w:eastAsia="tr-TR"/>
        </w:rPr>
        <w:t xml:space="preserve"> </w:t>
      </w:r>
      <w:r w:rsidR="00095BA9" w:rsidRPr="00095BA9">
        <w:rPr>
          <w:rFonts w:ascii="Times New Roman" w:hAnsi="Times New Roman"/>
          <w:b/>
          <w:bCs/>
          <w:snapToGrid/>
          <w:color w:val="000000"/>
          <w:sz w:val="22"/>
          <w:szCs w:val="22"/>
          <w:lang w:val="tr-TR" w:eastAsia="tr-TR"/>
        </w:rPr>
        <w:t>Supply of consumables for the purposes of the scientific laboratories of the BLUE GROWTH Research centre at Trakya University of Edirne</w:t>
      </w:r>
    </w:p>
    <w:p w14:paraId="4FE58A3D" w14:textId="77777777" w:rsidR="00192426" w:rsidRPr="00192426" w:rsidRDefault="00192426" w:rsidP="00095BA9">
      <w:pPr>
        <w:spacing w:before="0" w:after="0"/>
        <w:rPr>
          <w:rFonts w:ascii="Times New Roman" w:hAnsi="Times New Roman"/>
          <w:b/>
          <w:bCs/>
          <w:snapToGrid/>
          <w:color w:val="000000"/>
          <w:sz w:val="22"/>
          <w:szCs w:val="22"/>
          <w:lang w:val="tr-TR" w:eastAsia="tr-TR"/>
        </w:rPr>
      </w:pPr>
    </w:p>
    <w:p w14:paraId="46C3EBB7" w14:textId="152333ED" w:rsidR="00192426" w:rsidRPr="00456703" w:rsidRDefault="00192426" w:rsidP="008600C6">
      <w:pPr>
        <w:rPr>
          <w:b/>
          <w:bCs/>
          <w:sz w:val="22"/>
          <w:szCs w:val="22"/>
          <w:lang w:val="tr-TR" w:eastAsia="tr-TR"/>
        </w:rPr>
      </w:pPr>
      <w:r w:rsidRPr="00192426">
        <w:rPr>
          <w:rFonts w:ascii="Times New Roman" w:hAnsi="Times New Roman"/>
          <w:b/>
          <w:bCs/>
          <w:i/>
          <w:iCs/>
          <w:sz w:val="22"/>
          <w:szCs w:val="22"/>
        </w:rPr>
        <w:t>LOT 2:</w:t>
      </w:r>
      <w:r w:rsidRPr="00192426">
        <w:rPr>
          <w:rFonts w:ascii="Times New Roman" w:hAnsi="Times New Roman"/>
          <w:sz w:val="22"/>
          <w:szCs w:val="22"/>
        </w:rPr>
        <w:t xml:space="preserve">  Supply of consumables for diffuse pollution monitorin</w:t>
      </w:r>
      <w:r w:rsidR="00495CFB">
        <w:rPr>
          <w:rFonts w:ascii="Times New Roman" w:hAnsi="Times New Roman"/>
          <w:sz w:val="22"/>
          <w:szCs w:val="22"/>
        </w:rPr>
        <w:t>g</w:t>
      </w:r>
      <w:r w:rsidRPr="00192426">
        <w:rPr>
          <w:rFonts w:ascii="Times New Roman" w:hAnsi="Times New Roman"/>
          <w:sz w:val="22"/>
          <w:szCs w:val="22"/>
        </w:rPr>
        <w:t xml:space="preserve"> and analysis ( certified materials</w:t>
      </w:r>
      <w:r>
        <w:t>)</w:t>
      </w:r>
    </w:p>
    <w:p w14:paraId="5D8EB508" w14:textId="77777777" w:rsidR="00192426" w:rsidRPr="00095BA9" w:rsidRDefault="00192426" w:rsidP="00095BA9">
      <w:pPr>
        <w:spacing w:before="0" w:after="0"/>
        <w:rPr>
          <w:rFonts w:ascii="Times New Roman" w:hAnsi="Times New Roman"/>
          <w:b/>
          <w:bCs/>
          <w:snapToGrid/>
          <w:color w:val="000000"/>
          <w:sz w:val="22"/>
          <w:szCs w:val="22"/>
          <w:lang w:val="tr-TR" w:eastAsia="tr-TR"/>
        </w:rPr>
      </w:pPr>
    </w:p>
    <w:p w14:paraId="4E27F85D" w14:textId="03093B1F" w:rsidR="000F3878" w:rsidRPr="002B0798" w:rsidRDefault="00F5759B" w:rsidP="00095BA9">
      <w:pPr>
        <w:tabs>
          <w:tab w:val="right" w:pos="14459"/>
        </w:tabs>
        <w:jc w:val="both"/>
        <w:outlineLvl w:val="0"/>
        <w:rPr>
          <w:rFonts w:ascii="Times New Roman" w:hAnsi="Times New Roman"/>
          <w:b/>
          <w:lang w:val="en-GB"/>
        </w:rPr>
      </w:pPr>
      <w:r>
        <w:rPr>
          <w:rFonts w:ascii="Times New Roman" w:hAnsi="Times New Roman"/>
          <w:b/>
          <w:sz w:val="22"/>
          <w:szCs w:val="22"/>
          <w:lang w:val="en-GB"/>
        </w:rPr>
        <w:t xml:space="preserve"> </w:t>
      </w:r>
      <w:r w:rsidR="000F3878" w:rsidRPr="002B0798">
        <w:rPr>
          <w:rFonts w:ascii="Times New Roman" w:hAnsi="Times New Roman"/>
          <w:b/>
          <w:sz w:val="22"/>
          <w:lang w:val="en-GB"/>
        </w:rPr>
        <w:t>p 1 /…</w:t>
      </w:r>
    </w:p>
    <w:p w14:paraId="6E6FF926" w14:textId="13883887"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AC7EC4">
        <w:rPr>
          <w:rFonts w:ascii="Times New Roman" w:hAnsi="Times New Roman"/>
          <w:sz w:val="22"/>
          <w:szCs w:val="22"/>
        </w:rPr>
        <w:t xml:space="preserve">CB005.3.12.001 – PP2 – Supply </w:t>
      </w:r>
      <w:r w:rsidR="00095BA9">
        <w:rPr>
          <w:rFonts w:ascii="Times New Roman" w:hAnsi="Times New Roman"/>
          <w:sz w:val="22"/>
          <w:szCs w:val="22"/>
        </w:rPr>
        <w:t>8</w:t>
      </w:r>
    </w:p>
    <w:p w14:paraId="58B62030" w14:textId="77777777" w:rsidR="008766DD" w:rsidRDefault="008766DD" w:rsidP="000F3878">
      <w:pPr>
        <w:tabs>
          <w:tab w:val="left" w:pos="7491"/>
        </w:tabs>
        <w:rPr>
          <w:rFonts w:ascii="Times New Roman" w:hAnsi="Times New Roman"/>
          <w:b/>
          <w:sz w:val="22"/>
          <w:lang w:val="en-GB"/>
        </w:rPr>
      </w:pPr>
    </w:p>
    <w:p w14:paraId="5DFDB52A" w14:textId="77777777" w:rsidR="008766DD" w:rsidRDefault="008766DD" w:rsidP="000F3878">
      <w:pPr>
        <w:tabs>
          <w:tab w:val="left" w:pos="7491"/>
        </w:tabs>
        <w:rPr>
          <w:rFonts w:ascii="Times New Roman" w:hAnsi="Times New Roman"/>
          <w:b/>
          <w:sz w:val="22"/>
          <w:lang w:val="en-GB"/>
        </w:rPr>
      </w:pPr>
    </w:p>
    <w:p w14:paraId="691C0364" w14:textId="77777777" w:rsidR="004D2FD8" w:rsidRPr="000726B9" w:rsidRDefault="004D2FD8">
      <w:pPr>
        <w:spacing w:before="0" w:after="0"/>
        <w:ind w:left="567" w:hanging="567"/>
        <w:rPr>
          <w:rFonts w:ascii="Times New Roman" w:hAnsi="Times New Roman"/>
          <w:b/>
          <w:sz w:val="22"/>
          <w:szCs w:val="22"/>
          <w:lang w:val="en-GB"/>
        </w:rPr>
      </w:pPr>
    </w:p>
    <w:p w14:paraId="72BB0C2F" w14:textId="77777777" w:rsidR="00301346" w:rsidRPr="000726B9" w:rsidRDefault="00301346">
      <w:pPr>
        <w:spacing w:before="0" w:after="0"/>
        <w:ind w:left="567" w:hanging="567"/>
        <w:rPr>
          <w:rFonts w:ascii="Times New Roman" w:hAnsi="Times New Roman"/>
          <w:b/>
          <w:sz w:val="22"/>
          <w:szCs w:val="22"/>
          <w:lang w:val="en-GB"/>
        </w:rPr>
      </w:pPr>
    </w:p>
    <w:p w14:paraId="0CCF66C1" w14:textId="77777777" w:rsidR="00301346" w:rsidRPr="000726B9" w:rsidRDefault="00301346" w:rsidP="00B25580">
      <w:pPr>
        <w:spacing w:before="0" w:after="0"/>
        <w:rPr>
          <w:rFonts w:ascii="Times New Roman" w:hAnsi="Times New Roman"/>
          <w:b/>
          <w:sz w:val="22"/>
          <w:szCs w:val="22"/>
          <w:highlight w:val="yellow"/>
          <w:lang w:val="en-GB"/>
        </w:rPr>
      </w:pPr>
    </w:p>
    <w:p w14:paraId="0BA5C160" w14:textId="77777777" w:rsidR="00EB4039" w:rsidRDefault="00EB4039" w:rsidP="00301346">
      <w:pPr>
        <w:spacing w:before="0" w:after="0"/>
        <w:ind w:left="567" w:hanging="567"/>
        <w:rPr>
          <w:rFonts w:ascii="Times New Roman" w:hAnsi="Times New Roman"/>
          <w:b/>
          <w:sz w:val="22"/>
          <w:szCs w:val="22"/>
          <w:highlight w:val="yellow"/>
          <w:lang w:val="en-GB"/>
        </w:rPr>
      </w:pPr>
    </w:p>
    <w:p w14:paraId="70F82962"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7B588690"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0E2F4D28"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47AFC1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C98D6DC"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4E778EDC"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5BB07F10"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D076D4B"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40F89FFA"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1D1E0979"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lastRenderedPageBreak/>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45E1DA8"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C590EB0" w14:textId="77777777" w:rsidTr="00AF19A7">
        <w:trPr>
          <w:trHeight w:val="879"/>
          <w:tblHeader/>
        </w:trPr>
        <w:tc>
          <w:tcPr>
            <w:tcW w:w="1134" w:type="dxa"/>
            <w:shd w:val="pct5" w:color="auto" w:fill="FFFFFF"/>
          </w:tcPr>
          <w:p w14:paraId="49A4806F"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46E00A53" w14:textId="4B4D5CEF" w:rsidR="00301346" w:rsidRPr="00034B1D" w:rsidRDefault="00091D85" w:rsidP="005D571C">
            <w:pPr>
              <w:jc w:val="center"/>
              <w:rPr>
                <w:rFonts w:ascii="Times New Roman" w:hAnsi="Times New Roman"/>
                <w:b/>
                <w:sz w:val="22"/>
                <w:szCs w:val="22"/>
                <w:highlight w:val="green"/>
              </w:rPr>
            </w:pPr>
            <w:r>
              <w:rPr>
                <w:rFonts w:ascii="Times New Roman" w:hAnsi="Times New Roman"/>
                <w:b/>
                <w:sz w:val="22"/>
                <w:szCs w:val="22"/>
              </w:rPr>
              <w:t>İtems</w:t>
            </w:r>
            <w:r w:rsidR="00301346" w:rsidRPr="00034B1D">
              <w:rPr>
                <w:rFonts w:ascii="Times New Roman" w:hAnsi="Times New Roman"/>
                <w:b/>
                <w:sz w:val="22"/>
                <w:szCs w:val="22"/>
              </w:rPr>
              <w:t xml:space="preserve"> </w:t>
            </w:r>
            <w:r w:rsidR="00F30B06" w:rsidRPr="00684176">
              <w:rPr>
                <w:rFonts w:ascii="Times New Roman" w:hAnsi="Times New Roman"/>
                <w:b/>
                <w:sz w:val="22"/>
                <w:szCs w:val="22"/>
                <w:lang w:val="en-GB"/>
              </w:rPr>
              <w:t>n</w:t>
            </w:r>
            <w:r w:rsidR="00301346" w:rsidRPr="00684176">
              <w:rPr>
                <w:rFonts w:ascii="Times New Roman" w:hAnsi="Times New Roman"/>
                <w:b/>
                <w:sz w:val="22"/>
                <w:szCs w:val="22"/>
                <w:lang w:val="en-GB"/>
              </w:rPr>
              <w:t>umber</w:t>
            </w:r>
          </w:p>
        </w:tc>
        <w:tc>
          <w:tcPr>
            <w:tcW w:w="4678" w:type="dxa"/>
            <w:shd w:val="pct5" w:color="auto" w:fill="FFFFFF"/>
          </w:tcPr>
          <w:p w14:paraId="1BF8F07D"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382EB930"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73832EBE"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0AA513BB"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9F2A53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CB8A58A"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02B37D79"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AE13272"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B34ECF" w:rsidRPr="00034B1D" w14:paraId="08A697E6" w14:textId="77777777" w:rsidTr="00AF19A7">
        <w:tc>
          <w:tcPr>
            <w:tcW w:w="1134" w:type="dxa"/>
          </w:tcPr>
          <w:p w14:paraId="61A7502C" w14:textId="22BB6CEF" w:rsidR="00B34ECF" w:rsidRDefault="00177789" w:rsidP="00301346">
            <w:pPr>
              <w:rPr>
                <w:rFonts w:ascii="Times New Roman" w:hAnsi="Times New Roman"/>
                <w:b/>
                <w:lang w:val="en-GB"/>
              </w:rPr>
            </w:pPr>
            <w:r>
              <w:rPr>
                <w:rFonts w:ascii="Times New Roman" w:hAnsi="Times New Roman"/>
                <w:b/>
                <w:lang w:val="en-GB"/>
              </w:rPr>
              <w:t>13</w:t>
            </w:r>
          </w:p>
        </w:tc>
        <w:tc>
          <w:tcPr>
            <w:tcW w:w="4678" w:type="dxa"/>
          </w:tcPr>
          <w:p w14:paraId="358FD125" w14:textId="16FC82C4" w:rsidR="00177789" w:rsidRPr="00177789" w:rsidRDefault="00177789" w:rsidP="00177789">
            <w:pPr>
              <w:rPr>
                <w:rFonts w:ascii="Times New Roman" w:hAnsi="Times New Roman"/>
                <w:b/>
                <w:lang w:val="en-GB"/>
              </w:rPr>
            </w:pPr>
            <w:r w:rsidRPr="00177789">
              <w:rPr>
                <w:rFonts w:ascii="Times New Roman" w:hAnsi="Times New Roman"/>
                <w:b/>
                <w:lang w:val="en-GB"/>
              </w:rPr>
              <w:t>Consumables for Certified materials</w:t>
            </w:r>
            <w:r>
              <w:rPr>
                <w:rFonts w:ascii="Times New Roman" w:hAnsi="Times New Roman"/>
                <w:b/>
                <w:lang w:val="en-GB"/>
              </w:rPr>
              <w:t xml:space="preserve">: </w:t>
            </w:r>
          </w:p>
          <w:p w14:paraId="760770A2" w14:textId="77777777" w:rsidR="00177789" w:rsidRDefault="00177789" w:rsidP="00177789">
            <w:pPr>
              <w:rPr>
                <w:rFonts w:ascii="Times New Roman" w:hAnsi="Times New Roman"/>
                <w:bCs/>
                <w:lang w:val="en-GB"/>
              </w:rPr>
            </w:pPr>
            <w:r w:rsidRPr="00177789">
              <w:rPr>
                <w:rFonts w:ascii="Times New Roman" w:hAnsi="Times New Roman"/>
                <w:bCs/>
                <w:lang w:val="en-GB"/>
              </w:rPr>
              <w:t xml:space="preserve">PCB 209 </w:t>
            </w:r>
            <w:r>
              <w:rPr>
                <w:rFonts w:ascii="Times New Roman" w:hAnsi="Times New Roman"/>
                <w:bCs/>
                <w:lang w:val="en-GB"/>
              </w:rPr>
              <w:t>-2 units</w:t>
            </w:r>
          </w:p>
          <w:p w14:paraId="69575ADC" w14:textId="39238BD6" w:rsidR="00177789" w:rsidRPr="00177789" w:rsidRDefault="00177789" w:rsidP="00177789">
            <w:pPr>
              <w:numPr>
                <w:ilvl w:val="0"/>
                <w:numId w:val="41"/>
              </w:numPr>
              <w:rPr>
                <w:rFonts w:ascii="Times New Roman" w:hAnsi="Times New Roman"/>
                <w:bCs/>
                <w:lang w:val="en-GB"/>
              </w:rPr>
            </w:pPr>
            <w:r w:rsidRPr="00177789">
              <w:rPr>
                <w:rFonts w:ascii="Times New Roman" w:hAnsi="Times New Roman"/>
                <w:bCs/>
                <w:lang w:val="en-GB"/>
              </w:rPr>
              <w:t>10±0.5 μg/mL in isooctane, 5ml</w:t>
            </w:r>
          </w:p>
          <w:p w14:paraId="6871A603" w14:textId="77777777" w:rsidR="00177789" w:rsidRDefault="00177789" w:rsidP="00177789">
            <w:pPr>
              <w:rPr>
                <w:rFonts w:ascii="Times New Roman" w:hAnsi="Times New Roman"/>
                <w:bCs/>
                <w:lang w:val="en-GB"/>
              </w:rPr>
            </w:pPr>
            <w:r w:rsidRPr="00177789">
              <w:rPr>
                <w:rFonts w:ascii="Times New Roman" w:hAnsi="Times New Roman"/>
                <w:bCs/>
                <w:lang w:val="en-GB"/>
              </w:rPr>
              <w:t>PCB No 28, 52, 101, 138, 153, 180 solution</w:t>
            </w:r>
            <w:r>
              <w:rPr>
                <w:rFonts w:ascii="Times New Roman" w:hAnsi="Times New Roman"/>
                <w:bCs/>
                <w:lang w:val="en-GB"/>
              </w:rPr>
              <w:t xml:space="preserve"> – 2 units:</w:t>
            </w:r>
          </w:p>
          <w:p w14:paraId="574586FB" w14:textId="1F039B83" w:rsidR="00177789" w:rsidRPr="00177789" w:rsidRDefault="00177789" w:rsidP="00177789">
            <w:pPr>
              <w:numPr>
                <w:ilvl w:val="0"/>
                <w:numId w:val="41"/>
              </w:numPr>
              <w:rPr>
                <w:rFonts w:ascii="Times New Roman" w:hAnsi="Times New Roman"/>
                <w:bCs/>
                <w:lang w:val="en-GB"/>
              </w:rPr>
            </w:pPr>
            <w:r w:rsidRPr="00177789">
              <w:rPr>
                <w:rFonts w:ascii="Times New Roman" w:hAnsi="Times New Roman"/>
                <w:bCs/>
                <w:lang w:val="en-GB"/>
              </w:rPr>
              <w:t>Analytical standart grade: , Mix Standard Solution of multicomponents: Each compound (7 PCB) should be at exact 10µg/mL concentration in isooctane or other suitable solvent-2mL.</w:t>
            </w:r>
          </w:p>
          <w:p w14:paraId="54831C39" w14:textId="77777777" w:rsidR="00177789" w:rsidRDefault="00177789" w:rsidP="00177789">
            <w:pPr>
              <w:rPr>
                <w:rFonts w:ascii="Times New Roman" w:hAnsi="Times New Roman"/>
                <w:bCs/>
                <w:lang w:val="en-GB"/>
              </w:rPr>
            </w:pPr>
            <w:r w:rsidRPr="00177789">
              <w:rPr>
                <w:rFonts w:ascii="Times New Roman" w:hAnsi="Times New Roman"/>
                <w:bCs/>
                <w:lang w:val="en-GB"/>
              </w:rPr>
              <w:t>EPA CLP Organochlorine Pesticide Mix</w:t>
            </w:r>
            <w:r>
              <w:rPr>
                <w:rFonts w:ascii="Times New Roman" w:hAnsi="Times New Roman"/>
                <w:bCs/>
                <w:lang w:val="en-GB"/>
              </w:rPr>
              <w:t xml:space="preserve"> – 2 units:</w:t>
            </w:r>
          </w:p>
          <w:p w14:paraId="642E0070" w14:textId="77777777" w:rsidR="00B34ECF" w:rsidRDefault="00177789" w:rsidP="00177789">
            <w:pPr>
              <w:numPr>
                <w:ilvl w:val="0"/>
                <w:numId w:val="41"/>
              </w:numPr>
              <w:rPr>
                <w:rFonts w:ascii="Times New Roman" w:hAnsi="Times New Roman"/>
                <w:bCs/>
                <w:lang w:val="en-GB"/>
              </w:rPr>
            </w:pPr>
            <w:r w:rsidRPr="00177789">
              <w:rPr>
                <w:rFonts w:ascii="Times New Roman" w:hAnsi="Times New Roman"/>
                <w:bCs/>
                <w:lang w:val="en-GB"/>
              </w:rPr>
              <w:t xml:space="preserve">Analytical standart grade: , Mix Standard Solution of multicomponents: Each component-compound (16 OCPs) should be at 2000µg/mL concentration in hexane:toluene-1mL , or , 2000µg/mL in hexane-1mL , "Should contain: Endosulfan (α isomer), 2,2-bis(p-Chlorophenyl)-1,1-dichloroethylene, 1α,2α,3α,4β,5α,6β)-1,2,3,4,5,6-Hexachlorocyclohexane, 1,1,1-Trichloro-2,2-bis(4-chlorophenyl)ethane, Aldrin, Dieldrin, (1α,2β,3α,4β,5α,6β)-1,2,3,4,5,6-Hexachlorocyclohexane, Methoxychlor, Gammaxene, 2,2-bis(4-Chlorophenyl)-1,1-dichloro-ethane, (1α,2α,3β,4α,5β,6β)-1,2,3,4,5,6-Hexachlorocyclohexane, Endrin, </w:t>
            </w:r>
            <w:r w:rsidRPr="00177789">
              <w:rPr>
                <w:rFonts w:ascii="Times New Roman" w:hAnsi="Times New Roman"/>
                <w:bCs/>
                <w:lang w:val="en-GB"/>
              </w:rPr>
              <w:lastRenderedPageBreak/>
              <w:t>β-Endosulfan, Endosulfan sulfate, Heptachlor, Heptachlor epoxide, α-Hexcahlorocyclohexane"</w:t>
            </w:r>
          </w:p>
          <w:p w14:paraId="10A8CF22" w14:textId="53EEBA6E" w:rsidR="00177789" w:rsidRPr="00177789" w:rsidRDefault="00177789" w:rsidP="00177789">
            <w:pPr>
              <w:rPr>
                <w:rFonts w:ascii="Times New Roman" w:hAnsi="Times New Roman"/>
                <w:bCs/>
                <w:lang w:val="en-GB"/>
              </w:rPr>
            </w:pPr>
            <w:r w:rsidRPr="00177789">
              <w:rPr>
                <w:rFonts w:ascii="Times New Roman" w:hAnsi="Times New Roman"/>
                <w:bCs/>
                <w:lang w:val="en-GB"/>
              </w:rPr>
              <w:t>Analytical standarts</w:t>
            </w:r>
            <w:r>
              <w:rPr>
                <w:rFonts w:ascii="Times New Roman" w:hAnsi="Times New Roman"/>
                <w:bCs/>
                <w:lang w:val="en-GB"/>
              </w:rPr>
              <w:t xml:space="preserve">  </w:t>
            </w:r>
            <w:r w:rsidRPr="00177789">
              <w:rPr>
                <w:rFonts w:ascii="Times New Roman" w:hAnsi="Times New Roman"/>
                <w:bCs/>
                <w:lang w:val="en-GB"/>
              </w:rPr>
              <w:t>1</w:t>
            </w:r>
            <w:r>
              <w:rPr>
                <w:rFonts w:ascii="Times New Roman" w:hAnsi="Times New Roman"/>
                <w:bCs/>
                <w:lang w:val="en-GB"/>
              </w:rPr>
              <w:t xml:space="preserve"> </w:t>
            </w:r>
            <w:r w:rsidRPr="00177789">
              <w:rPr>
                <w:rFonts w:ascii="Times New Roman" w:hAnsi="Times New Roman"/>
                <w:bCs/>
                <w:lang w:val="en-GB"/>
              </w:rPr>
              <w:t>set</w:t>
            </w:r>
            <w:r>
              <w:rPr>
                <w:rFonts w:ascii="Times New Roman" w:hAnsi="Times New Roman"/>
                <w:bCs/>
                <w:lang w:val="en-GB"/>
              </w:rPr>
              <w:t xml:space="preserve">: </w:t>
            </w:r>
          </w:p>
          <w:p w14:paraId="371F12AF" w14:textId="6041A3F8" w:rsidR="00177789" w:rsidRPr="00177789" w:rsidRDefault="00177789" w:rsidP="00177789">
            <w:pPr>
              <w:numPr>
                <w:ilvl w:val="0"/>
                <w:numId w:val="41"/>
              </w:numPr>
              <w:rPr>
                <w:rFonts w:ascii="Times New Roman" w:hAnsi="Times New Roman"/>
                <w:bCs/>
                <w:lang w:val="en-GB"/>
              </w:rPr>
            </w:pPr>
            <w:r w:rsidRPr="00177789">
              <w:rPr>
                <w:rFonts w:ascii="Times New Roman" w:hAnsi="Times New Roman"/>
                <w:bCs/>
                <w:lang w:val="en-GB"/>
              </w:rPr>
              <w:t>N-(Phosphonomethyl)glycine –(Glyphosate)</w:t>
            </w:r>
            <w:r>
              <w:rPr>
                <w:rFonts w:ascii="Times New Roman" w:hAnsi="Times New Roman"/>
                <w:bCs/>
                <w:lang w:val="en-GB"/>
              </w:rPr>
              <w:t xml:space="preserve"> </w:t>
            </w:r>
            <w:r w:rsidRPr="00177789">
              <w:rPr>
                <w:rFonts w:ascii="Times New Roman" w:hAnsi="Times New Roman"/>
                <w:bCs/>
                <w:lang w:val="en-GB"/>
              </w:rPr>
              <w:t xml:space="preserve">Analytical standart: Form-solid, Concentration &lt;= 100 % , CAS No: 1071-83-6 </w:t>
            </w:r>
            <w:r>
              <w:rPr>
                <w:rFonts w:ascii="Times New Roman" w:hAnsi="Times New Roman"/>
                <w:bCs/>
                <w:lang w:val="en-GB"/>
              </w:rPr>
              <w:t xml:space="preserve"> </w:t>
            </w:r>
            <w:r w:rsidRPr="00177789">
              <w:rPr>
                <w:rFonts w:ascii="Times New Roman" w:hAnsi="Times New Roman"/>
                <w:bCs/>
                <w:lang w:val="en-GB"/>
              </w:rPr>
              <w:t>3</w:t>
            </w:r>
            <w:r>
              <w:rPr>
                <w:rFonts w:ascii="Times New Roman" w:hAnsi="Times New Roman"/>
                <w:bCs/>
                <w:lang w:val="en-GB"/>
              </w:rPr>
              <w:t xml:space="preserve"> </w:t>
            </w:r>
            <w:r w:rsidRPr="00177789">
              <w:rPr>
                <w:rFonts w:ascii="Times New Roman" w:hAnsi="Times New Roman"/>
                <w:bCs/>
                <w:lang w:val="en-GB"/>
              </w:rPr>
              <w:t>package</w:t>
            </w:r>
            <w:r>
              <w:rPr>
                <w:rFonts w:ascii="Times New Roman" w:hAnsi="Times New Roman"/>
                <w:bCs/>
                <w:lang w:val="en-GB"/>
              </w:rPr>
              <w:t>s</w:t>
            </w:r>
            <w:r w:rsidRPr="00177789">
              <w:rPr>
                <w:rFonts w:ascii="Times New Roman" w:hAnsi="Times New Roman"/>
                <w:bCs/>
                <w:lang w:val="en-GB"/>
              </w:rPr>
              <w:t xml:space="preserve"> (250 mg</w:t>
            </w:r>
            <w:r>
              <w:rPr>
                <w:rFonts w:ascii="Times New Roman" w:hAnsi="Times New Roman"/>
                <w:bCs/>
                <w:lang w:val="en-GB"/>
              </w:rPr>
              <w:t xml:space="preserve"> per each package</w:t>
            </w:r>
            <w:r w:rsidRPr="00177789">
              <w:rPr>
                <w:rFonts w:ascii="Times New Roman" w:hAnsi="Times New Roman"/>
                <w:bCs/>
                <w:lang w:val="en-GB"/>
              </w:rPr>
              <w:t>)</w:t>
            </w:r>
          </w:p>
          <w:p w14:paraId="3E1C9A6B" w14:textId="03CD5D92" w:rsidR="00177789" w:rsidRPr="00177789" w:rsidRDefault="00177789" w:rsidP="00177789">
            <w:pPr>
              <w:numPr>
                <w:ilvl w:val="0"/>
                <w:numId w:val="41"/>
              </w:numPr>
              <w:rPr>
                <w:rFonts w:ascii="Times New Roman" w:hAnsi="Times New Roman"/>
                <w:bCs/>
                <w:lang w:val="en-GB"/>
              </w:rPr>
            </w:pPr>
            <w:r w:rsidRPr="00177789">
              <w:rPr>
                <w:rFonts w:ascii="Times New Roman" w:hAnsi="Times New Roman"/>
                <w:bCs/>
                <w:lang w:val="en-GB"/>
              </w:rPr>
              <w:t>Glyphosate-2-13C (13CC2H8NO5P)</w:t>
            </w:r>
            <w:r>
              <w:rPr>
                <w:rFonts w:ascii="Times New Roman" w:hAnsi="Times New Roman"/>
                <w:bCs/>
                <w:lang w:val="en-GB"/>
              </w:rPr>
              <w:t xml:space="preserve"> </w:t>
            </w:r>
            <w:r w:rsidRPr="00177789">
              <w:rPr>
                <w:rFonts w:ascii="Times New Roman" w:hAnsi="Times New Roman"/>
                <w:bCs/>
                <w:lang w:val="en-GB"/>
              </w:rPr>
              <w:t xml:space="preserve">Analytical standart-İsotope labelled: Form-solid, Concentration &lt;= 100 % , CAS No: 287399-31-9 </w:t>
            </w:r>
            <w:r>
              <w:rPr>
                <w:rFonts w:ascii="Times New Roman" w:hAnsi="Times New Roman"/>
                <w:bCs/>
                <w:lang w:val="en-GB"/>
              </w:rPr>
              <w:t xml:space="preserve"> </w:t>
            </w:r>
            <w:r w:rsidRPr="00177789">
              <w:rPr>
                <w:rFonts w:ascii="Times New Roman" w:hAnsi="Times New Roman"/>
                <w:bCs/>
                <w:lang w:val="en-GB"/>
              </w:rPr>
              <w:t>1</w:t>
            </w:r>
            <w:r>
              <w:rPr>
                <w:rFonts w:ascii="Times New Roman" w:hAnsi="Times New Roman"/>
                <w:bCs/>
                <w:lang w:val="en-GB"/>
              </w:rPr>
              <w:t xml:space="preserve"> </w:t>
            </w:r>
            <w:r w:rsidRPr="00177789">
              <w:rPr>
                <w:rFonts w:ascii="Times New Roman" w:hAnsi="Times New Roman"/>
                <w:bCs/>
                <w:lang w:val="en-GB"/>
              </w:rPr>
              <w:t>package (100mg)</w:t>
            </w:r>
            <w:r>
              <w:rPr>
                <w:rFonts w:ascii="Times New Roman" w:hAnsi="Times New Roman"/>
                <w:bCs/>
                <w:lang w:val="en-GB"/>
              </w:rPr>
              <w:t xml:space="preserve"> per each package</w:t>
            </w:r>
          </w:p>
          <w:p w14:paraId="6A5CC25A" w14:textId="17E82799" w:rsidR="00177789" w:rsidRPr="00177789" w:rsidRDefault="00177789" w:rsidP="00177789">
            <w:pPr>
              <w:numPr>
                <w:ilvl w:val="0"/>
                <w:numId w:val="41"/>
              </w:numPr>
              <w:rPr>
                <w:rFonts w:ascii="Times New Roman" w:hAnsi="Times New Roman"/>
                <w:bCs/>
                <w:lang w:val="en-GB"/>
              </w:rPr>
            </w:pPr>
            <w:r w:rsidRPr="00177789">
              <w:rPr>
                <w:rFonts w:ascii="Times New Roman" w:hAnsi="Times New Roman"/>
                <w:bCs/>
                <w:lang w:val="en-GB"/>
              </w:rPr>
              <w:t>(Aminomethyl)phosphonic acid-(AMPA)</w:t>
            </w:r>
            <w:r>
              <w:rPr>
                <w:rFonts w:ascii="Times New Roman" w:hAnsi="Times New Roman"/>
                <w:bCs/>
                <w:lang w:val="en-GB"/>
              </w:rPr>
              <w:t xml:space="preserve"> </w:t>
            </w:r>
            <w:r w:rsidRPr="00177789">
              <w:rPr>
                <w:rFonts w:ascii="Times New Roman" w:hAnsi="Times New Roman"/>
                <w:bCs/>
                <w:lang w:val="en-GB"/>
              </w:rPr>
              <w:t xml:space="preserve">Analytical standart: Form-solid, Concentration &lt;= 100 % , CAS No: 1066-51-9 </w:t>
            </w:r>
            <w:r>
              <w:rPr>
                <w:rFonts w:ascii="Times New Roman" w:hAnsi="Times New Roman"/>
                <w:bCs/>
                <w:lang w:val="en-GB"/>
              </w:rPr>
              <w:t xml:space="preserve"> </w:t>
            </w:r>
            <w:r w:rsidRPr="00177789">
              <w:rPr>
                <w:rFonts w:ascii="Times New Roman" w:hAnsi="Times New Roman"/>
                <w:bCs/>
                <w:lang w:val="en-GB"/>
              </w:rPr>
              <w:t>2</w:t>
            </w:r>
            <w:r>
              <w:rPr>
                <w:rFonts w:ascii="Times New Roman" w:hAnsi="Times New Roman"/>
                <w:bCs/>
                <w:lang w:val="en-GB"/>
              </w:rPr>
              <w:t xml:space="preserve"> </w:t>
            </w:r>
            <w:r w:rsidRPr="00177789">
              <w:rPr>
                <w:rFonts w:ascii="Times New Roman" w:hAnsi="Times New Roman"/>
                <w:bCs/>
                <w:lang w:val="en-GB"/>
              </w:rPr>
              <w:t>package (50 mg</w:t>
            </w:r>
            <w:r>
              <w:rPr>
                <w:rFonts w:ascii="Times New Roman" w:hAnsi="Times New Roman"/>
                <w:bCs/>
                <w:lang w:val="en-GB"/>
              </w:rPr>
              <w:t xml:space="preserve"> per each package</w:t>
            </w:r>
            <w:r w:rsidRPr="00177789">
              <w:rPr>
                <w:rFonts w:ascii="Times New Roman" w:hAnsi="Times New Roman"/>
                <w:bCs/>
                <w:lang w:val="en-GB"/>
              </w:rPr>
              <w:t>)</w:t>
            </w:r>
          </w:p>
          <w:p w14:paraId="0398DB7A" w14:textId="0711896E" w:rsidR="00177789" w:rsidRPr="00177789" w:rsidRDefault="00177789" w:rsidP="00177789">
            <w:pPr>
              <w:numPr>
                <w:ilvl w:val="0"/>
                <w:numId w:val="41"/>
              </w:numPr>
              <w:rPr>
                <w:rFonts w:ascii="Times New Roman" w:hAnsi="Times New Roman"/>
                <w:bCs/>
                <w:lang w:val="en-GB"/>
              </w:rPr>
            </w:pPr>
            <w:r w:rsidRPr="00177789">
              <w:rPr>
                <w:rFonts w:ascii="Times New Roman" w:hAnsi="Times New Roman"/>
                <w:bCs/>
                <w:lang w:val="en-GB"/>
              </w:rPr>
              <w:t>9-fluorenylmethyl chloroformate (FMOC-Cl)</w:t>
            </w:r>
            <w:r>
              <w:rPr>
                <w:rFonts w:ascii="Times New Roman" w:hAnsi="Times New Roman"/>
                <w:bCs/>
                <w:lang w:val="en-GB"/>
              </w:rPr>
              <w:t xml:space="preserve"> </w:t>
            </w:r>
            <w:r w:rsidRPr="00177789">
              <w:rPr>
                <w:rFonts w:ascii="Times New Roman" w:hAnsi="Times New Roman"/>
                <w:bCs/>
                <w:lang w:val="en-GB"/>
              </w:rPr>
              <w:t xml:space="preserve">Form-solid-crystalline, Concentration ≥ 97 % , CAS No: 28920-43-6 </w:t>
            </w:r>
            <w:r>
              <w:rPr>
                <w:rFonts w:ascii="Times New Roman" w:hAnsi="Times New Roman"/>
                <w:bCs/>
                <w:lang w:val="en-GB"/>
              </w:rPr>
              <w:t xml:space="preserve"> </w:t>
            </w:r>
            <w:r w:rsidRPr="00177789">
              <w:rPr>
                <w:rFonts w:ascii="Times New Roman" w:hAnsi="Times New Roman"/>
                <w:bCs/>
                <w:lang w:val="en-GB"/>
              </w:rPr>
              <w:t>1</w:t>
            </w:r>
            <w:r>
              <w:rPr>
                <w:rFonts w:ascii="Times New Roman" w:hAnsi="Times New Roman"/>
                <w:bCs/>
                <w:lang w:val="en-GB"/>
              </w:rPr>
              <w:t xml:space="preserve"> </w:t>
            </w:r>
            <w:r w:rsidRPr="00177789">
              <w:rPr>
                <w:rFonts w:ascii="Times New Roman" w:hAnsi="Times New Roman"/>
                <w:bCs/>
                <w:lang w:val="en-GB"/>
              </w:rPr>
              <w:t>package (5 g</w:t>
            </w:r>
            <w:r>
              <w:rPr>
                <w:rFonts w:ascii="Times New Roman" w:hAnsi="Times New Roman"/>
                <w:bCs/>
                <w:lang w:val="en-GB"/>
              </w:rPr>
              <w:t xml:space="preserve"> per each package</w:t>
            </w:r>
            <w:r w:rsidRPr="00177789">
              <w:rPr>
                <w:rFonts w:ascii="Times New Roman" w:hAnsi="Times New Roman"/>
                <w:bCs/>
                <w:lang w:val="en-GB"/>
              </w:rPr>
              <w:t>)</w:t>
            </w:r>
          </w:p>
          <w:p w14:paraId="1A289690" w14:textId="018F67DC" w:rsidR="00177789" w:rsidRPr="00177789" w:rsidRDefault="00177789" w:rsidP="00177789">
            <w:pPr>
              <w:numPr>
                <w:ilvl w:val="0"/>
                <w:numId w:val="41"/>
              </w:numPr>
              <w:rPr>
                <w:rFonts w:ascii="Times New Roman" w:hAnsi="Times New Roman"/>
                <w:bCs/>
                <w:lang w:val="en-GB"/>
              </w:rPr>
            </w:pPr>
            <w:r w:rsidRPr="00177789">
              <w:rPr>
                <w:rFonts w:ascii="Times New Roman" w:hAnsi="Times New Roman"/>
                <w:bCs/>
                <w:lang w:val="en-GB"/>
              </w:rPr>
              <w:t>Bisphenol A</w:t>
            </w:r>
            <w:r>
              <w:rPr>
                <w:rFonts w:ascii="Times New Roman" w:hAnsi="Times New Roman"/>
                <w:bCs/>
                <w:lang w:val="en-GB"/>
              </w:rPr>
              <w:t xml:space="preserve"> </w:t>
            </w:r>
            <w:r w:rsidRPr="00177789">
              <w:rPr>
                <w:rFonts w:ascii="Times New Roman" w:hAnsi="Times New Roman"/>
                <w:bCs/>
                <w:lang w:val="en-GB"/>
              </w:rPr>
              <w:t>Analytical standart: Certified reference material, crystaline form, content &lt;= 100 %. , CAS No: 80-05-7</w:t>
            </w:r>
            <w:r>
              <w:rPr>
                <w:rFonts w:ascii="Times New Roman" w:hAnsi="Times New Roman"/>
                <w:bCs/>
                <w:lang w:val="en-GB"/>
              </w:rPr>
              <w:t xml:space="preserve"> </w:t>
            </w:r>
            <w:r w:rsidRPr="00177789">
              <w:rPr>
                <w:rFonts w:ascii="Times New Roman" w:hAnsi="Times New Roman"/>
                <w:bCs/>
                <w:lang w:val="en-GB"/>
              </w:rPr>
              <w:t>1</w:t>
            </w:r>
            <w:r>
              <w:rPr>
                <w:rFonts w:ascii="Times New Roman" w:hAnsi="Times New Roman"/>
                <w:bCs/>
                <w:lang w:val="en-GB"/>
              </w:rPr>
              <w:t xml:space="preserve"> </w:t>
            </w:r>
            <w:r w:rsidRPr="00177789">
              <w:rPr>
                <w:rFonts w:ascii="Times New Roman" w:hAnsi="Times New Roman"/>
                <w:bCs/>
                <w:lang w:val="en-GB"/>
              </w:rPr>
              <w:t>package (100 mg</w:t>
            </w:r>
            <w:r>
              <w:rPr>
                <w:rFonts w:ascii="Times New Roman" w:hAnsi="Times New Roman"/>
                <w:bCs/>
                <w:lang w:val="en-GB"/>
              </w:rPr>
              <w:t xml:space="preserve"> per each package</w:t>
            </w:r>
            <w:r w:rsidRPr="00177789">
              <w:rPr>
                <w:rFonts w:ascii="Times New Roman" w:hAnsi="Times New Roman"/>
                <w:bCs/>
                <w:lang w:val="en-GB"/>
              </w:rPr>
              <w:t>)</w:t>
            </w:r>
          </w:p>
          <w:p w14:paraId="2224D17B" w14:textId="356D0512" w:rsidR="00177789" w:rsidRPr="00177789" w:rsidRDefault="00177789" w:rsidP="00177789">
            <w:pPr>
              <w:numPr>
                <w:ilvl w:val="0"/>
                <w:numId w:val="41"/>
              </w:numPr>
              <w:rPr>
                <w:rFonts w:ascii="Times New Roman" w:hAnsi="Times New Roman"/>
                <w:bCs/>
                <w:lang w:val="en-GB"/>
              </w:rPr>
            </w:pPr>
            <w:r w:rsidRPr="00177789">
              <w:rPr>
                <w:rFonts w:ascii="Times New Roman" w:hAnsi="Times New Roman"/>
                <w:bCs/>
                <w:lang w:val="en-GB"/>
              </w:rPr>
              <w:t>Bisphenol E</w:t>
            </w:r>
            <w:r>
              <w:rPr>
                <w:rFonts w:ascii="Times New Roman" w:hAnsi="Times New Roman"/>
                <w:bCs/>
                <w:lang w:val="en-GB"/>
              </w:rPr>
              <w:t xml:space="preserve"> </w:t>
            </w:r>
            <w:r w:rsidRPr="00177789">
              <w:rPr>
                <w:rFonts w:ascii="Times New Roman" w:hAnsi="Times New Roman"/>
                <w:bCs/>
                <w:lang w:val="en-GB"/>
              </w:rPr>
              <w:t>Analytical standart, crystaline form, content &lt;= 100 %. , CAS No: 2081-08-5</w:t>
            </w:r>
            <w:r>
              <w:rPr>
                <w:rFonts w:ascii="Times New Roman" w:hAnsi="Times New Roman"/>
                <w:bCs/>
                <w:lang w:val="en-GB"/>
              </w:rPr>
              <w:t xml:space="preserve"> </w:t>
            </w:r>
            <w:r w:rsidRPr="00177789">
              <w:rPr>
                <w:rFonts w:ascii="Times New Roman" w:hAnsi="Times New Roman"/>
                <w:bCs/>
                <w:lang w:val="en-GB"/>
              </w:rPr>
              <w:lastRenderedPageBreak/>
              <w:t>1</w:t>
            </w:r>
            <w:r>
              <w:rPr>
                <w:rFonts w:ascii="Times New Roman" w:hAnsi="Times New Roman"/>
                <w:bCs/>
                <w:lang w:val="en-GB"/>
              </w:rPr>
              <w:t xml:space="preserve"> </w:t>
            </w:r>
            <w:r w:rsidRPr="00177789">
              <w:rPr>
                <w:rFonts w:ascii="Times New Roman" w:hAnsi="Times New Roman"/>
                <w:bCs/>
                <w:lang w:val="en-GB"/>
              </w:rPr>
              <w:t>package (100 mg</w:t>
            </w:r>
            <w:r>
              <w:rPr>
                <w:rFonts w:ascii="Times New Roman" w:hAnsi="Times New Roman"/>
                <w:bCs/>
                <w:lang w:val="en-GB"/>
              </w:rPr>
              <w:t xml:space="preserve"> per each package</w:t>
            </w:r>
            <w:r w:rsidRPr="00177789">
              <w:rPr>
                <w:rFonts w:ascii="Times New Roman" w:hAnsi="Times New Roman"/>
                <w:bCs/>
                <w:lang w:val="en-GB"/>
              </w:rPr>
              <w:t>)</w:t>
            </w:r>
          </w:p>
          <w:p w14:paraId="798513E0" w14:textId="6899A67F" w:rsidR="00177789" w:rsidRPr="00177789" w:rsidRDefault="00177789" w:rsidP="00177789">
            <w:pPr>
              <w:numPr>
                <w:ilvl w:val="0"/>
                <w:numId w:val="41"/>
              </w:numPr>
              <w:rPr>
                <w:rFonts w:ascii="Times New Roman" w:hAnsi="Times New Roman"/>
                <w:bCs/>
                <w:lang w:val="en-GB"/>
              </w:rPr>
            </w:pPr>
            <w:r w:rsidRPr="00177789">
              <w:rPr>
                <w:rFonts w:ascii="Times New Roman" w:hAnsi="Times New Roman"/>
                <w:bCs/>
                <w:lang w:val="en-GB"/>
              </w:rPr>
              <w:t>PCB-30: 2,4,6-trichlorobiphenyl</w:t>
            </w:r>
            <w:r>
              <w:rPr>
                <w:rFonts w:ascii="Times New Roman" w:hAnsi="Times New Roman"/>
                <w:bCs/>
                <w:lang w:val="en-GB"/>
              </w:rPr>
              <w:t xml:space="preserve"> </w:t>
            </w:r>
            <w:r w:rsidRPr="00177789">
              <w:rPr>
                <w:rFonts w:ascii="Times New Roman" w:hAnsi="Times New Roman"/>
                <w:bCs/>
                <w:lang w:val="en-GB"/>
              </w:rPr>
              <w:t xml:space="preserve">Analytical standart solution: Volume 5 mL, conentration 10±0.5µg/mL in isooctan , CAS No: 35693-92-6 , </w:t>
            </w:r>
            <w:r>
              <w:rPr>
                <w:rFonts w:ascii="Times New Roman" w:hAnsi="Times New Roman"/>
                <w:bCs/>
                <w:lang w:val="en-GB"/>
              </w:rPr>
              <w:t xml:space="preserve"> </w:t>
            </w:r>
            <w:r w:rsidRPr="00177789">
              <w:rPr>
                <w:rFonts w:ascii="Times New Roman" w:hAnsi="Times New Roman"/>
                <w:bCs/>
                <w:lang w:val="en-GB"/>
              </w:rPr>
              <w:t>1</w:t>
            </w:r>
            <w:r>
              <w:rPr>
                <w:rFonts w:ascii="Times New Roman" w:hAnsi="Times New Roman"/>
                <w:bCs/>
                <w:lang w:val="en-GB"/>
              </w:rPr>
              <w:t xml:space="preserve"> </w:t>
            </w:r>
            <w:r w:rsidRPr="00177789">
              <w:rPr>
                <w:rFonts w:ascii="Times New Roman" w:hAnsi="Times New Roman"/>
                <w:bCs/>
                <w:lang w:val="en-GB"/>
              </w:rPr>
              <w:t>package (1x5 mL ampoule</w:t>
            </w:r>
            <w:r>
              <w:rPr>
                <w:rFonts w:ascii="Times New Roman" w:hAnsi="Times New Roman"/>
                <w:bCs/>
                <w:lang w:val="en-GB"/>
              </w:rPr>
              <w:t xml:space="preserve"> per each package</w:t>
            </w:r>
            <w:r w:rsidRPr="00177789">
              <w:rPr>
                <w:rFonts w:ascii="Times New Roman" w:hAnsi="Times New Roman"/>
                <w:bCs/>
                <w:lang w:val="en-GB"/>
              </w:rPr>
              <w:t>)</w:t>
            </w:r>
          </w:p>
          <w:p w14:paraId="0158816C" w14:textId="1B905A82" w:rsidR="00177789" w:rsidRPr="00177789" w:rsidRDefault="00177789" w:rsidP="00177789">
            <w:pPr>
              <w:numPr>
                <w:ilvl w:val="0"/>
                <w:numId w:val="41"/>
              </w:numPr>
              <w:rPr>
                <w:rFonts w:ascii="Times New Roman" w:hAnsi="Times New Roman"/>
                <w:bCs/>
                <w:lang w:val="en-GB"/>
              </w:rPr>
            </w:pPr>
            <w:r w:rsidRPr="00177789">
              <w:rPr>
                <w:rFonts w:ascii="Times New Roman" w:hAnsi="Times New Roman"/>
                <w:bCs/>
                <w:lang w:val="en-GB"/>
              </w:rPr>
              <w:t>PCB-138: 13C-labbeled 2,2’,3,4,4’,5’-hexachlorobiphenyl</w:t>
            </w:r>
            <w:r>
              <w:rPr>
                <w:rFonts w:ascii="Times New Roman" w:hAnsi="Times New Roman"/>
                <w:bCs/>
                <w:lang w:val="en-GB"/>
              </w:rPr>
              <w:t xml:space="preserve"> </w:t>
            </w:r>
            <w:r w:rsidRPr="00177789">
              <w:rPr>
                <w:rFonts w:ascii="Times New Roman" w:hAnsi="Times New Roman"/>
                <w:bCs/>
                <w:lang w:val="en-GB"/>
              </w:rPr>
              <w:t>Internal Standard:Isotope labelled: 13C6, 99%. 40±2µg/mL in nonane, Chemical purity 99%. Volume 1 mL.</w:t>
            </w:r>
            <w:r>
              <w:rPr>
                <w:rFonts w:ascii="Times New Roman" w:hAnsi="Times New Roman"/>
                <w:bCs/>
                <w:lang w:val="en-GB"/>
              </w:rPr>
              <w:t xml:space="preserve"> </w:t>
            </w:r>
            <w:r w:rsidRPr="00177789">
              <w:rPr>
                <w:rFonts w:ascii="Times New Roman" w:hAnsi="Times New Roman"/>
                <w:bCs/>
                <w:lang w:val="en-GB"/>
              </w:rPr>
              <w:t>1</w:t>
            </w:r>
            <w:r>
              <w:rPr>
                <w:rFonts w:ascii="Times New Roman" w:hAnsi="Times New Roman"/>
                <w:bCs/>
                <w:lang w:val="en-GB"/>
              </w:rPr>
              <w:t xml:space="preserve"> </w:t>
            </w:r>
            <w:r w:rsidRPr="00177789">
              <w:rPr>
                <w:rFonts w:ascii="Times New Roman" w:hAnsi="Times New Roman"/>
                <w:bCs/>
                <w:lang w:val="en-GB"/>
              </w:rPr>
              <w:t>package (1x1 mL ampoule</w:t>
            </w:r>
            <w:r>
              <w:rPr>
                <w:rFonts w:ascii="Times New Roman" w:hAnsi="Times New Roman"/>
                <w:bCs/>
                <w:lang w:val="en-GB"/>
              </w:rPr>
              <w:t xml:space="preserve"> per each package</w:t>
            </w:r>
            <w:r w:rsidRPr="00177789">
              <w:rPr>
                <w:rFonts w:ascii="Times New Roman" w:hAnsi="Times New Roman"/>
                <w:bCs/>
                <w:lang w:val="en-GB"/>
              </w:rPr>
              <w:t>)</w:t>
            </w:r>
          </w:p>
          <w:p w14:paraId="3B69C841" w14:textId="26AB299B" w:rsidR="00177789" w:rsidRPr="00177789" w:rsidRDefault="00177789" w:rsidP="00177789">
            <w:pPr>
              <w:numPr>
                <w:ilvl w:val="0"/>
                <w:numId w:val="41"/>
              </w:numPr>
              <w:rPr>
                <w:rFonts w:ascii="Times New Roman" w:hAnsi="Times New Roman"/>
                <w:bCs/>
                <w:lang w:val="en-GB"/>
              </w:rPr>
            </w:pPr>
            <w:r w:rsidRPr="00177789">
              <w:rPr>
                <w:rFonts w:ascii="Times New Roman" w:hAnsi="Times New Roman"/>
                <w:bCs/>
                <w:lang w:val="en-GB"/>
              </w:rPr>
              <w:t>Isooctane</w:t>
            </w:r>
            <w:r>
              <w:rPr>
                <w:rFonts w:ascii="Times New Roman" w:hAnsi="Times New Roman"/>
                <w:bCs/>
                <w:lang w:val="en-GB"/>
              </w:rPr>
              <w:t xml:space="preserve"> </w:t>
            </w:r>
            <w:r w:rsidRPr="00177789">
              <w:rPr>
                <w:rFonts w:ascii="Times New Roman" w:hAnsi="Times New Roman"/>
                <w:bCs/>
                <w:lang w:val="en-GB"/>
              </w:rPr>
              <w:t>For gas chromatography ECD and FID detection. , CAS No: 540-84-1</w:t>
            </w:r>
            <w:r>
              <w:rPr>
                <w:rFonts w:ascii="Times New Roman" w:hAnsi="Times New Roman"/>
                <w:bCs/>
                <w:lang w:val="en-GB"/>
              </w:rPr>
              <w:t xml:space="preserve"> </w:t>
            </w:r>
            <w:r w:rsidRPr="00177789">
              <w:rPr>
                <w:rFonts w:ascii="Times New Roman" w:hAnsi="Times New Roman"/>
                <w:bCs/>
                <w:lang w:val="en-GB"/>
              </w:rPr>
              <w:t>1</w:t>
            </w:r>
            <w:r>
              <w:rPr>
                <w:rFonts w:ascii="Times New Roman" w:hAnsi="Times New Roman"/>
                <w:bCs/>
                <w:lang w:val="en-GB"/>
              </w:rPr>
              <w:t xml:space="preserve"> </w:t>
            </w:r>
            <w:r w:rsidRPr="00177789">
              <w:rPr>
                <w:rFonts w:ascii="Times New Roman" w:hAnsi="Times New Roman"/>
                <w:bCs/>
                <w:lang w:val="en-GB"/>
              </w:rPr>
              <w:t>package (1 lt</w:t>
            </w:r>
            <w:r w:rsidR="00F65BA2">
              <w:rPr>
                <w:rFonts w:ascii="Times New Roman" w:hAnsi="Times New Roman"/>
                <w:bCs/>
                <w:lang w:val="en-GB"/>
              </w:rPr>
              <w:t xml:space="preserve"> per each package</w:t>
            </w:r>
            <w:r w:rsidRPr="00177789">
              <w:rPr>
                <w:rFonts w:ascii="Times New Roman" w:hAnsi="Times New Roman"/>
                <w:bCs/>
                <w:lang w:val="en-GB"/>
              </w:rPr>
              <w:t>)</w:t>
            </w:r>
          </w:p>
          <w:p w14:paraId="64342C0C" w14:textId="563AA837" w:rsidR="00177789" w:rsidRPr="00177789" w:rsidRDefault="00177789" w:rsidP="00F65BA2">
            <w:pPr>
              <w:numPr>
                <w:ilvl w:val="0"/>
                <w:numId w:val="41"/>
              </w:numPr>
              <w:rPr>
                <w:rFonts w:ascii="Times New Roman" w:hAnsi="Times New Roman"/>
                <w:bCs/>
                <w:lang w:val="en-GB"/>
              </w:rPr>
            </w:pPr>
            <w:r w:rsidRPr="00177789">
              <w:rPr>
                <w:rFonts w:ascii="Times New Roman" w:hAnsi="Times New Roman"/>
                <w:bCs/>
                <w:lang w:val="en-GB"/>
              </w:rPr>
              <w:t>Pesticide Mix</w:t>
            </w:r>
            <w:r w:rsidR="00F65BA2">
              <w:rPr>
                <w:rFonts w:ascii="Times New Roman" w:hAnsi="Times New Roman"/>
                <w:bCs/>
                <w:lang w:val="en-GB"/>
              </w:rPr>
              <w:t>:</w:t>
            </w:r>
            <w:r>
              <w:rPr>
                <w:rFonts w:ascii="Times New Roman" w:hAnsi="Times New Roman"/>
                <w:bCs/>
                <w:lang w:val="en-GB"/>
              </w:rPr>
              <w:t xml:space="preserve"> </w:t>
            </w:r>
            <w:r w:rsidRPr="00177789">
              <w:rPr>
                <w:rFonts w:ascii="Times New Roman" w:hAnsi="Times New Roman"/>
                <w:bCs/>
                <w:lang w:val="en-GB"/>
              </w:rPr>
              <w:t xml:space="preserve">It must be includes 206 commonly-found pesticides as standards, It must be formulated in 10 mixes of about 20 pesticides each, It must be provided with an initial concentration of 100 µg/mL in 100% acetonitrile, It must be tested for long-term stability (1 year when stored at -20 ˚C), Certified for internal calibration or as an external calibration reference material. , It must be contain pesticides standarts belows; Hydroxycarbofuran , Abamectin , Acephate , Acetamiprid , Acibenzolar-S-methyl , Alanycarb , Aldicarb , Aldicarb sulfone , Aldicarb sulfoxide , Ametryn , Aminocarb , Amitraz , Azoxystrobin , Benalaxyl , Bendiocarb , Benfuracarb , Benzoximate , </w:t>
            </w:r>
            <w:r w:rsidRPr="00177789">
              <w:rPr>
                <w:rFonts w:ascii="Times New Roman" w:hAnsi="Times New Roman"/>
                <w:bCs/>
                <w:lang w:val="en-GB"/>
              </w:rPr>
              <w:lastRenderedPageBreak/>
              <w:t xml:space="preserve">Bifenazate , Bitertanol , Boscalid , Bromucanozole , Bupirimate , Buprofezin , Butafenacil , Butocarboxim , Butoxycarboxim , Carbaryl , Carbendazim , Carbetamide , Carbofuran , Carboxin , Carfentrazone-ethyl , Chlorantraniliprole , Chlorfluazuron , Chlorotoluron , Chloroxuron , Clethodim , Clofentezine , Clothianidin , Cyazofamid , Cycluron , Cymoxanil , Cyproconazole , Cyprodinil , Cyromazine , Desmedipham , Diclobutrazol , Dicrotophos , Diethofencarb , Difenoconazole , Diflubenzuron , Dimethoate , Dimethomorph , Dimoxystrobin , Diniconazole , Dinotefuran , Dioxacarb , Diuron , Doramectin , Emamectin-benzoate , Epoxiconazole , Eprinomectin , Etaconazole , Ethiofencarb , Ethiprole , Ethirimol , Ethofumesate , Etoxazole , Famoxadone , Fenamidone , Fenarimol , Fenazaquin , Fenbuconazole , Fenhexamid , Fenobucarb , Fenoxycarb , Fenpropimorph , Fenpyroximate , Fenuron , Fipronil , Flonicamid , Fluazinam , Flubendimide , Fludioxonil , Flufenacet , Flufenoxuron , Fluometuron , Fluoxastrobin , Fluquinconazole , Flusilazole , Flutolanil , Flutriafol , Forchlorfenuron , Formetanate HCL , Fuberidazole , Furalaxyl , Furathiocarb , Halofenozide , Hexaconazole , Hexaflumuron , Hexythiazox , Hydramethylnon , Imazalil , Imidacloprid , Indoxacarb , Ipconazole , Iprovalicarb , Isocarbophos , Isoprocarb , Isoproturon , Ivermectin , Kresoxim-methyl , Linuron , Lufenuron , Mandipropamid , Mefenacet , </w:t>
            </w:r>
            <w:r w:rsidRPr="00177789">
              <w:rPr>
                <w:rFonts w:ascii="Times New Roman" w:hAnsi="Times New Roman"/>
                <w:bCs/>
                <w:lang w:val="en-GB"/>
              </w:rPr>
              <w:lastRenderedPageBreak/>
              <w:t>Mepanipyrim , Mepronil , Mesotrione , Metaflumizone , Metalaxyl , Metconazole , Methabenzthiazuron , Methamidophos , Methiocarb , Methomyl , Methoprotryne , Methoxyfenozide , Metobromuron , Metribuzin , Mevinphos , Mexacarbate , Monocrotophos , Monolinuron , Moxidectin , Myclobutanil , Neburon , Nitenpyram , Novaluron , Nuarimol , Omethoate , Oxadixyl , Oxamyl , Paclobutrazol , Penconazole , Pencycuron , Phenmedipham , Picoxystrobin , Piperonyl butoxide , Pirimicarb , Prochloraz , Promecarb , Prometon , Prometryne , Propamocarb , Propargite , Propham , Propiconazole , Propoxur , Prothioconazole , Pymetrozine , Pyracarbolid , Pyraclostrobin , Pyridaben , Pyrimethanil , Pyriproxyfen , Quinoxyfen , Rotenone , Secbumeton , Siduron , Simetryn , Spinetoram , Spinosad , Spirodiclofen , Spiromesifen , Spirotetramat , Spiroxamine , Sulfentrazone , Tebuconazole , Tebufenozide , Tebufenpyrad , Tebuthiuron , Teflubenzuron , Temephos , Terbumeton , Terbutryn , Tetraconazole , Thiabendazole , Thiacloprid , Thiamethoxam , Thidiazuron , Thiobencarb , Thiofanox , Thiophanate-methyl , Triadimefon , Triadimenol , Trichlorfon , Tricyclazole , Trifloxystrobin , Triflumizole , Triflumuron , Triticonazole , Vamidothion , Zoxamide</w:t>
            </w:r>
            <w:r>
              <w:rPr>
                <w:rFonts w:ascii="Times New Roman" w:hAnsi="Times New Roman"/>
                <w:bCs/>
                <w:lang w:val="en-GB"/>
              </w:rPr>
              <w:t xml:space="preserve"> </w:t>
            </w:r>
            <w:r w:rsidRPr="00177789">
              <w:rPr>
                <w:rFonts w:ascii="Times New Roman" w:hAnsi="Times New Roman"/>
                <w:bCs/>
                <w:lang w:val="en-GB"/>
              </w:rPr>
              <w:t>1</w:t>
            </w:r>
            <w:r>
              <w:rPr>
                <w:rFonts w:ascii="Times New Roman" w:hAnsi="Times New Roman"/>
                <w:bCs/>
                <w:lang w:val="en-GB"/>
              </w:rPr>
              <w:t xml:space="preserve"> </w:t>
            </w:r>
            <w:r w:rsidRPr="00177789">
              <w:rPr>
                <w:rFonts w:ascii="Times New Roman" w:hAnsi="Times New Roman"/>
                <w:bCs/>
                <w:lang w:val="en-GB"/>
              </w:rPr>
              <w:t>package (10x1 mL ampoule</w:t>
            </w:r>
            <w:r w:rsidR="00F65BA2">
              <w:rPr>
                <w:rFonts w:ascii="Times New Roman" w:hAnsi="Times New Roman"/>
                <w:bCs/>
                <w:lang w:val="en-GB"/>
              </w:rPr>
              <w:t xml:space="preserve"> per each package</w:t>
            </w:r>
            <w:r w:rsidRPr="00177789">
              <w:rPr>
                <w:rFonts w:ascii="Times New Roman" w:hAnsi="Times New Roman"/>
                <w:bCs/>
                <w:lang w:val="en-GB"/>
              </w:rPr>
              <w:t>)</w:t>
            </w:r>
          </w:p>
          <w:p w14:paraId="408AA3C6" w14:textId="468D7FB0" w:rsidR="00177789" w:rsidRPr="00177789" w:rsidRDefault="00177789" w:rsidP="00F65BA2">
            <w:pPr>
              <w:numPr>
                <w:ilvl w:val="0"/>
                <w:numId w:val="41"/>
              </w:numPr>
              <w:rPr>
                <w:rFonts w:ascii="Times New Roman" w:hAnsi="Times New Roman"/>
                <w:bCs/>
                <w:lang w:val="en-GB"/>
              </w:rPr>
            </w:pPr>
            <w:r w:rsidRPr="00177789">
              <w:rPr>
                <w:rFonts w:ascii="Times New Roman" w:hAnsi="Times New Roman"/>
                <w:bCs/>
                <w:lang w:val="en-GB"/>
              </w:rPr>
              <w:t>Phthalate Compounds standart</w:t>
            </w:r>
            <w:r w:rsidR="00F65BA2">
              <w:rPr>
                <w:rFonts w:ascii="Times New Roman" w:hAnsi="Times New Roman"/>
                <w:bCs/>
                <w:lang w:val="en-GB"/>
              </w:rPr>
              <w:t xml:space="preserve">: </w:t>
            </w:r>
            <w:r w:rsidRPr="00177789">
              <w:rPr>
                <w:rFonts w:ascii="Times New Roman" w:hAnsi="Times New Roman"/>
                <w:bCs/>
                <w:lang w:val="en-GB"/>
              </w:rPr>
              <w:t xml:space="preserve">Certified reference material:multicomponent solution, </w:t>
            </w:r>
            <w:r w:rsidRPr="00177789">
              <w:rPr>
                <w:rFonts w:ascii="Times New Roman" w:hAnsi="Times New Roman"/>
                <w:bCs/>
                <w:lang w:val="en-GB"/>
              </w:rPr>
              <w:lastRenderedPageBreak/>
              <w:t>each compound should be at 2000 µg/L concentration in hexane or appropriate solvent., Should contian Benzyl butyl phthalate, Di-butyl phthalate, Bis(2-ethylhexyl) phthalate</w:t>
            </w:r>
            <w:r w:rsidR="00F65BA2">
              <w:rPr>
                <w:rFonts w:ascii="Times New Roman" w:hAnsi="Times New Roman"/>
                <w:bCs/>
                <w:lang w:val="en-GB"/>
              </w:rPr>
              <w:t xml:space="preserve">, </w:t>
            </w:r>
            <w:r w:rsidRPr="00177789">
              <w:rPr>
                <w:rFonts w:ascii="Times New Roman" w:hAnsi="Times New Roman"/>
                <w:bCs/>
                <w:lang w:val="en-GB"/>
              </w:rPr>
              <w:t>2</w:t>
            </w:r>
            <w:r>
              <w:rPr>
                <w:rFonts w:ascii="Times New Roman" w:hAnsi="Times New Roman"/>
                <w:bCs/>
                <w:lang w:val="en-GB"/>
              </w:rPr>
              <w:t xml:space="preserve"> </w:t>
            </w:r>
            <w:r w:rsidRPr="00177789">
              <w:rPr>
                <w:rFonts w:ascii="Times New Roman" w:hAnsi="Times New Roman"/>
                <w:bCs/>
                <w:lang w:val="en-GB"/>
              </w:rPr>
              <w:t>package (2x1 mL ampoule</w:t>
            </w:r>
            <w:r w:rsidR="00F65BA2">
              <w:rPr>
                <w:rFonts w:ascii="Times New Roman" w:hAnsi="Times New Roman"/>
                <w:bCs/>
                <w:lang w:val="en-GB"/>
              </w:rPr>
              <w:t xml:space="preserve"> per each package</w:t>
            </w:r>
            <w:r w:rsidRPr="00177789">
              <w:rPr>
                <w:rFonts w:ascii="Times New Roman" w:hAnsi="Times New Roman"/>
                <w:bCs/>
                <w:lang w:val="en-GB"/>
              </w:rPr>
              <w:t>)</w:t>
            </w:r>
          </w:p>
          <w:p w14:paraId="21B9AD7C" w14:textId="2E4AB0D5" w:rsidR="00177789" w:rsidRPr="00177789" w:rsidRDefault="00177789" w:rsidP="00F65BA2">
            <w:pPr>
              <w:numPr>
                <w:ilvl w:val="0"/>
                <w:numId w:val="41"/>
              </w:numPr>
              <w:rPr>
                <w:rFonts w:ascii="Times New Roman" w:hAnsi="Times New Roman"/>
                <w:bCs/>
                <w:lang w:val="en-GB"/>
              </w:rPr>
            </w:pPr>
            <w:r w:rsidRPr="00177789">
              <w:rPr>
                <w:rFonts w:ascii="Times New Roman" w:hAnsi="Times New Roman"/>
                <w:bCs/>
                <w:lang w:val="en-GB"/>
              </w:rPr>
              <w:t>Dimethyl phthalate</w:t>
            </w:r>
            <w:r>
              <w:rPr>
                <w:rFonts w:ascii="Times New Roman" w:hAnsi="Times New Roman"/>
                <w:bCs/>
                <w:lang w:val="en-GB"/>
              </w:rPr>
              <w:t xml:space="preserve"> </w:t>
            </w:r>
            <w:r w:rsidRPr="00177789">
              <w:rPr>
                <w:rFonts w:ascii="Times New Roman" w:hAnsi="Times New Roman"/>
                <w:bCs/>
                <w:lang w:val="en-GB"/>
              </w:rPr>
              <w:t>Certified reference material: 500 µg/L concentration in methanol or appropriate solvent. , CAS No: 131-11-3</w:t>
            </w:r>
            <w:r>
              <w:rPr>
                <w:rFonts w:ascii="Times New Roman" w:hAnsi="Times New Roman"/>
                <w:bCs/>
                <w:lang w:val="en-GB"/>
              </w:rPr>
              <w:t xml:space="preserve"> </w:t>
            </w:r>
            <w:r w:rsidRPr="00177789">
              <w:rPr>
                <w:rFonts w:ascii="Times New Roman" w:hAnsi="Times New Roman"/>
                <w:bCs/>
                <w:lang w:val="en-GB"/>
              </w:rPr>
              <w:t>1</w:t>
            </w:r>
            <w:r>
              <w:rPr>
                <w:rFonts w:ascii="Times New Roman" w:hAnsi="Times New Roman"/>
                <w:bCs/>
                <w:lang w:val="en-GB"/>
              </w:rPr>
              <w:t xml:space="preserve"> </w:t>
            </w:r>
            <w:r w:rsidRPr="00177789">
              <w:rPr>
                <w:rFonts w:ascii="Times New Roman" w:hAnsi="Times New Roman"/>
                <w:bCs/>
                <w:lang w:val="en-GB"/>
              </w:rPr>
              <w:t>package (1 mL ampoule</w:t>
            </w:r>
            <w:r w:rsidR="00F65BA2">
              <w:rPr>
                <w:rFonts w:ascii="Times New Roman" w:hAnsi="Times New Roman"/>
                <w:bCs/>
                <w:lang w:val="en-GB"/>
              </w:rPr>
              <w:t xml:space="preserve"> per each package</w:t>
            </w:r>
            <w:r w:rsidRPr="00177789">
              <w:rPr>
                <w:rFonts w:ascii="Times New Roman" w:hAnsi="Times New Roman"/>
                <w:bCs/>
                <w:lang w:val="en-GB"/>
              </w:rPr>
              <w:t>)</w:t>
            </w:r>
          </w:p>
          <w:p w14:paraId="6B413D9E" w14:textId="4214726F" w:rsidR="00177789" w:rsidRPr="00177789" w:rsidRDefault="00177789" w:rsidP="00F65BA2">
            <w:pPr>
              <w:numPr>
                <w:ilvl w:val="0"/>
                <w:numId w:val="41"/>
              </w:numPr>
              <w:rPr>
                <w:rFonts w:ascii="Times New Roman" w:hAnsi="Times New Roman"/>
                <w:bCs/>
                <w:lang w:val="en-GB"/>
              </w:rPr>
            </w:pPr>
            <w:r w:rsidRPr="00177789">
              <w:rPr>
                <w:rFonts w:ascii="Times New Roman" w:hAnsi="Times New Roman"/>
                <w:bCs/>
                <w:lang w:val="en-GB"/>
              </w:rPr>
              <w:t>Bis(4-methylpentyl)phthalate</w:t>
            </w:r>
            <w:r>
              <w:rPr>
                <w:rFonts w:ascii="Times New Roman" w:hAnsi="Times New Roman"/>
                <w:bCs/>
                <w:lang w:val="en-GB"/>
              </w:rPr>
              <w:t xml:space="preserve"> </w:t>
            </w:r>
            <w:r w:rsidRPr="00177789">
              <w:rPr>
                <w:rFonts w:ascii="Times New Roman" w:hAnsi="Times New Roman"/>
                <w:bCs/>
                <w:lang w:val="en-GB"/>
              </w:rPr>
              <w:t>Analytical standart: content ≤ 100 % , CAS No: 259139-51-0</w:t>
            </w:r>
            <w:r>
              <w:rPr>
                <w:rFonts w:ascii="Times New Roman" w:hAnsi="Times New Roman"/>
                <w:bCs/>
                <w:lang w:val="en-GB"/>
              </w:rPr>
              <w:t xml:space="preserve"> </w:t>
            </w:r>
            <w:r w:rsidRPr="00177789">
              <w:rPr>
                <w:rFonts w:ascii="Times New Roman" w:hAnsi="Times New Roman"/>
                <w:bCs/>
                <w:lang w:val="en-GB"/>
              </w:rPr>
              <w:t>1</w:t>
            </w:r>
            <w:r>
              <w:rPr>
                <w:rFonts w:ascii="Times New Roman" w:hAnsi="Times New Roman"/>
                <w:bCs/>
                <w:lang w:val="en-GB"/>
              </w:rPr>
              <w:t xml:space="preserve"> </w:t>
            </w:r>
            <w:r w:rsidRPr="00177789">
              <w:rPr>
                <w:rFonts w:ascii="Times New Roman" w:hAnsi="Times New Roman"/>
                <w:bCs/>
                <w:lang w:val="en-GB"/>
              </w:rPr>
              <w:t>package (100 mg</w:t>
            </w:r>
            <w:r w:rsidR="00F65BA2">
              <w:rPr>
                <w:rFonts w:ascii="Times New Roman" w:hAnsi="Times New Roman"/>
                <w:bCs/>
                <w:lang w:val="en-GB"/>
              </w:rPr>
              <w:t xml:space="preserve"> per each package</w:t>
            </w:r>
            <w:r w:rsidRPr="00177789">
              <w:rPr>
                <w:rFonts w:ascii="Times New Roman" w:hAnsi="Times New Roman"/>
                <w:bCs/>
                <w:lang w:val="en-GB"/>
              </w:rPr>
              <w:t>)</w:t>
            </w:r>
          </w:p>
          <w:p w14:paraId="40E5D2DB" w14:textId="533BC89C" w:rsidR="00177789" w:rsidRPr="00177789" w:rsidRDefault="00177789" w:rsidP="00F65BA2">
            <w:pPr>
              <w:numPr>
                <w:ilvl w:val="0"/>
                <w:numId w:val="41"/>
              </w:numPr>
              <w:rPr>
                <w:rFonts w:ascii="Times New Roman" w:hAnsi="Times New Roman"/>
                <w:bCs/>
                <w:lang w:val="en-GB"/>
              </w:rPr>
            </w:pPr>
            <w:r w:rsidRPr="00177789">
              <w:rPr>
                <w:rFonts w:ascii="Times New Roman" w:hAnsi="Times New Roman"/>
                <w:bCs/>
                <w:lang w:val="en-GB"/>
              </w:rPr>
              <w:t>EPA 506 Phthalate Mix</w:t>
            </w:r>
            <w:r w:rsidR="00F65BA2">
              <w:rPr>
                <w:rFonts w:ascii="Times New Roman" w:hAnsi="Times New Roman"/>
                <w:bCs/>
                <w:lang w:val="en-GB"/>
              </w:rPr>
              <w:t xml:space="preserve">: </w:t>
            </w:r>
            <w:r w:rsidRPr="00177789">
              <w:rPr>
                <w:rFonts w:ascii="Times New Roman" w:hAnsi="Times New Roman"/>
                <w:bCs/>
                <w:lang w:val="en-GB"/>
              </w:rPr>
              <w:t xml:space="preserve"> Certified reference material:multicomponent solution, each compound should be at 1000 µg/L concentration in isooctane or appropriate solvent. Components: benzyl butyl phthalate, bis(2-ethylhexyl) adipate, bis(2-ethylhexyl) phthalate, dibutyl phthalate, diethyl phthalate, dimethyl phthalate, and di-n-octyl phthalate</w:t>
            </w:r>
            <w:r>
              <w:rPr>
                <w:rFonts w:ascii="Times New Roman" w:hAnsi="Times New Roman"/>
                <w:bCs/>
                <w:lang w:val="en-GB"/>
              </w:rPr>
              <w:t xml:space="preserve"> </w:t>
            </w:r>
            <w:r w:rsidRPr="00177789">
              <w:rPr>
                <w:rFonts w:ascii="Times New Roman" w:hAnsi="Times New Roman"/>
                <w:bCs/>
                <w:lang w:val="en-GB"/>
              </w:rPr>
              <w:t>3</w:t>
            </w:r>
            <w:r>
              <w:rPr>
                <w:rFonts w:ascii="Times New Roman" w:hAnsi="Times New Roman"/>
                <w:bCs/>
                <w:lang w:val="en-GB"/>
              </w:rPr>
              <w:t xml:space="preserve"> </w:t>
            </w:r>
            <w:r w:rsidRPr="00177789">
              <w:rPr>
                <w:rFonts w:ascii="Times New Roman" w:hAnsi="Times New Roman"/>
                <w:bCs/>
                <w:lang w:val="en-GB"/>
              </w:rPr>
              <w:t>package (3x1 mL ampoule</w:t>
            </w:r>
            <w:r w:rsidR="00F65BA2">
              <w:rPr>
                <w:rFonts w:ascii="Times New Roman" w:hAnsi="Times New Roman"/>
                <w:bCs/>
                <w:lang w:val="en-GB"/>
              </w:rPr>
              <w:t xml:space="preserve"> per each package)</w:t>
            </w:r>
          </w:p>
          <w:p w14:paraId="3E0CDE27" w14:textId="77777777" w:rsidR="00821A43" w:rsidRPr="00821A43" w:rsidRDefault="00F65BA2" w:rsidP="00F65BA2">
            <w:pPr>
              <w:numPr>
                <w:ilvl w:val="0"/>
                <w:numId w:val="41"/>
              </w:numPr>
            </w:pPr>
            <w:r w:rsidRPr="00177789">
              <w:rPr>
                <w:rFonts w:ascii="Times New Roman" w:hAnsi="Times New Roman"/>
                <w:bCs/>
                <w:lang w:val="en-GB"/>
              </w:rPr>
              <w:t>Certified Reference Material IAEA-412 Rad</w:t>
            </w:r>
            <w:r w:rsidR="00821A43">
              <w:rPr>
                <w:rFonts w:ascii="Times New Roman" w:hAnsi="Times New Roman"/>
                <w:bCs/>
                <w:lang w:val="en-GB"/>
              </w:rPr>
              <w:t>i</w:t>
            </w:r>
            <w:r w:rsidRPr="00177789">
              <w:rPr>
                <w:rFonts w:ascii="Times New Roman" w:hAnsi="Times New Roman"/>
                <w:bCs/>
                <w:lang w:val="en-GB"/>
              </w:rPr>
              <w:t>onuclides In Pacific Ocean Sediment</w:t>
            </w:r>
            <w:r>
              <w:rPr>
                <w:rFonts w:ascii="Times New Roman" w:hAnsi="Times New Roman"/>
                <w:bCs/>
                <w:lang w:val="en-GB"/>
              </w:rPr>
              <w:t xml:space="preserve"> - 2 units: </w:t>
            </w:r>
          </w:p>
          <w:p w14:paraId="0321AA24" w14:textId="140279F1" w:rsidR="00F65BA2" w:rsidRDefault="00F65BA2" w:rsidP="00821A43">
            <w:pPr>
              <w:ind w:left="1170"/>
            </w:pPr>
            <w:r w:rsidRPr="00177789">
              <w:rPr>
                <w:rFonts w:ascii="Times New Roman" w:hAnsi="Times New Roman"/>
                <w:bCs/>
                <w:lang w:val="en-GB"/>
              </w:rPr>
              <w:t xml:space="preserve">IAEA-412 (K-40, Cs-137, Pb-210, Ra-226, Ra-228, Th-228, Th-232,U-235, U-238, Pu-239,Pu-240) </w:t>
            </w:r>
            <w:r>
              <w:rPr>
                <w:rFonts w:ascii="Times New Roman" w:hAnsi="Times New Roman"/>
                <w:bCs/>
                <w:lang w:val="en-GB"/>
              </w:rPr>
              <w:t>,</w:t>
            </w:r>
            <w:r w:rsidRPr="00F65BA2">
              <w:rPr>
                <w:rFonts w:ascii="Times New Roman" w:hAnsi="Times New Roman"/>
                <w:bCs/>
                <w:lang w:val="en-GB"/>
              </w:rPr>
              <w:t>100 g</w:t>
            </w:r>
            <w:r>
              <w:rPr>
                <w:bCs/>
                <w:lang w:val="en-GB"/>
              </w:rPr>
              <w:t xml:space="preserve">, </w:t>
            </w:r>
            <w:r w:rsidRPr="00177789">
              <w:rPr>
                <w:rFonts w:ascii="Times New Roman" w:hAnsi="Times New Roman"/>
                <w:bCs/>
                <w:lang w:val="en-GB"/>
              </w:rPr>
              <w:t>Radionuclide</w:t>
            </w:r>
            <w:r>
              <w:rPr>
                <w:rFonts w:ascii="Times New Roman" w:hAnsi="Times New Roman"/>
                <w:bCs/>
                <w:lang w:val="en-GB"/>
              </w:rPr>
              <w:t xml:space="preserve"> </w:t>
            </w:r>
            <w:r w:rsidRPr="00177789">
              <w:rPr>
                <w:rFonts w:ascii="Times New Roman" w:hAnsi="Times New Roman"/>
                <w:bCs/>
                <w:lang w:val="en-GB"/>
              </w:rPr>
              <w:t>Certified value [Bq kg-1 ]</w:t>
            </w:r>
            <w:r>
              <w:rPr>
                <w:rFonts w:ascii="Times New Roman" w:hAnsi="Times New Roman"/>
                <w:bCs/>
                <w:lang w:val="en-GB"/>
              </w:rPr>
              <w:t xml:space="preserve"> </w:t>
            </w:r>
            <w:r w:rsidRPr="00177789">
              <w:rPr>
                <w:rFonts w:ascii="Times New Roman" w:hAnsi="Times New Roman"/>
                <w:bCs/>
                <w:lang w:val="en-GB"/>
              </w:rPr>
              <w:lastRenderedPageBreak/>
              <w:t>Expanded uncertainty [Bq kg-1 ]</w:t>
            </w:r>
            <w:r>
              <w:rPr>
                <w:bCs/>
                <w:lang w:val="en-GB"/>
              </w:rPr>
              <w:t xml:space="preserve">, </w:t>
            </w:r>
            <w:r w:rsidRPr="00177789">
              <w:rPr>
                <w:rFonts w:ascii="Times New Roman" w:hAnsi="Times New Roman"/>
                <w:bCs/>
                <w:lang w:val="en-GB"/>
              </w:rPr>
              <w:t>40K</w:t>
            </w:r>
            <w:r>
              <w:rPr>
                <w:rFonts w:ascii="Times New Roman" w:hAnsi="Times New Roman"/>
                <w:bCs/>
                <w:lang w:val="en-GB"/>
              </w:rPr>
              <w:t xml:space="preserve"> </w:t>
            </w:r>
            <w:r w:rsidRPr="00177789">
              <w:rPr>
                <w:rFonts w:ascii="Times New Roman" w:hAnsi="Times New Roman"/>
                <w:bCs/>
                <w:lang w:val="en-GB"/>
              </w:rPr>
              <w:t>561</w:t>
            </w:r>
            <w:r>
              <w:rPr>
                <w:rFonts w:ascii="Times New Roman" w:hAnsi="Times New Roman"/>
                <w:bCs/>
                <w:lang w:val="en-GB"/>
              </w:rPr>
              <w:t xml:space="preserve"> </w:t>
            </w:r>
            <w:r w:rsidRPr="00177789">
              <w:rPr>
                <w:rFonts w:ascii="Times New Roman" w:hAnsi="Times New Roman"/>
                <w:bCs/>
                <w:lang w:val="en-GB"/>
              </w:rPr>
              <w:t>26</w:t>
            </w:r>
            <w:r>
              <w:rPr>
                <w:bCs/>
                <w:lang w:val="en-GB"/>
              </w:rPr>
              <w:t xml:space="preserve">, </w:t>
            </w:r>
            <w:r w:rsidRPr="00177789">
              <w:rPr>
                <w:rFonts w:ascii="Times New Roman" w:hAnsi="Times New Roman"/>
                <w:bCs/>
                <w:lang w:val="en-GB"/>
              </w:rPr>
              <w:t>137Cs</w:t>
            </w:r>
            <w:r>
              <w:rPr>
                <w:rFonts w:ascii="Times New Roman" w:hAnsi="Times New Roman"/>
                <w:bCs/>
                <w:lang w:val="en-GB"/>
              </w:rPr>
              <w:t xml:space="preserve"> </w:t>
            </w:r>
            <w:r w:rsidRPr="00177789">
              <w:rPr>
                <w:rFonts w:ascii="Times New Roman" w:hAnsi="Times New Roman"/>
                <w:bCs/>
                <w:lang w:val="en-GB"/>
              </w:rPr>
              <w:t>5.66</w:t>
            </w:r>
            <w:r>
              <w:rPr>
                <w:rFonts w:ascii="Times New Roman" w:hAnsi="Times New Roman"/>
                <w:bCs/>
                <w:lang w:val="en-GB"/>
              </w:rPr>
              <w:t xml:space="preserve"> </w:t>
            </w:r>
            <w:r w:rsidRPr="00177789">
              <w:rPr>
                <w:rFonts w:ascii="Times New Roman" w:hAnsi="Times New Roman"/>
                <w:bCs/>
                <w:lang w:val="en-GB"/>
              </w:rPr>
              <w:t>0.17</w:t>
            </w:r>
            <w:r>
              <w:rPr>
                <w:bCs/>
                <w:lang w:val="en-GB"/>
              </w:rPr>
              <w:t xml:space="preserve">, </w:t>
            </w:r>
            <w:r w:rsidRPr="00177789">
              <w:rPr>
                <w:rFonts w:ascii="Times New Roman" w:hAnsi="Times New Roman"/>
                <w:bCs/>
                <w:lang w:val="en-GB"/>
              </w:rPr>
              <w:t>210Pb</w:t>
            </w:r>
            <w:r>
              <w:rPr>
                <w:rFonts w:ascii="Times New Roman" w:hAnsi="Times New Roman"/>
                <w:bCs/>
                <w:lang w:val="en-GB"/>
              </w:rPr>
              <w:t xml:space="preserve"> </w:t>
            </w:r>
            <w:r w:rsidRPr="00177789">
              <w:rPr>
                <w:rFonts w:ascii="Times New Roman" w:hAnsi="Times New Roman"/>
                <w:bCs/>
                <w:lang w:val="en-GB"/>
              </w:rPr>
              <w:t>88.2</w:t>
            </w:r>
            <w:r>
              <w:rPr>
                <w:rFonts w:ascii="Times New Roman" w:hAnsi="Times New Roman"/>
                <w:bCs/>
                <w:lang w:val="en-GB"/>
              </w:rPr>
              <w:t xml:space="preserve"> </w:t>
            </w:r>
            <w:r w:rsidRPr="00177789">
              <w:rPr>
                <w:rFonts w:ascii="Times New Roman" w:hAnsi="Times New Roman"/>
                <w:bCs/>
                <w:lang w:val="en-GB"/>
              </w:rPr>
              <w:t>3.2</w:t>
            </w:r>
            <w:r>
              <w:rPr>
                <w:bCs/>
                <w:lang w:val="en-GB"/>
              </w:rPr>
              <w:t xml:space="preserve">, </w:t>
            </w:r>
            <w:r w:rsidRPr="00177789">
              <w:rPr>
                <w:rFonts w:ascii="Times New Roman" w:hAnsi="Times New Roman"/>
                <w:bCs/>
                <w:lang w:val="en-GB"/>
              </w:rPr>
              <w:t>210Po</w:t>
            </w:r>
            <w:r>
              <w:rPr>
                <w:rFonts w:ascii="Times New Roman" w:hAnsi="Times New Roman"/>
                <w:bCs/>
                <w:lang w:val="en-GB"/>
              </w:rPr>
              <w:t xml:space="preserve"> </w:t>
            </w:r>
            <w:r w:rsidRPr="00177789">
              <w:rPr>
                <w:rFonts w:ascii="Times New Roman" w:hAnsi="Times New Roman"/>
                <w:bCs/>
                <w:lang w:val="en-GB"/>
              </w:rPr>
              <w:t>89.7</w:t>
            </w:r>
            <w:r>
              <w:rPr>
                <w:rFonts w:ascii="Times New Roman" w:hAnsi="Times New Roman"/>
                <w:bCs/>
                <w:lang w:val="en-GB"/>
              </w:rPr>
              <w:t xml:space="preserve"> </w:t>
            </w:r>
            <w:r w:rsidRPr="00177789">
              <w:rPr>
                <w:rFonts w:ascii="Times New Roman" w:hAnsi="Times New Roman"/>
                <w:bCs/>
                <w:lang w:val="en-GB"/>
              </w:rPr>
              <w:t>3.8</w:t>
            </w:r>
            <w:r>
              <w:rPr>
                <w:bCs/>
                <w:lang w:val="en-GB"/>
              </w:rPr>
              <w:t xml:space="preserve">, </w:t>
            </w:r>
            <w:r w:rsidRPr="00177789">
              <w:rPr>
                <w:rFonts w:ascii="Times New Roman" w:hAnsi="Times New Roman"/>
                <w:bCs/>
                <w:lang w:val="en-GB"/>
              </w:rPr>
              <w:t>226Ra</w:t>
            </w:r>
            <w:r>
              <w:rPr>
                <w:rFonts w:ascii="Times New Roman" w:hAnsi="Times New Roman"/>
                <w:bCs/>
                <w:lang w:val="en-GB"/>
              </w:rPr>
              <w:t xml:space="preserve"> </w:t>
            </w:r>
            <w:r w:rsidRPr="00177789">
              <w:rPr>
                <w:rFonts w:ascii="Times New Roman" w:hAnsi="Times New Roman"/>
                <w:bCs/>
                <w:lang w:val="en-GB"/>
              </w:rPr>
              <w:t>27.4</w:t>
            </w:r>
            <w:r>
              <w:rPr>
                <w:rFonts w:ascii="Times New Roman" w:hAnsi="Times New Roman"/>
                <w:bCs/>
                <w:lang w:val="en-GB"/>
              </w:rPr>
              <w:t xml:space="preserve"> </w:t>
            </w:r>
            <w:r w:rsidRPr="00177789">
              <w:rPr>
                <w:rFonts w:ascii="Times New Roman" w:hAnsi="Times New Roman"/>
                <w:bCs/>
                <w:lang w:val="en-GB"/>
              </w:rPr>
              <w:t>1.0</w:t>
            </w:r>
            <w:r>
              <w:rPr>
                <w:bCs/>
                <w:lang w:val="en-GB"/>
              </w:rPr>
              <w:t xml:space="preserve">, </w:t>
            </w:r>
            <w:r w:rsidRPr="00177789">
              <w:rPr>
                <w:rFonts w:ascii="Times New Roman" w:hAnsi="Times New Roman"/>
                <w:bCs/>
                <w:lang w:val="en-GB"/>
              </w:rPr>
              <w:t>228Ra</w:t>
            </w:r>
            <w:r>
              <w:rPr>
                <w:rFonts w:ascii="Times New Roman" w:hAnsi="Times New Roman"/>
                <w:bCs/>
                <w:lang w:val="en-GB"/>
              </w:rPr>
              <w:t xml:space="preserve"> </w:t>
            </w:r>
            <w:r w:rsidRPr="00177789">
              <w:rPr>
                <w:rFonts w:ascii="Times New Roman" w:hAnsi="Times New Roman"/>
                <w:bCs/>
                <w:lang w:val="en-GB"/>
              </w:rPr>
              <w:t>36.2</w:t>
            </w:r>
            <w:r>
              <w:rPr>
                <w:rFonts w:ascii="Times New Roman" w:hAnsi="Times New Roman"/>
                <w:bCs/>
                <w:lang w:val="en-GB"/>
              </w:rPr>
              <w:t xml:space="preserve"> </w:t>
            </w:r>
            <w:r w:rsidRPr="00177789">
              <w:rPr>
                <w:rFonts w:ascii="Times New Roman" w:hAnsi="Times New Roman"/>
                <w:bCs/>
                <w:lang w:val="en-GB"/>
              </w:rPr>
              <w:t>2.3</w:t>
            </w:r>
            <w:r>
              <w:rPr>
                <w:bCs/>
                <w:lang w:val="en-GB"/>
              </w:rPr>
              <w:t xml:space="preserve">, </w:t>
            </w:r>
            <w:r w:rsidRPr="00177789">
              <w:rPr>
                <w:rFonts w:ascii="Times New Roman" w:hAnsi="Times New Roman"/>
                <w:bCs/>
                <w:lang w:val="en-GB"/>
              </w:rPr>
              <w:t>228Th</w:t>
            </w:r>
            <w:r>
              <w:rPr>
                <w:rFonts w:ascii="Times New Roman" w:hAnsi="Times New Roman"/>
                <w:bCs/>
                <w:lang w:val="en-GB"/>
              </w:rPr>
              <w:t xml:space="preserve"> </w:t>
            </w:r>
            <w:r w:rsidRPr="00177789">
              <w:rPr>
                <w:rFonts w:ascii="Times New Roman" w:hAnsi="Times New Roman"/>
                <w:bCs/>
                <w:lang w:val="en-GB"/>
              </w:rPr>
              <w:t>36.3</w:t>
            </w:r>
            <w:r>
              <w:rPr>
                <w:rFonts w:ascii="Times New Roman" w:hAnsi="Times New Roman"/>
                <w:bCs/>
                <w:lang w:val="en-GB"/>
              </w:rPr>
              <w:t xml:space="preserve"> </w:t>
            </w:r>
            <w:r w:rsidRPr="00177789">
              <w:rPr>
                <w:rFonts w:ascii="Times New Roman" w:hAnsi="Times New Roman"/>
                <w:bCs/>
                <w:lang w:val="en-GB"/>
              </w:rPr>
              <w:t>1.1</w:t>
            </w:r>
            <w:r>
              <w:rPr>
                <w:bCs/>
                <w:lang w:val="en-GB"/>
              </w:rPr>
              <w:t xml:space="preserve">, </w:t>
            </w:r>
            <w:r w:rsidRPr="00177789">
              <w:rPr>
                <w:rFonts w:ascii="Times New Roman" w:hAnsi="Times New Roman"/>
                <w:bCs/>
                <w:lang w:val="en-GB"/>
              </w:rPr>
              <w:t>232Th</w:t>
            </w:r>
            <w:r>
              <w:rPr>
                <w:rFonts w:ascii="Times New Roman" w:hAnsi="Times New Roman"/>
                <w:bCs/>
                <w:lang w:val="en-GB"/>
              </w:rPr>
              <w:t xml:space="preserve"> </w:t>
            </w:r>
            <w:r w:rsidRPr="00177789">
              <w:rPr>
                <w:rFonts w:ascii="Times New Roman" w:hAnsi="Times New Roman"/>
                <w:bCs/>
                <w:lang w:val="en-GB"/>
              </w:rPr>
              <w:t>36.3</w:t>
            </w:r>
            <w:r>
              <w:rPr>
                <w:rFonts w:ascii="Times New Roman" w:hAnsi="Times New Roman"/>
                <w:bCs/>
                <w:lang w:val="en-GB"/>
              </w:rPr>
              <w:t xml:space="preserve"> </w:t>
            </w:r>
            <w:r w:rsidRPr="00177789">
              <w:rPr>
                <w:rFonts w:ascii="Times New Roman" w:hAnsi="Times New Roman"/>
                <w:bCs/>
                <w:lang w:val="en-GB"/>
              </w:rPr>
              <w:t>3.5</w:t>
            </w:r>
            <w:r>
              <w:rPr>
                <w:bCs/>
                <w:lang w:val="en-GB"/>
              </w:rPr>
              <w:t xml:space="preserve">, </w:t>
            </w:r>
            <w:r w:rsidRPr="00177789">
              <w:rPr>
                <w:rFonts w:ascii="Times New Roman" w:hAnsi="Times New Roman"/>
                <w:bCs/>
                <w:lang w:val="en-GB"/>
              </w:rPr>
              <w:t>235U</w:t>
            </w:r>
            <w:r>
              <w:rPr>
                <w:rFonts w:ascii="Times New Roman" w:hAnsi="Times New Roman"/>
                <w:bCs/>
                <w:lang w:val="en-GB"/>
              </w:rPr>
              <w:t xml:space="preserve"> </w:t>
            </w:r>
            <w:r w:rsidRPr="00177789">
              <w:rPr>
                <w:rFonts w:ascii="Times New Roman" w:hAnsi="Times New Roman"/>
                <w:bCs/>
                <w:lang w:val="en-GB"/>
              </w:rPr>
              <w:t>1.38</w:t>
            </w:r>
            <w:r>
              <w:rPr>
                <w:rFonts w:ascii="Times New Roman" w:hAnsi="Times New Roman"/>
                <w:bCs/>
                <w:lang w:val="en-GB"/>
              </w:rPr>
              <w:t xml:space="preserve"> </w:t>
            </w:r>
            <w:r w:rsidRPr="00177789">
              <w:rPr>
                <w:rFonts w:ascii="Times New Roman" w:hAnsi="Times New Roman"/>
                <w:bCs/>
                <w:lang w:val="en-GB"/>
              </w:rPr>
              <w:t>0.05</w:t>
            </w:r>
            <w:r>
              <w:rPr>
                <w:bCs/>
                <w:lang w:val="en-GB"/>
              </w:rPr>
              <w:t xml:space="preserve">, </w:t>
            </w:r>
            <w:r w:rsidRPr="00177789">
              <w:rPr>
                <w:rFonts w:ascii="Times New Roman" w:hAnsi="Times New Roman"/>
                <w:bCs/>
                <w:lang w:val="en-GB"/>
              </w:rPr>
              <w:t>238U</w:t>
            </w:r>
            <w:r>
              <w:rPr>
                <w:rFonts w:ascii="Times New Roman" w:hAnsi="Times New Roman"/>
                <w:bCs/>
                <w:lang w:val="en-GB"/>
              </w:rPr>
              <w:t xml:space="preserve"> </w:t>
            </w:r>
            <w:r w:rsidRPr="00177789">
              <w:rPr>
                <w:rFonts w:ascii="Times New Roman" w:hAnsi="Times New Roman"/>
                <w:bCs/>
                <w:lang w:val="en-GB"/>
              </w:rPr>
              <w:t>31.2</w:t>
            </w:r>
            <w:r>
              <w:rPr>
                <w:rFonts w:ascii="Times New Roman" w:hAnsi="Times New Roman"/>
                <w:bCs/>
                <w:lang w:val="en-GB"/>
              </w:rPr>
              <w:t xml:space="preserve"> </w:t>
            </w:r>
            <w:r w:rsidRPr="00177789">
              <w:rPr>
                <w:rFonts w:ascii="Times New Roman" w:hAnsi="Times New Roman"/>
                <w:bCs/>
                <w:lang w:val="en-GB"/>
              </w:rPr>
              <w:t>1.7</w:t>
            </w:r>
            <w:r>
              <w:rPr>
                <w:bCs/>
                <w:lang w:val="en-GB"/>
              </w:rPr>
              <w:t xml:space="preserve">, </w:t>
            </w:r>
            <w:r w:rsidRPr="00177789">
              <w:rPr>
                <w:rFonts w:ascii="Times New Roman" w:hAnsi="Times New Roman"/>
                <w:bCs/>
                <w:lang w:val="en-GB"/>
              </w:rPr>
              <w:t>239Pu</w:t>
            </w:r>
            <w:r>
              <w:rPr>
                <w:rFonts w:ascii="Times New Roman" w:hAnsi="Times New Roman"/>
                <w:bCs/>
                <w:lang w:val="en-GB"/>
              </w:rPr>
              <w:t xml:space="preserve"> </w:t>
            </w:r>
            <w:r w:rsidRPr="00177789">
              <w:rPr>
                <w:rFonts w:ascii="Times New Roman" w:hAnsi="Times New Roman"/>
                <w:bCs/>
                <w:lang w:val="en-GB"/>
              </w:rPr>
              <w:t>0.358</w:t>
            </w:r>
            <w:r>
              <w:rPr>
                <w:rFonts w:ascii="Times New Roman" w:hAnsi="Times New Roman"/>
                <w:bCs/>
                <w:lang w:val="en-GB"/>
              </w:rPr>
              <w:t xml:space="preserve"> </w:t>
            </w:r>
            <w:r w:rsidRPr="00177789">
              <w:rPr>
                <w:rFonts w:ascii="Times New Roman" w:hAnsi="Times New Roman"/>
                <w:bCs/>
                <w:lang w:val="en-GB"/>
              </w:rPr>
              <w:t>0.012</w:t>
            </w:r>
            <w:r>
              <w:rPr>
                <w:bCs/>
                <w:lang w:val="en-GB"/>
              </w:rPr>
              <w:t xml:space="preserve">, </w:t>
            </w:r>
            <w:r w:rsidRPr="00177789">
              <w:rPr>
                <w:rFonts w:ascii="Times New Roman" w:hAnsi="Times New Roman"/>
                <w:bCs/>
                <w:lang w:val="en-GB"/>
              </w:rPr>
              <w:t>240Pu</w:t>
            </w:r>
            <w:r>
              <w:rPr>
                <w:rFonts w:ascii="Times New Roman" w:hAnsi="Times New Roman"/>
                <w:bCs/>
                <w:lang w:val="en-GB"/>
              </w:rPr>
              <w:t xml:space="preserve"> </w:t>
            </w:r>
            <w:r w:rsidRPr="00177789">
              <w:rPr>
                <w:rFonts w:ascii="Times New Roman" w:hAnsi="Times New Roman"/>
                <w:bCs/>
                <w:lang w:val="en-GB"/>
              </w:rPr>
              <w:t>0.240</w:t>
            </w:r>
            <w:r>
              <w:rPr>
                <w:rFonts w:ascii="Times New Roman" w:hAnsi="Times New Roman"/>
                <w:bCs/>
                <w:lang w:val="en-GB"/>
              </w:rPr>
              <w:t xml:space="preserve"> </w:t>
            </w:r>
            <w:r w:rsidRPr="00177789">
              <w:rPr>
                <w:rFonts w:ascii="Times New Roman" w:hAnsi="Times New Roman"/>
                <w:bCs/>
                <w:lang w:val="en-GB"/>
              </w:rPr>
              <w:t>0.011</w:t>
            </w:r>
            <w:r>
              <w:rPr>
                <w:bCs/>
                <w:lang w:val="en-GB"/>
              </w:rPr>
              <w:t xml:space="preserve">, </w:t>
            </w:r>
            <w:r w:rsidRPr="00177789">
              <w:rPr>
                <w:rFonts w:ascii="Times New Roman" w:hAnsi="Times New Roman"/>
                <w:bCs/>
                <w:lang w:val="en-GB"/>
              </w:rPr>
              <w:t>239/240Pu</w:t>
            </w:r>
            <w:r>
              <w:rPr>
                <w:rFonts w:ascii="Times New Roman" w:hAnsi="Times New Roman"/>
                <w:bCs/>
                <w:lang w:val="en-GB"/>
              </w:rPr>
              <w:t xml:space="preserve"> </w:t>
            </w:r>
            <w:r w:rsidRPr="00177789">
              <w:rPr>
                <w:rFonts w:ascii="Times New Roman" w:hAnsi="Times New Roman"/>
                <w:bCs/>
                <w:lang w:val="en-GB"/>
              </w:rPr>
              <w:t>0.611</w:t>
            </w:r>
            <w:r>
              <w:rPr>
                <w:rFonts w:ascii="Times New Roman" w:hAnsi="Times New Roman"/>
                <w:bCs/>
                <w:lang w:val="en-GB"/>
              </w:rPr>
              <w:t xml:space="preserve"> </w:t>
            </w:r>
            <w:r w:rsidRPr="00177789">
              <w:rPr>
                <w:rFonts w:ascii="Times New Roman" w:hAnsi="Times New Roman"/>
                <w:bCs/>
                <w:lang w:val="en-GB"/>
              </w:rPr>
              <w:t>0.016</w:t>
            </w:r>
            <w:r>
              <w:rPr>
                <w:bCs/>
                <w:lang w:val="en-GB"/>
              </w:rPr>
              <w:t xml:space="preserve">, , </w:t>
            </w:r>
            <w:r w:rsidRPr="00177789">
              <w:rPr>
                <w:rFonts w:ascii="Times New Roman" w:hAnsi="Times New Roman"/>
                <w:bCs/>
                <w:lang w:val="en-GB"/>
              </w:rPr>
              <w:t>"</w:t>
            </w:r>
            <w:r>
              <w:rPr>
                <w:rFonts w:ascii="Times New Roman" w:hAnsi="Times New Roman"/>
                <w:bCs/>
                <w:lang w:val="en-GB"/>
              </w:rPr>
              <w:t xml:space="preserve"> </w:t>
            </w:r>
            <w:r w:rsidRPr="00177789">
              <w:rPr>
                <w:rFonts w:ascii="Times New Roman" w:hAnsi="Times New Roman"/>
                <w:bCs/>
                <w:lang w:val="en-GB"/>
              </w:rPr>
              <w:t>2</w:t>
            </w:r>
            <w:r>
              <w:rPr>
                <w:rFonts w:ascii="Times New Roman" w:hAnsi="Times New Roman"/>
                <w:bCs/>
                <w:lang w:val="en-GB"/>
              </w:rPr>
              <w:t xml:space="preserve"> </w:t>
            </w:r>
            <w:r w:rsidRPr="00177789">
              <w:rPr>
                <w:rFonts w:ascii="Times New Roman" w:hAnsi="Times New Roman"/>
                <w:bCs/>
                <w:lang w:val="en-GB"/>
              </w:rPr>
              <w:t>item</w:t>
            </w:r>
            <w:r>
              <w:rPr>
                <w:bCs/>
                <w:lang w:val="en-GB"/>
              </w:rPr>
              <w:t xml:space="preserve">, </w:t>
            </w:r>
            <w:r>
              <w:t xml:space="preserve">, </w:t>
            </w:r>
          </w:p>
          <w:p w14:paraId="43EC0469" w14:textId="388B0A31" w:rsidR="00177789" w:rsidRPr="00177789" w:rsidRDefault="00177789" w:rsidP="00821A43">
            <w:pPr>
              <w:numPr>
                <w:ilvl w:val="0"/>
                <w:numId w:val="42"/>
              </w:numPr>
              <w:ind w:left="461"/>
              <w:rPr>
                <w:rFonts w:ascii="Times New Roman" w:hAnsi="Times New Roman"/>
                <w:bCs/>
                <w:lang w:val="en-GB"/>
              </w:rPr>
            </w:pPr>
            <w:r w:rsidRPr="00177789">
              <w:rPr>
                <w:rFonts w:ascii="Times New Roman" w:hAnsi="Times New Roman"/>
                <w:bCs/>
                <w:lang w:val="en-GB"/>
              </w:rPr>
              <w:t>Dibutyl phthalate-3,4,5,6-d 4 (C16D4H18O4)</w:t>
            </w:r>
            <w:r w:rsidR="00821A43">
              <w:rPr>
                <w:rFonts w:ascii="Times New Roman" w:hAnsi="Times New Roman"/>
                <w:bCs/>
                <w:lang w:val="en-GB"/>
              </w:rPr>
              <w:t>:</w:t>
            </w:r>
            <w:r>
              <w:rPr>
                <w:rFonts w:ascii="Times New Roman" w:hAnsi="Times New Roman"/>
                <w:bCs/>
                <w:lang w:val="en-GB"/>
              </w:rPr>
              <w:t xml:space="preserve"> </w:t>
            </w:r>
            <w:r w:rsidRPr="00177789">
              <w:rPr>
                <w:rFonts w:ascii="Times New Roman" w:hAnsi="Times New Roman"/>
                <w:bCs/>
                <w:lang w:val="en-GB"/>
              </w:rPr>
              <w:t>Analytical standart: İsotope labelled standart. , CAS No: 93952-11-5</w:t>
            </w:r>
            <w:r>
              <w:rPr>
                <w:rFonts w:ascii="Times New Roman" w:hAnsi="Times New Roman"/>
                <w:bCs/>
                <w:lang w:val="en-GB"/>
              </w:rPr>
              <w:t xml:space="preserve"> </w:t>
            </w:r>
            <w:r w:rsidRPr="00177789">
              <w:rPr>
                <w:rFonts w:ascii="Times New Roman" w:hAnsi="Times New Roman"/>
                <w:bCs/>
                <w:lang w:val="en-GB"/>
              </w:rPr>
              <w:t>1</w:t>
            </w:r>
            <w:r>
              <w:rPr>
                <w:rFonts w:ascii="Times New Roman" w:hAnsi="Times New Roman"/>
                <w:bCs/>
                <w:lang w:val="en-GB"/>
              </w:rPr>
              <w:t xml:space="preserve"> </w:t>
            </w:r>
            <w:r w:rsidRPr="00177789">
              <w:rPr>
                <w:rFonts w:ascii="Times New Roman" w:hAnsi="Times New Roman"/>
                <w:bCs/>
                <w:lang w:val="en-GB"/>
              </w:rPr>
              <w:t>package (25 mg</w:t>
            </w:r>
            <w:r w:rsidR="00821A43">
              <w:rPr>
                <w:rFonts w:ascii="Times New Roman" w:hAnsi="Times New Roman"/>
                <w:bCs/>
                <w:lang w:val="en-GB"/>
              </w:rPr>
              <w:t xml:space="preserve"> per package</w:t>
            </w:r>
            <w:r w:rsidRPr="00177789">
              <w:rPr>
                <w:rFonts w:ascii="Times New Roman" w:hAnsi="Times New Roman"/>
                <w:bCs/>
                <w:lang w:val="en-GB"/>
              </w:rPr>
              <w:t>)</w:t>
            </w:r>
          </w:p>
          <w:p w14:paraId="3B3A1FCB" w14:textId="77777777" w:rsidR="00821A43" w:rsidRPr="00821A43" w:rsidRDefault="00177789" w:rsidP="00821A43">
            <w:pPr>
              <w:numPr>
                <w:ilvl w:val="0"/>
                <w:numId w:val="42"/>
              </w:numPr>
              <w:ind w:left="461"/>
            </w:pPr>
            <w:r w:rsidRPr="00177789">
              <w:rPr>
                <w:rFonts w:ascii="Times New Roman" w:hAnsi="Times New Roman"/>
                <w:bCs/>
                <w:lang w:val="en-GB"/>
              </w:rPr>
              <w:t>Mussel tissue certified reference material</w:t>
            </w:r>
            <w:r w:rsidR="00821A43">
              <w:rPr>
                <w:rFonts w:ascii="Times New Roman" w:hAnsi="Times New Roman"/>
                <w:bCs/>
                <w:lang w:val="en-GB"/>
              </w:rPr>
              <w:t xml:space="preserve"> – 1 unit:</w:t>
            </w:r>
          </w:p>
          <w:p w14:paraId="40B5E9C5" w14:textId="5092CBBE" w:rsidR="00821A43" w:rsidRPr="00821A43" w:rsidRDefault="00821A43" w:rsidP="00821A43">
            <w:pPr>
              <w:ind w:left="720"/>
              <w:rPr>
                <w:rFonts w:ascii="Times New Roman" w:hAnsi="Times New Roman"/>
                <w:bCs/>
                <w:lang w:val="en-GB"/>
              </w:rPr>
            </w:pPr>
            <w:r w:rsidRPr="00177789">
              <w:rPr>
                <w:rFonts w:ascii="Times New Roman" w:hAnsi="Times New Roman"/>
                <w:bCs/>
                <w:lang w:val="en-GB"/>
              </w:rPr>
              <w:t>Certfied for the mass fractions of As, Cd, Cr, Cu, Fe, Hg, Mn, Ni, Pb, Rb, Se, Sr, Zn</w:t>
            </w:r>
            <w:r w:rsidRPr="00821A43">
              <w:rPr>
                <w:rFonts w:ascii="Times New Roman" w:hAnsi="Times New Roman"/>
                <w:bCs/>
                <w:lang w:val="en-GB"/>
              </w:rPr>
              <w:t xml:space="preserve">, </w:t>
            </w:r>
            <w:r w:rsidRPr="00177789">
              <w:rPr>
                <w:rFonts w:ascii="Times New Roman" w:hAnsi="Times New Roman"/>
                <w:bCs/>
                <w:lang w:val="en-GB"/>
              </w:rPr>
              <w:t>•</w:t>
            </w:r>
            <w:r>
              <w:rPr>
                <w:rFonts w:ascii="Times New Roman" w:hAnsi="Times New Roman"/>
                <w:bCs/>
                <w:lang w:val="en-GB"/>
              </w:rPr>
              <w:t xml:space="preserve"> </w:t>
            </w:r>
            <w:r w:rsidRPr="00177789">
              <w:rPr>
                <w:rFonts w:ascii="Times New Roman" w:hAnsi="Times New Roman"/>
                <w:bCs/>
                <w:lang w:val="en-GB"/>
              </w:rPr>
              <w:t>8g</w:t>
            </w:r>
            <w:r w:rsidRPr="00821A43">
              <w:rPr>
                <w:rFonts w:ascii="Times New Roman" w:hAnsi="Times New Roman"/>
                <w:bCs/>
                <w:lang w:val="en-GB"/>
              </w:rPr>
              <w:t xml:space="preserve">, </w:t>
            </w:r>
            <w:r w:rsidRPr="00177789">
              <w:rPr>
                <w:rFonts w:ascii="Times New Roman" w:hAnsi="Times New Roman"/>
                <w:bCs/>
                <w:lang w:val="en-GB"/>
              </w:rPr>
              <w:t>Elements</w:t>
            </w:r>
            <w:r>
              <w:rPr>
                <w:rFonts w:ascii="Times New Roman" w:hAnsi="Times New Roman"/>
                <w:bCs/>
                <w:lang w:val="en-GB"/>
              </w:rPr>
              <w:t xml:space="preserve"> </w:t>
            </w:r>
            <w:r w:rsidRPr="00177789">
              <w:rPr>
                <w:rFonts w:ascii="Times New Roman" w:hAnsi="Times New Roman"/>
                <w:bCs/>
                <w:lang w:val="en-GB"/>
              </w:rPr>
              <w:t>Certified value</w:t>
            </w:r>
            <w:r w:rsidRPr="00821A43">
              <w:rPr>
                <w:rFonts w:ascii="Times New Roman" w:hAnsi="Times New Roman"/>
                <w:bCs/>
                <w:lang w:val="en-GB"/>
              </w:rPr>
              <w:t xml:space="preserve">, </w:t>
            </w:r>
            <w:r w:rsidRPr="00177789">
              <w:rPr>
                <w:rFonts w:ascii="Times New Roman" w:hAnsi="Times New Roman"/>
                <w:bCs/>
                <w:lang w:val="en-GB"/>
              </w:rPr>
              <w:t>[mg/kg]</w:t>
            </w:r>
            <w:r>
              <w:rPr>
                <w:rFonts w:ascii="Times New Roman" w:hAnsi="Times New Roman"/>
                <w:bCs/>
                <w:lang w:val="en-GB"/>
              </w:rPr>
              <w:t xml:space="preserve"> </w:t>
            </w:r>
            <w:r w:rsidRPr="00177789">
              <w:rPr>
                <w:rFonts w:ascii="Times New Roman" w:hAnsi="Times New Roman"/>
                <w:bCs/>
                <w:lang w:val="en-GB"/>
              </w:rPr>
              <w:t xml:space="preserve"> - Uncertainty</w:t>
            </w:r>
            <w:r w:rsidRPr="00821A43">
              <w:rPr>
                <w:rFonts w:ascii="Times New Roman" w:hAnsi="Times New Roman"/>
                <w:bCs/>
                <w:lang w:val="en-GB"/>
              </w:rPr>
              <w:t xml:space="preserve">, </w:t>
            </w:r>
            <w:r w:rsidRPr="00177789">
              <w:rPr>
                <w:rFonts w:ascii="Times New Roman" w:hAnsi="Times New Roman"/>
                <w:bCs/>
                <w:lang w:val="en-GB"/>
              </w:rPr>
              <w:t>[mg/kg]</w:t>
            </w:r>
            <w:r w:rsidRPr="00821A43">
              <w:rPr>
                <w:rFonts w:ascii="Times New Roman" w:hAnsi="Times New Roman"/>
                <w:bCs/>
                <w:lang w:val="en-GB"/>
              </w:rPr>
              <w:t xml:space="preserve">, </w:t>
            </w:r>
            <w:r w:rsidRPr="00177789">
              <w:rPr>
                <w:rFonts w:ascii="Times New Roman" w:hAnsi="Times New Roman"/>
                <w:bCs/>
                <w:lang w:val="en-GB"/>
              </w:rPr>
              <w:t>As</w:t>
            </w:r>
            <w:r>
              <w:rPr>
                <w:rFonts w:ascii="Times New Roman" w:hAnsi="Times New Roman"/>
                <w:bCs/>
                <w:lang w:val="en-GB"/>
              </w:rPr>
              <w:t xml:space="preserve"> </w:t>
            </w:r>
            <w:r w:rsidRPr="00177789">
              <w:rPr>
                <w:rFonts w:ascii="Times New Roman" w:hAnsi="Times New Roman"/>
                <w:bCs/>
                <w:lang w:val="en-GB"/>
              </w:rPr>
              <w:t>6.7</w:t>
            </w:r>
            <w:r>
              <w:rPr>
                <w:rFonts w:ascii="Times New Roman" w:hAnsi="Times New Roman"/>
                <w:bCs/>
                <w:lang w:val="en-GB"/>
              </w:rPr>
              <w:t xml:space="preserve"> </w:t>
            </w:r>
            <w:r w:rsidRPr="00177789">
              <w:rPr>
                <w:rFonts w:ascii="Times New Roman" w:hAnsi="Times New Roman"/>
                <w:bCs/>
                <w:lang w:val="en-GB"/>
              </w:rPr>
              <w:t>0.4</w:t>
            </w:r>
            <w:r w:rsidRPr="00821A43">
              <w:rPr>
                <w:rFonts w:ascii="Times New Roman" w:hAnsi="Times New Roman"/>
                <w:bCs/>
                <w:lang w:val="en-GB"/>
              </w:rPr>
              <w:t xml:space="preserve">, </w:t>
            </w:r>
            <w:r w:rsidRPr="00177789">
              <w:rPr>
                <w:rFonts w:ascii="Times New Roman" w:hAnsi="Times New Roman"/>
                <w:bCs/>
                <w:lang w:val="en-GB"/>
              </w:rPr>
              <w:t>Cd</w:t>
            </w:r>
            <w:r>
              <w:rPr>
                <w:rFonts w:ascii="Times New Roman" w:hAnsi="Times New Roman"/>
                <w:bCs/>
                <w:lang w:val="en-GB"/>
              </w:rPr>
              <w:t xml:space="preserve"> </w:t>
            </w:r>
            <w:r w:rsidRPr="00177789">
              <w:rPr>
                <w:rFonts w:ascii="Times New Roman" w:hAnsi="Times New Roman"/>
                <w:bCs/>
                <w:lang w:val="en-GB"/>
              </w:rPr>
              <w:t>0.336</w:t>
            </w:r>
            <w:r>
              <w:rPr>
                <w:rFonts w:ascii="Times New Roman" w:hAnsi="Times New Roman"/>
                <w:bCs/>
                <w:lang w:val="en-GB"/>
              </w:rPr>
              <w:t xml:space="preserve"> </w:t>
            </w:r>
            <w:r w:rsidRPr="00177789">
              <w:rPr>
                <w:rFonts w:ascii="Times New Roman" w:hAnsi="Times New Roman"/>
                <w:bCs/>
                <w:lang w:val="en-GB"/>
              </w:rPr>
              <w:t>0.025</w:t>
            </w:r>
            <w:r w:rsidRPr="00821A43">
              <w:rPr>
                <w:rFonts w:ascii="Times New Roman" w:hAnsi="Times New Roman"/>
                <w:bCs/>
                <w:lang w:val="en-GB"/>
              </w:rPr>
              <w:t xml:space="preserve">, </w:t>
            </w:r>
            <w:r w:rsidRPr="00177789">
              <w:rPr>
                <w:rFonts w:ascii="Times New Roman" w:hAnsi="Times New Roman"/>
                <w:bCs/>
                <w:lang w:val="en-GB"/>
              </w:rPr>
              <w:t>Cr</w:t>
            </w:r>
            <w:r>
              <w:rPr>
                <w:rFonts w:ascii="Times New Roman" w:hAnsi="Times New Roman"/>
                <w:bCs/>
                <w:lang w:val="en-GB"/>
              </w:rPr>
              <w:t xml:space="preserve"> </w:t>
            </w:r>
            <w:r w:rsidRPr="00177789">
              <w:rPr>
                <w:rFonts w:ascii="Times New Roman" w:hAnsi="Times New Roman"/>
                <w:bCs/>
                <w:lang w:val="en-GB"/>
              </w:rPr>
              <w:t>0.73</w:t>
            </w:r>
            <w:r>
              <w:rPr>
                <w:rFonts w:ascii="Times New Roman" w:hAnsi="Times New Roman"/>
                <w:bCs/>
                <w:lang w:val="en-GB"/>
              </w:rPr>
              <w:t xml:space="preserve"> </w:t>
            </w:r>
            <w:r w:rsidRPr="00177789">
              <w:rPr>
                <w:rFonts w:ascii="Times New Roman" w:hAnsi="Times New Roman"/>
                <w:bCs/>
                <w:lang w:val="en-GB"/>
              </w:rPr>
              <w:t>0.22</w:t>
            </w:r>
            <w:r w:rsidRPr="00821A43">
              <w:rPr>
                <w:rFonts w:ascii="Times New Roman" w:hAnsi="Times New Roman"/>
                <w:bCs/>
                <w:lang w:val="en-GB"/>
              </w:rPr>
              <w:t xml:space="preserve">, </w:t>
            </w:r>
            <w:r w:rsidRPr="00177789">
              <w:rPr>
                <w:rFonts w:ascii="Times New Roman" w:hAnsi="Times New Roman"/>
                <w:bCs/>
                <w:lang w:val="en-GB"/>
              </w:rPr>
              <w:t>Cu</w:t>
            </w:r>
            <w:r>
              <w:rPr>
                <w:rFonts w:ascii="Times New Roman" w:hAnsi="Times New Roman"/>
                <w:bCs/>
                <w:lang w:val="en-GB"/>
              </w:rPr>
              <w:t xml:space="preserve"> </w:t>
            </w:r>
            <w:r w:rsidRPr="00177789">
              <w:rPr>
                <w:rFonts w:ascii="Times New Roman" w:hAnsi="Times New Roman"/>
                <w:bCs/>
                <w:lang w:val="en-GB"/>
              </w:rPr>
              <w:t>5.98</w:t>
            </w:r>
            <w:r>
              <w:rPr>
                <w:rFonts w:ascii="Times New Roman" w:hAnsi="Times New Roman"/>
                <w:bCs/>
                <w:lang w:val="en-GB"/>
              </w:rPr>
              <w:t xml:space="preserve"> </w:t>
            </w:r>
            <w:r w:rsidRPr="00177789">
              <w:rPr>
                <w:rFonts w:ascii="Times New Roman" w:hAnsi="Times New Roman"/>
                <w:bCs/>
                <w:lang w:val="en-GB"/>
              </w:rPr>
              <w:t>0.27</w:t>
            </w:r>
            <w:r w:rsidRPr="00821A43">
              <w:rPr>
                <w:rFonts w:ascii="Times New Roman" w:hAnsi="Times New Roman"/>
                <w:bCs/>
                <w:lang w:val="en-GB"/>
              </w:rPr>
              <w:t xml:space="preserve">, </w:t>
            </w:r>
            <w:r w:rsidRPr="00177789">
              <w:rPr>
                <w:rFonts w:ascii="Times New Roman" w:hAnsi="Times New Roman"/>
                <w:bCs/>
                <w:lang w:val="en-GB"/>
              </w:rPr>
              <w:t>Fe</w:t>
            </w:r>
            <w:r>
              <w:rPr>
                <w:rFonts w:ascii="Times New Roman" w:hAnsi="Times New Roman"/>
                <w:bCs/>
                <w:lang w:val="en-GB"/>
              </w:rPr>
              <w:t xml:space="preserve"> </w:t>
            </w:r>
            <w:r w:rsidRPr="00177789">
              <w:rPr>
                <w:rFonts w:ascii="Times New Roman" w:hAnsi="Times New Roman"/>
                <w:bCs/>
                <w:lang w:val="en-GB"/>
              </w:rPr>
              <w:t>161</w:t>
            </w:r>
            <w:r>
              <w:rPr>
                <w:rFonts w:ascii="Times New Roman" w:hAnsi="Times New Roman"/>
                <w:bCs/>
                <w:lang w:val="en-GB"/>
              </w:rPr>
              <w:t xml:space="preserve"> </w:t>
            </w:r>
            <w:r w:rsidRPr="00177789">
              <w:rPr>
                <w:rFonts w:ascii="Times New Roman" w:hAnsi="Times New Roman"/>
                <w:bCs/>
                <w:lang w:val="en-GB"/>
              </w:rPr>
              <w:t>8</w:t>
            </w:r>
            <w:r w:rsidRPr="00821A43">
              <w:rPr>
                <w:rFonts w:ascii="Times New Roman" w:hAnsi="Times New Roman"/>
                <w:bCs/>
                <w:lang w:val="en-GB"/>
              </w:rPr>
              <w:t xml:space="preserve">, </w:t>
            </w:r>
            <w:r w:rsidRPr="00177789">
              <w:rPr>
                <w:rFonts w:ascii="Times New Roman" w:hAnsi="Times New Roman"/>
                <w:bCs/>
                <w:lang w:val="en-GB"/>
              </w:rPr>
              <w:t>Hg</w:t>
            </w:r>
            <w:r>
              <w:rPr>
                <w:rFonts w:ascii="Times New Roman" w:hAnsi="Times New Roman"/>
                <w:bCs/>
                <w:lang w:val="en-GB"/>
              </w:rPr>
              <w:t xml:space="preserve"> </w:t>
            </w:r>
            <w:r w:rsidRPr="00177789">
              <w:rPr>
                <w:rFonts w:ascii="Times New Roman" w:hAnsi="Times New Roman"/>
                <w:bCs/>
                <w:lang w:val="en-GB"/>
              </w:rPr>
              <w:t>0.071</w:t>
            </w:r>
            <w:r>
              <w:rPr>
                <w:rFonts w:ascii="Times New Roman" w:hAnsi="Times New Roman"/>
                <w:bCs/>
                <w:lang w:val="en-GB"/>
              </w:rPr>
              <w:t xml:space="preserve"> </w:t>
            </w:r>
            <w:r w:rsidRPr="00177789">
              <w:rPr>
                <w:rFonts w:ascii="Times New Roman" w:hAnsi="Times New Roman"/>
                <w:bCs/>
                <w:lang w:val="en-GB"/>
              </w:rPr>
              <w:t>0.007</w:t>
            </w:r>
            <w:r w:rsidRPr="00821A43">
              <w:rPr>
                <w:rFonts w:ascii="Times New Roman" w:hAnsi="Times New Roman"/>
                <w:bCs/>
                <w:lang w:val="en-GB"/>
              </w:rPr>
              <w:t xml:space="preserve">, </w:t>
            </w:r>
            <w:r w:rsidRPr="00177789">
              <w:rPr>
                <w:rFonts w:ascii="Times New Roman" w:hAnsi="Times New Roman"/>
                <w:bCs/>
                <w:lang w:val="en-GB"/>
              </w:rPr>
              <w:t>Mn</w:t>
            </w:r>
            <w:r>
              <w:rPr>
                <w:rFonts w:ascii="Times New Roman" w:hAnsi="Times New Roman"/>
                <w:bCs/>
                <w:lang w:val="en-GB"/>
              </w:rPr>
              <w:t xml:space="preserve"> </w:t>
            </w:r>
            <w:r w:rsidRPr="00177789">
              <w:rPr>
                <w:rFonts w:ascii="Times New Roman" w:hAnsi="Times New Roman"/>
                <w:bCs/>
                <w:lang w:val="en-GB"/>
              </w:rPr>
              <w:t>4.88</w:t>
            </w:r>
            <w:r>
              <w:rPr>
                <w:rFonts w:ascii="Times New Roman" w:hAnsi="Times New Roman"/>
                <w:bCs/>
                <w:lang w:val="en-GB"/>
              </w:rPr>
              <w:t xml:space="preserve"> </w:t>
            </w:r>
            <w:r w:rsidRPr="00177789">
              <w:rPr>
                <w:rFonts w:ascii="Times New Roman" w:hAnsi="Times New Roman"/>
                <w:bCs/>
                <w:lang w:val="en-GB"/>
              </w:rPr>
              <w:t>0.24</w:t>
            </w:r>
            <w:r w:rsidRPr="00821A43">
              <w:rPr>
                <w:rFonts w:ascii="Times New Roman" w:hAnsi="Times New Roman"/>
                <w:bCs/>
                <w:lang w:val="en-GB"/>
              </w:rPr>
              <w:t xml:space="preserve">, </w:t>
            </w:r>
            <w:r w:rsidRPr="00177789">
              <w:rPr>
                <w:rFonts w:ascii="Times New Roman" w:hAnsi="Times New Roman"/>
                <w:bCs/>
                <w:lang w:val="en-GB"/>
              </w:rPr>
              <w:t>Ni</w:t>
            </w:r>
            <w:r>
              <w:rPr>
                <w:rFonts w:ascii="Times New Roman" w:hAnsi="Times New Roman"/>
                <w:bCs/>
                <w:lang w:val="en-GB"/>
              </w:rPr>
              <w:t xml:space="preserve"> </w:t>
            </w:r>
            <w:r w:rsidRPr="00177789">
              <w:rPr>
                <w:rFonts w:ascii="Times New Roman" w:hAnsi="Times New Roman"/>
                <w:bCs/>
                <w:lang w:val="en-GB"/>
              </w:rPr>
              <w:t>0.69</w:t>
            </w:r>
            <w:r>
              <w:rPr>
                <w:rFonts w:ascii="Times New Roman" w:hAnsi="Times New Roman"/>
                <w:bCs/>
                <w:lang w:val="en-GB"/>
              </w:rPr>
              <w:t xml:space="preserve"> </w:t>
            </w:r>
            <w:r w:rsidRPr="00177789">
              <w:rPr>
                <w:rFonts w:ascii="Times New Roman" w:hAnsi="Times New Roman"/>
                <w:bCs/>
                <w:lang w:val="en-GB"/>
              </w:rPr>
              <w:t>0.15</w:t>
            </w:r>
            <w:r w:rsidRPr="00821A43">
              <w:rPr>
                <w:rFonts w:ascii="Times New Roman" w:hAnsi="Times New Roman"/>
                <w:bCs/>
                <w:lang w:val="en-GB"/>
              </w:rPr>
              <w:t xml:space="preserve">, </w:t>
            </w:r>
            <w:r w:rsidRPr="00177789">
              <w:rPr>
                <w:rFonts w:ascii="Times New Roman" w:hAnsi="Times New Roman"/>
                <w:bCs/>
                <w:lang w:val="en-GB"/>
              </w:rPr>
              <w:t>Pb</w:t>
            </w:r>
            <w:r>
              <w:rPr>
                <w:rFonts w:ascii="Times New Roman" w:hAnsi="Times New Roman"/>
                <w:bCs/>
                <w:lang w:val="en-GB"/>
              </w:rPr>
              <w:t xml:space="preserve"> </w:t>
            </w:r>
            <w:r w:rsidRPr="00177789">
              <w:rPr>
                <w:rFonts w:ascii="Times New Roman" w:hAnsi="Times New Roman"/>
                <w:bCs/>
                <w:lang w:val="en-GB"/>
              </w:rPr>
              <w:t>2.18</w:t>
            </w:r>
            <w:r>
              <w:rPr>
                <w:rFonts w:ascii="Times New Roman" w:hAnsi="Times New Roman"/>
                <w:bCs/>
                <w:lang w:val="en-GB"/>
              </w:rPr>
              <w:t xml:space="preserve"> </w:t>
            </w:r>
            <w:r w:rsidRPr="00177789">
              <w:rPr>
                <w:rFonts w:ascii="Times New Roman" w:hAnsi="Times New Roman"/>
                <w:bCs/>
                <w:lang w:val="en-GB"/>
              </w:rPr>
              <w:t>0.18</w:t>
            </w:r>
            <w:r w:rsidRPr="00821A43">
              <w:rPr>
                <w:rFonts w:ascii="Times New Roman" w:hAnsi="Times New Roman"/>
                <w:bCs/>
                <w:lang w:val="en-GB"/>
              </w:rPr>
              <w:t xml:space="preserve">, </w:t>
            </w:r>
            <w:r w:rsidRPr="00177789">
              <w:rPr>
                <w:rFonts w:ascii="Times New Roman" w:hAnsi="Times New Roman"/>
                <w:bCs/>
                <w:lang w:val="en-GB"/>
              </w:rPr>
              <w:t>Rb</w:t>
            </w:r>
            <w:r>
              <w:rPr>
                <w:rFonts w:ascii="Times New Roman" w:hAnsi="Times New Roman"/>
                <w:bCs/>
                <w:lang w:val="en-GB"/>
              </w:rPr>
              <w:t xml:space="preserve"> </w:t>
            </w:r>
            <w:r w:rsidRPr="00177789">
              <w:rPr>
                <w:rFonts w:ascii="Times New Roman" w:hAnsi="Times New Roman"/>
                <w:bCs/>
                <w:lang w:val="en-GB"/>
              </w:rPr>
              <w:t>2.46</w:t>
            </w:r>
            <w:r>
              <w:rPr>
                <w:rFonts w:ascii="Times New Roman" w:hAnsi="Times New Roman"/>
                <w:bCs/>
                <w:lang w:val="en-GB"/>
              </w:rPr>
              <w:t xml:space="preserve"> </w:t>
            </w:r>
            <w:r w:rsidRPr="00177789">
              <w:rPr>
                <w:rFonts w:ascii="Times New Roman" w:hAnsi="Times New Roman"/>
                <w:bCs/>
                <w:lang w:val="en-GB"/>
              </w:rPr>
              <w:t>0.16</w:t>
            </w:r>
            <w:r w:rsidRPr="00821A43">
              <w:rPr>
                <w:rFonts w:ascii="Times New Roman" w:hAnsi="Times New Roman"/>
                <w:bCs/>
                <w:lang w:val="en-GB"/>
              </w:rPr>
              <w:t xml:space="preserve">, </w:t>
            </w:r>
            <w:r w:rsidRPr="00177789">
              <w:rPr>
                <w:rFonts w:ascii="Times New Roman" w:hAnsi="Times New Roman"/>
                <w:bCs/>
                <w:lang w:val="en-GB"/>
              </w:rPr>
              <w:t>Se</w:t>
            </w:r>
            <w:r>
              <w:rPr>
                <w:rFonts w:ascii="Times New Roman" w:hAnsi="Times New Roman"/>
                <w:bCs/>
                <w:lang w:val="en-GB"/>
              </w:rPr>
              <w:t xml:space="preserve"> </w:t>
            </w:r>
            <w:r w:rsidRPr="00177789">
              <w:rPr>
                <w:rFonts w:ascii="Times New Roman" w:hAnsi="Times New Roman"/>
                <w:bCs/>
                <w:lang w:val="en-GB"/>
              </w:rPr>
              <w:t>1.62</w:t>
            </w:r>
            <w:r>
              <w:rPr>
                <w:rFonts w:ascii="Times New Roman" w:hAnsi="Times New Roman"/>
                <w:bCs/>
                <w:lang w:val="en-GB"/>
              </w:rPr>
              <w:t xml:space="preserve"> </w:t>
            </w:r>
            <w:r w:rsidRPr="00177789">
              <w:rPr>
                <w:rFonts w:ascii="Times New Roman" w:hAnsi="Times New Roman"/>
                <w:bCs/>
                <w:lang w:val="en-GB"/>
              </w:rPr>
              <w:t>0.12</w:t>
            </w:r>
            <w:r w:rsidRPr="00821A43">
              <w:rPr>
                <w:rFonts w:ascii="Times New Roman" w:hAnsi="Times New Roman"/>
                <w:bCs/>
                <w:lang w:val="en-GB"/>
              </w:rPr>
              <w:t xml:space="preserve">, </w:t>
            </w:r>
            <w:r w:rsidRPr="00177789">
              <w:rPr>
                <w:rFonts w:ascii="Times New Roman" w:hAnsi="Times New Roman"/>
                <w:bCs/>
                <w:lang w:val="en-GB"/>
              </w:rPr>
              <w:t>Sr</w:t>
            </w:r>
            <w:r>
              <w:rPr>
                <w:rFonts w:ascii="Times New Roman" w:hAnsi="Times New Roman"/>
                <w:bCs/>
                <w:lang w:val="en-GB"/>
              </w:rPr>
              <w:t xml:space="preserve"> </w:t>
            </w:r>
            <w:r w:rsidRPr="00177789">
              <w:rPr>
                <w:rFonts w:ascii="Times New Roman" w:hAnsi="Times New Roman"/>
                <w:bCs/>
                <w:lang w:val="en-GB"/>
              </w:rPr>
              <w:t>19.0</w:t>
            </w:r>
            <w:r>
              <w:rPr>
                <w:rFonts w:ascii="Times New Roman" w:hAnsi="Times New Roman"/>
                <w:bCs/>
                <w:lang w:val="en-GB"/>
              </w:rPr>
              <w:t xml:space="preserve"> </w:t>
            </w:r>
            <w:r w:rsidRPr="00177789">
              <w:rPr>
                <w:rFonts w:ascii="Times New Roman" w:hAnsi="Times New Roman"/>
                <w:bCs/>
                <w:lang w:val="en-GB"/>
              </w:rPr>
              <w:t>1.2</w:t>
            </w:r>
            <w:r w:rsidRPr="00821A43">
              <w:rPr>
                <w:rFonts w:ascii="Times New Roman" w:hAnsi="Times New Roman"/>
                <w:bCs/>
                <w:lang w:val="en-GB"/>
              </w:rPr>
              <w:t xml:space="preserve">, </w:t>
            </w:r>
            <w:r w:rsidRPr="00177789">
              <w:rPr>
                <w:rFonts w:ascii="Times New Roman" w:hAnsi="Times New Roman"/>
                <w:bCs/>
                <w:lang w:val="en-GB"/>
              </w:rPr>
              <w:t>Zn</w:t>
            </w:r>
            <w:r>
              <w:rPr>
                <w:rFonts w:ascii="Times New Roman" w:hAnsi="Times New Roman"/>
                <w:bCs/>
                <w:lang w:val="en-GB"/>
              </w:rPr>
              <w:t xml:space="preserve"> </w:t>
            </w:r>
            <w:r w:rsidRPr="00177789">
              <w:rPr>
                <w:rFonts w:ascii="Times New Roman" w:hAnsi="Times New Roman"/>
                <w:bCs/>
                <w:lang w:val="en-GB"/>
              </w:rPr>
              <w:t>71</w:t>
            </w:r>
            <w:r>
              <w:rPr>
                <w:rFonts w:ascii="Times New Roman" w:hAnsi="Times New Roman"/>
                <w:bCs/>
                <w:lang w:val="en-GB"/>
              </w:rPr>
              <w:t>.</w:t>
            </w:r>
          </w:p>
          <w:p w14:paraId="318BC190" w14:textId="77777777" w:rsidR="00821A43" w:rsidRDefault="00177789" w:rsidP="00DA3A1F">
            <w:pPr>
              <w:numPr>
                <w:ilvl w:val="0"/>
                <w:numId w:val="42"/>
              </w:numPr>
              <w:ind w:left="461"/>
              <w:rPr>
                <w:rFonts w:ascii="Times New Roman" w:hAnsi="Times New Roman"/>
                <w:bCs/>
                <w:lang w:val="en-GB"/>
              </w:rPr>
            </w:pPr>
            <w:r w:rsidRPr="00177789">
              <w:rPr>
                <w:rFonts w:ascii="Times New Roman" w:hAnsi="Times New Roman"/>
                <w:bCs/>
                <w:lang w:val="en-GB"/>
              </w:rPr>
              <w:t>Gama Emitting Radionuclide Mixtur</w:t>
            </w:r>
            <w:r w:rsidR="00821A43">
              <w:rPr>
                <w:rFonts w:ascii="Times New Roman" w:hAnsi="Times New Roman"/>
                <w:bCs/>
                <w:lang w:val="en-GB"/>
              </w:rPr>
              <w:t>e – 1 Unit:</w:t>
            </w:r>
          </w:p>
          <w:p w14:paraId="6ABB9B99" w14:textId="4B3843D0" w:rsidR="00177789" w:rsidRPr="00DA3A1F" w:rsidRDefault="00DA3A1F" w:rsidP="00DA3A1F">
            <w:pPr>
              <w:ind w:left="720"/>
            </w:pPr>
            <w:r w:rsidRPr="00177789">
              <w:rPr>
                <w:rFonts w:ascii="Times New Roman" w:hAnsi="Times New Roman"/>
                <w:bCs/>
                <w:lang w:val="en-GB"/>
              </w:rPr>
              <w:t xml:space="preserve">The gamma emmitting radionuclide mixture should be homogeneously dispersed in the sand matrix filled in the container described below, The dimensions of the empty container to be filled with gamma emitting radionuclide mixture are given below, 96, 55 cm3 plastic </w:t>
            </w:r>
            <w:r w:rsidRPr="00177789">
              <w:rPr>
                <w:rFonts w:ascii="Times New Roman" w:hAnsi="Times New Roman"/>
                <w:bCs/>
                <w:lang w:val="en-GB"/>
              </w:rPr>
              <w:lastRenderedPageBreak/>
              <w:t>cylindrical container, Height of cylindrical container: 5, 30 cm, Filled sample height: 4, 00 cm</w:t>
            </w:r>
            <w:r>
              <w:rPr>
                <w:bCs/>
                <w:lang w:val="en-GB"/>
              </w:rPr>
              <w:t xml:space="preserve">, </w:t>
            </w:r>
            <w:r w:rsidRPr="00177789">
              <w:rPr>
                <w:rFonts w:ascii="Times New Roman" w:hAnsi="Times New Roman"/>
                <w:bCs/>
                <w:lang w:val="en-GB"/>
              </w:rPr>
              <w:t xml:space="preserve">Outer thickness: 0, 25 cm, Inner diameter : 5, 55 cm (avg, ), Internal volume (filled): 96, 55 cm3, The filling height must be at the level marked on each container and exactly aligned with the bottom surface of the lid, and must be sealed after filling, , The content of the radionuclide mixture to be filled with sand into a 96, 55 cm3 plastic cylinder container should be as follow;, It should be contain a mixture of Cd-109, Ce-139, Co-57, Co-60, Cs-137, Sn-113, Sr-85, Y-88, Hg-203 with a nominal activity of 37 kBq, , The effective density of the sand matrix should be 1, 7 g/ cm3, , The sand matrix should be in the range of 50-70 mesh, , The container to be filled, transportation of the container empty and filled with radionuclide mixture, cargo, import, export, customs clearance and delivery are all the responsibility of the bidder,  In these matters, the company can not charge any additional fees, , The certificate of radionuclide mixture must be provided, , The radioactive mixture must be delivered within 4 weeks at the latest from the date of certificate, , The bidder must have import, export and transportation licenses approved by the Turkish Nuclear Regulatory Authority for the purpose of importing the radionuclide mixture in the desired sample container and delivering it to the customer, , Each staff member of the bidder who will be involved in the transportation of gamma mixtures to the </w:t>
            </w:r>
            <w:r w:rsidRPr="00177789">
              <w:rPr>
                <w:rFonts w:ascii="Times New Roman" w:hAnsi="Times New Roman"/>
                <w:bCs/>
                <w:lang w:val="en-GB"/>
              </w:rPr>
              <w:lastRenderedPageBreak/>
              <w:t>customer must wear a dosimeter and have received “Training on the Safe Transport of Radioactivite Material</w:t>
            </w:r>
            <w:r>
              <w:rPr>
                <w:bCs/>
                <w:lang w:val="en-GB"/>
              </w:rPr>
              <w:t>.</w:t>
            </w:r>
          </w:p>
        </w:tc>
        <w:tc>
          <w:tcPr>
            <w:tcW w:w="4253" w:type="dxa"/>
          </w:tcPr>
          <w:p w14:paraId="3A4D20D6" w14:textId="77777777" w:rsidR="00B34ECF" w:rsidRPr="00034B1D" w:rsidRDefault="00B34ECF" w:rsidP="00301346">
            <w:pPr>
              <w:rPr>
                <w:rFonts w:ascii="Times New Roman" w:hAnsi="Times New Roman"/>
                <w:b/>
                <w:lang w:val="en-GB"/>
              </w:rPr>
            </w:pPr>
          </w:p>
        </w:tc>
        <w:tc>
          <w:tcPr>
            <w:tcW w:w="2835" w:type="dxa"/>
          </w:tcPr>
          <w:p w14:paraId="3BF18CEE" w14:textId="77777777" w:rsidR="00B34ECF" w:rsidRPr="00034B1D" w:rsidRDefault="00B34ECF" w:rsidP="00301346">
            <w:pPr>
              <w:rPr>
                <w:rFonts w:ascii="Times New Roman" w:hAnsi="Times New Roman"/>
                <w:b/>
                <w:lang w:val="en-GB"/>
              </w:rPr>
            </w:pPr>
          </w:p>
        </w:tc>
        <w:tc>
          <w:tcPr>
            <w:tcW w:w="1984" w:type="dxa"/>
          </w:tcPr>
          <w:p w14:paraId="3CB86279" w14:textId="77777777" w:rsidR="00B34ECF" w:rsidRPr="00034B1D" w:rsidRDefault="00B34ECF" w:rsidP="00301346">
            <w:pPr>
              <w:tabs>
                <w:tab w:val="left" w:pos="729"/>
              </w:tabs>
              <w:jc w:val="center"/>
              <w:rPr>
                <w:rFonts w:ascii="Times New Roman" w:hAnsi="Times New Roman"/>
                <w:b/>
                <w:lang w:val="en-GB"/>
              </w:rPr>
            </w:pPr>
          </w:p>
        </w:tc>
      </w:tr>
    </w:tbl>
    <w:p w14:paraId="259EC243"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AD70B" w14:textId="77777777" w:rsidR="006D2AD1" w:rsidRDefault="006D2AD1">
      <w:r>
        <w:separator/>
      </w:r>
    </w:p>
  </w:endnote>
  <w:endnote w:type="continuationSeparator" w:id="0">
    <w:p w14:paraId="0566762D" w14:textId="77777777" w:rsidR="006D2AD1" w:rsidRDefault="006D2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70C39" w14:textId="77777777" w:rsidR="00E67C46" w:rsidRDefault="00E67C4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F6309" w14:textId="7A7E1F99" w:rsidR="00702D85" w:rsidRPr="00C4214C" w:rsidRDefault="004D0651" w:rsidP="00B25580">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F5759B">
      <w:rPr>
        <w:rFonts w:ascii="Times New Roman" w:hAnsi="Times New Roman"/>
        <w:sz w:val="18"/>
        <w:szCs w:val="18"/>
        <w:lang w:val="en-GB"/>
      </w:rPr>
      <w:t xml:space="preserve"> </w:t>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4A771DD2" w14:textId="77777777" w:rsidR="00B25580" w:rsidRPr="00C4214C"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3DD39" w14:textId="34BD1E75" w:rsidR="00B25580" w:rsidRPr="00C4214C" w:rsidRDefault="00C4278D"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F5759B">
      <w:rPr>
        <w:rFonts w:ascii="Times New Roman" w:hAnsi="Times New Roman"/>
        <w:sz w:val="18"/>
        <w:szCs w:val="18"/>
        <w:lang w:val="en-GB"/>
      </w:rPr>
      <w:t xml:space="preserve"> </w:t>
    </w:r>
    <w:r w:rsidR="00B25580" w:rsidRPr="009F1BCE">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1EA9F75" w14:textId="77777777" w:rsidR="0030381F" w:rsidRPr="009F1BCE"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14EB9" w14:textId="77777777" w:rsidR="006D2AD1" w:rsidRDefault="006D2AD1">
      <w:r>
        <w:separator/>
      </w:r>
    </w:p>
  </w:footnote>
  <w:footnote w:type="continuationSeparator" w:id="0">
    <w:p w14:paraId="09368FC4" w14:textId="77777777" w:rsidR="006D2AD1" w:rsidRDefault="006D2A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CC4C" w14:textId="77777777" w:rsidR="00E67C46" w:rsidRDefault="00E67C4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72FD4" w14:textId="77777777" w:rsidR="00E67C46" w:rsidRDefault="00E67C4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CAEE7" w14:textId="77777777" w:rsidR="00E67C46" w:rsidRDefault="00E67C4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CC1CD1"/>
    <w:multiLevelType w:val="hybridMultilevel"/>
    <w:tmpl w:val="165295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7E056476"/>
    <w:multiLevelType w:val="hybridMultilevel"/>
    <w:tmpl w:val="1F488A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10931500">
    <w:abstractNumId w:val="7"/>
  </w:num>
  <w:num w:numId="2" w16cid:durableId="621153049">
    <w:abstractNumId w:val="35"/>
  </w:num>
  <w:num w:numId="3" w16cid:durableId="1593397873">
    <w:abstractNumId w:val="6"/>
  </w:num>
  <w:num w:numId="4" w16cid:durableId="1449202496">
    <w:abstractNumId w:val="28"/>
  </w:num>
  <w:num w:numId="5" w16cid:durableId="1408721855">
    <w:abstractNumId w:val="24"/>
  </w:num>
  <w:num w:numId="6" w16cid:durableId="1649432840">
    <w:abstractNumId w:val="19"/>
  </w:num>
  <w:num w:numId="7" w16cid:durableId="348214302">
    <w:abstractNumId w:val="17"/>
  </w:num>
  <w:num w:numId="8" w16cid:durableId="83651623">
    <w:abstractNumId w:val="23"/>
  </w:num>
  <w:num w:numId="9" w16cid:durableId="1777291250">
    <w:abstractNumId w:val="41"/>
  </w:num>
  <w:num w:numId="10" w16cid:durableId="799222301">
    <w:abstractNumId w:val="12"/>
  </w:num>
  <w:num w:numId="11" w16cid:durableId="1623003222">
    <w:abstractNumId w:val="13"/>
  </w:num>
  <w:num w:numId="12" w16cid:durableId="2109689230">
    <w:abstractNumId w:val="14"/>
  </w:num>
  <w:num w:numId="13" w16cid:durableId="941569762">
    <w:abstractNumId w:val="27"/>
  </w:num>
  <w:num w:numId="14" w16cid:durableId="1913469705">
    <w:abstractNumId w:val="32"/>
  </w:num>
  <w:num w:numId="15" w16cid:durableId="168762423">
    <w:abstractNumId w:val="37"/>
  </w:num>
  <w:num w:numId="16" w16cid:durableId="1192838772">
    <w:abstractNumId w:val="8"/>
  </w:num>
  <w:num w:numId="17" w16cid:durableId="360515781">
    <w:abstractNumId w:val="22"/>
  </w:num>
  <w:num w:numId="18" w16cid:durableId="352073068">
    <w:abstractNumId w:val="26"/>
  </w:num>
  <w:num w:numId="19" w16cid:durableId="1272393862">
    <w:abstractNumId w:val="31"/>
  </w:num>
  <w:num w:numId="20" w16cid:durableId="1202353573">
    <w:abstractNumId w:val="10"/>
  </w:num>
  <w:num w:numId="21" w16cid:durableId="1871259694">
    <w:abstractNumId w:val="25"/>
  </w:num>
  <w:num w:numId="22" w16cid:durableId="1692414288">
    <w:abstractNumId w:val="15"/>
  </w:num>
  <w:num w:numId="23" w16cid:durableId="1826239992">
    <w:abstractNumId w:val="18"/>
  </w:num>
  <w:num w:numId="24" w16cid:durableId="134415230">
    <w:abstractNumId w:val="34"/>
  </w:num>
  <w:num w:numId="25" w16cid:durableId="1515336463">
    <w:abstractNumId w:val="21"/>
  </w:num>
  <w:num w:numId="26" w16cid:durableId="318458521">
    <w:abstractNumId w:val="20"/>
  </w:num>
  <w:num w:numId="27" w16cid:durableId="497967073">
    <w:abstractNumId w:val="38"/>
  </w:num>
  <w:num w:numId="28" w16cid:durableId="160044463">
    <w:abstractNumId w:val="39"/>
  </w:num>
  <w:num w:numId="29" w16cid:durableId="2137797922">
    <w:abstractNumId w:val="1"/>
  </w:num>
  <w:num w:numId="30" w16cid:durableId="2008286348">
    <w:abstractNumId w:val="33"/>
  </w:num>
  <w:num w:numId="31" w16cid:durableId="776364636">
    <w:abstractNumId w:val="29"/>
  </w:num>
  <w:num w:numId="32" w16cid:durableId="1532453436">
    <w:abstractNumId w:val="4"/>
  </w:num>
  <w:num w:numId="33" w16cid:durableId="1865243350">
    <w:abstractNumId w:val="5"/>
  </w:num>
  <w:num w:numId="34" w16cid:durableId="470712229">
    <w:abstractNumId w:val="3"/>
  </w:num>
  <w:num w:numId="35" w16cid:durableId="1610048564">
    <w:abstractNumId w:val="0"/>
  </w:num>
  <w:num w:numId="36" w16cid:durableId="1251427889">
    <w:abstractNumId w:val="30"/>
  </w:num>
  <w:num w:numId="37" w16cid:durableId="1247882310">
    <w:abstractNumId w:val="40"/>
  </w:num>
  <w:num w:numId="38" w16cid:durableId="875655352">
    <w:abstractNumId w:val="9"/>
  </w:num>
  <w:num w:numId="39" w16cid:durableId="1478688964">
    <w:abstractNumId w:val="11"/>
  </w:num>
  <w:num w:numId="40" w16cid:durableId="2092701107">
    <w:abstractNumId w:val="16"/>
  </w:num>
  <w:num w:numId="41" w16cid:durableId="2018925990">
    <w:abstractNumId w:val="42"/>
  </w:num>
  <w:num w:numId="42" w16cid:durableId="812599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114C2"/>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1D85"/>
    <w:rsid w:val="0009286D"/>
    <w:rsid w:val="00095BA9"/>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179A"/>
    <w:rsid w:val="00153236"/>
    <w:rsid w:val="001536B3"/>
    <w:rsid w:val="00157DEE"/>
    <w:rsid w:val="001766D9"/>
    <w:rsid w:val="00177789"/>
    <w:rsid w:val="00181980"/>
    <w:rsid w:val="00187253"/>
    <w:rsid w:val="001905EC"/>
    <w:rsid w:val="00192426"/>
    <w:rsid w:val="001932AF"/>
    <w:rsid w:val="001937B4"/>
    <w:rsid w:val="001A3CB9"/>
    <w:rsid w:val="001B5454"/>
    <w:rsid w:val="001D0532"/>
    <w:rsid w:val="001E4648"/>
    <w:rsid w:val="001F5421"/>
    <w:rsid w:val="00211E0F"/>
    <w:rsid w:val="0021440C"/>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E1303"/>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5CFB"/>
    <w:rsid w:val="00496BB4"/>
    <w:rsid w:val="004A7ED9"/>
    <w:rsid w:val="004C35B5"/>
    <w:rsid w:val="004C73B6"/>
    <w:rsid w:val="004D0651"/>
    <w:rsid w:val="004D2FD8"/>
    <w:rsid w:val="004F13A1"/>
    <w:rsid w:val="004F4ECD"/>
    <w:rsid w:val="004F5C57"/>
    <w:rsid w:val="00501FF0"/>
    <w:rsid w:val="005108FD"/>
    <w:rsid w:val="00525E85"/>
    <w:rsid w:val="00535826"/>
    <w:rsid w:val="00536B4A"/>
    <w:rsid w:val="00540384"/>
    <w:rsid w:val="00543F1F"/>
    <w:rsid w:val="00575CB0"/>
    <w:rsid w:val="00586CF1"/>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46C25"/>
    <w:rsid w:val="0066519D"/>
    <w:rsid w:val="00670C3D"/>
    <w:rsid w:val="00672C5B"/>
    <w:rsid w:val="00677500"/>
    <w:rsid w:val="0068247E"/>
    <w:rsid w:val="00684176"/>
    <w:rsid w:val="006917B2"/>
    <w:rsid w:val="00694D46"/>
    <w:rsid w:val="006B0AB1"/>
    <w:rsid w:val="006B5A0E"/>
    <w:rsid w:val="006C2F05"/>
    <w:rsid w:val="006D2AD1"/>
    <w:rsid w:val="006E56FD"/>
    <w:rsid w:val="006E6880"/>
    <w:rsid w:val="006F6B15"/>
    <w:rsid w:val="00702D85"/>
    <w:rsid w:val="00711C72"/>
    <w:rsid w:val="0073450F"/>
    <w:rsid w:val="0075384B"/>
    <w:rsid w:val="00777E99"/>
    <w:rsid w:val="0078178B"/>
    <w:rsid w:val="00792A1B"/>
    <w:rsid w:val="007B3DE6"/>
    <w:rsid w:val="007B65DB"/>
    <w:rsid w:val="007C0BDD"/>
    <w:rsid w:val="007C1656"/>
    <w:rsid w:val="007C3CDD"/>
    <w:rsid w:val="007C75E0"/>
    <w:rsid w:val="007D228F"/>
    <w:rsid w:val="007D5FA2"/>
    <w:rsid w:val="007E3D5F"/>
    <w:rsid w:val="007E53F9"/>
    <w:rsid w:val="00806CE0"/>
    <w:rsid w:val="00811F58"/>
    <w:rsid w:val="00821A43"/>
    <w:rsid w:val="00822CBC"/>
    <w:rsid w:val="0082792F"/>
    <w:rsid w:val="00853F9D"/>
    <w:rsid w:val="008552E8"/>
    <w:rsid w:val="0085667F"/>
    <w:rsid w:val="008600C6"/>
    <w:rsid w:val="0086124B"/>
    <w:rsid w:val="008617F3"/>
    <w:rsid w:val="008766DD"/>
    <w:rsid w:val="008808CB"/>
    <w:rsid w:val="00882B76"/>
    <w:rsid w:val="008859E6"/>
    <w:rsid w:val="008A39B7"/>
    <w:rsid w:val="008B5A9D"/>
    <w:rsid w:val="008D4F38"/>
    <w:rsid w:val="008E40E2"/>
    <w:rsid w:val="008F198A"/>
    <w:rsid w:val="009063CC"/>
    <w:rsid w:val="00920A51"/>
    <w:rsid w:val="00922542"/>
    <w:rsid w:val="0093582A"/>
    <w:rsid w:val="0094670B"/>
    <w:rsid w:val="00955876"/>
    <w:rsid w:val="00974320"/>
    <w:rsid w:val="00976745"/>
    <w:rsid w:val="00980A42"/>
    <w:rsid w:val="00990FA9"/>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C7EC4"/>
    <w:rsid w:val="00AD1B8E"/>
    <w:rsid w:val="00AD3FB8"/>
    <w:rsid w:val="00AE6600"/>
    <w:rsid w:val="00AE7D13"/>
    <w:rsid w:val="00AF19A7"/>
    <w:rsid w:val="00AF4052"/>
    <w:rsid w:val="00B07102"/>
    <w:rsid w:val="00B1165D"/>
    <w:rsid w:val="00B148C1"/>
    <w:rsid w:val="00B25580"/>
    <w:rsid w:val="00B277E4"/>
    <w:rsid w:val="00B3168E"/>
    <w:rsid w:val="00B34ECF"/>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250A1"/>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2F08"/>
    <w:rsid w:val="00D43612"/>
    <w:rsid w:val="00D43C88"/>
    <w:rsid w:val="00D52CBF"/>
    <w:rsid w:val="00D576CA"/>
    <w:rsid w:val="00D66F04"/>
    <w:rsid w:val="00D75213"/>
    <w:rsid w:val="00D83D1B"/>
    <w:rsid w:val="00D979C6"/>
    <w:rsid w:val="00DA3A1F"/>
    <w:rsid w:val="00DA4AB8"/>
    <w:rsid w:val="00DB3C0F"/>
    <w:rsid w:val="00DC0120"/>
    <w:rsid w:val="00DC50E2"/>
    <w:rsid w:val="00DC54A0"/>
    <w:rsid w:val="00DC6C9C"/>
    <w:rsid w:val="00DD0624"/>
    <w:rsid w:val="00DD1BEE"/>
    <w:rsid w:val="00DE4A2B"/>
    <w:rsid w:val="00DF7327"/>
    <w:rsid w:val="00E076A3"/>
    <w:rsid w:val="00E11385"/>
    <w:rsid w:val="00E13CDE"/>
    <w:rsid w:val="00E2190B"/>
    <w:rsid w:val="00E2682A"/>
    <w:rsid w:val="00E27678"/>
    <w:rsid w:val="00E340A7"/>
    <w:rsid w:val="00E34208"/>
    <w:rsid w:val="00E345FC"/>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5759B"/>
    <w:rsid w:val="00F658F3"/>
    <w:rsid w:val="00F65BA2"/>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13420"/>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126029">
      <w:bodyDiv w:val="1"/>
      <w:marLeft w:val="0"/>
      <w:marRight w:val="0"/>
      <w:marTop w:val="0"/>
      <w:marBottom w:val="0"/>
      <w:divBdr>
        <w:top w:val="none" w:sz="0" w:space="0" w:color="auto"/>
        <w:left w:val="none" w:sz="0" w:space="0" w:color="auto"/>
        <w:bottom w:val="none" w:sz="0" w:space="0" w:color="auto"/>
        <w:right w:val="none" w:sz="0" w:space="0" w:color="auto"/>
      </w:divBdr>
    </w:div>
    <w:div w:id="757018406">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240402845">
      <w:bodyDiv w:val="1"/>
      <w:marLeft w:val="0"/>
      <w:marRight w:val="0"/>
      <w:marTop w:val="0"/>
      <w:marBottom w:val="0"/>
      <w:divBdr>
        <w:top w:val="none" w:sz="0" w:space="0" w:color="auto"/>
        <w:left w:val="none" w:sz="0" w:space="0" w:color="auto"/>
        <w:bottom w:val="none" w:sz="0" w:space="0" w:color="auto"/>
        <w:right w:val="none" w:sz="0" w:space="0" w:color="auto"/>
      </w:divBdr>
    </w:div>
    <w:div w:id="1452280394">
      <w:bodyDiv w:val="1"/>
      <w:marLeft w:val="0"/>
      <w:marRight w:val="0"/>
      <w:marTop w:val="0"/>
      <w:marBottom w:val="0"/>
      <w:divBdr>
        <w:top w:val="none" w:sz="0" w:space="0" w:color="auto"/>
        <w:left w:val="none" w:sz="0" w:space="0" w:color="auto"/>
        <w:bottom w:val="none" w:sz="0" w:space="0" w:color="auto"/>
        <w:right w:val="none" w:sz="0" w:space="0" w:color="auto"/>
      </w:divBdr>
    </w:div>
    <w:div w:id="1518885225">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211604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11</Pages>
  <Words>1701</Words>
  <Characters>9702</Characters>
  <Application>Microsoft Office Word</Application>
  <DocSecurity>0</DocSecurity>
  <Lines>80</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Burcu Ozer</cp:lastModifiedBy>
  <cp:revision>19</cp:revision>
  <cp:lastPrinted>2012-09-24T10:13:00Z</cp:lastPrinted>
  <dcterms:created xsi:type="dcterms:W3CDTF">2018-12-18T11:40:00Z</dcterms:created>
  <dcterms:modified xsi:type="dcterms:W3CDTF">2023-06-05T12:13:00Z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