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050765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30F99D7C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731B782F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7FDE909E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185EECD2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0CAFEBAA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53F09526" w14:textId="77777777" w:rsidR="000417E2" w:rsidRPr="00390B2D" w:rsidRDefault="00623B00" w:rsidP="00390B2D">
      <w:pPr>
        <w:pStyle w:val="oddl-nadpis"/>
        <w:keepNext w:val="0"/>
        <w:widowControl/>
        <w:jc w:val="center"/>
        <w:rPr>
          <w:rFonts w:ascii="Times New Roman" w:hAnsi="Times New Roman"/>
          <w:i/>
          <w:szCs w:val="24"/>
          <w:lang w:val="en-GB"/>
        </w:rPr>
      </w:pPr>
      <w:r w:rsidRPr="00390B2D">
        <w:rPr>
          <w:rFonts w:ascii="Times New Roman" w:hAnsi="Times New Roman"/>
          <w:smallCaps/>
          <w:szCs w:val="24"/>
        </w:rPr>
        <w:t>No</w:t>
      </w:r>
      <w:r w:rsidR="009B30FB" w:rsidRPr="00390B2D">
        <w:rPr>
          <w:rFonts w:ascii="Times New Roman" w:hAnsi="Times New Roman"/>
          <w:i/>
          <w:smallCaps/>
          <w:szCs w:val="24"/>
        </w:rPr>
        <w:t xml:space="preserve"> </w:t>
      </w:r>
      <w:r w:rsidR="00390B2D" w:rsidRPr="00390B2D">
        <w:rPr>
          <w:rStyle w:val="Emphasis"/>
          <w:rFonts w:ascii="Times New Roman" w:hAnsi="Times New Roman"/>
          <w:i w:val="0"/>
          <w:szCs w:val="24"/>
          <w:lang w:val="en-GB"/>
        </w:rPr>
        <w:t>CB005.3.12.001 - LP - Supply 13</w:t>
      </w:r>
    </w:p>
    <w:p w14:paraId="4F96BC14" w14:textId="77777777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390B2D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390B2D">
        <w:rPr>
          <w:rFonts w:ascii="Times New Roman" w:hAnsi="Times New Roman"/>
          <w:b/>
          <w:smallCaps/>
          <w:sz w:val="28"/>
          <w:lang w:val="en-GB"/>
        </w:rPr>
        <w:t>g</w:t>
      </w:r>
      <w:r w:rsidRPr="00390B2D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390B2D">
        <w:rPr>
          <w:rFonts w:ascii="Times New Roman" w:hAnsi="Times New Roman"/>
          <w:b/>
          <w:smallCaps/>
          <w:sz w:val="28"/>
          <w:lang w:val="en-GB"/>
        </w:rPr>
        <w:t>b</w:t>
      </w:r>
      <w:r w:rsidRPr="00390B2D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390B2D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64BA2CF8" w14:textId="77777777" w:rsidR="00390B2D" w:rsidRPr="0038086F" w:rsidRDefault="00390B2D" w:rsidP="00390B2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“</w:t>
      </w:r>
      <w:r w:rsidRPr="0038086F">
        <w:rPr>
          <w:rFonts w:ascii="Times New Roman" w:hAnsi="Times New Roman"/>
          <w:sz w:val="22"/>
          <w:szCs w:val="22"/>
          <w:lang w:val="en-GB"/>
        </w:rPr>
        <w:t xml:space="preserve">Prof. </w:t>
      </w:r>
      <w:r>
        <w:rPr>
          <w:rFonts w:ascii="Times New Roman" w:hAnsi="Times New Roman"/>
          <w:sz w:val="22"/>
          <w:szCs w:val="22"/>
          <w:lang w:val="en-GB"/>
        </w:rPr>
        <w:t>D</w:t>
      </w:r>
      <w:r w:rsidRPr="0038086F">
        <w:rPr>
          <w:rFonts w:ascii="Times New Roman" w:hAnsi="Times New Roman"/>
          <w:sz w:val="22"/>
          <w:szCs w:val="22"/>
          <w:lang w:val="en-GB"/>
        </w:rPr>
        <w:t xml:space="preserve">-r </w:t>
      </w:r>
      <w:proofErr w:type="spellStart"/>
      <w:r w:rsidRPr="0038086F">
        <w:rPr>
          <w:rFonts w:ascii="Times New Roman" w:hAnsi="Times New Roman"/>
          <w:sz w:val="22"/>
          <w:szCs w:val="22"/>
          <w:lang w:val="en-GB"/>
        </w:rPr>
        <w:t>Asen</w:t>
      </w:r>
      <w:proofErr w:type="spellEnd"/>
      <w:r w:rsidRPr="0038086F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Pr="0038086F">
        <w:rPr>
          <w:rFonts w:ascii="Times New Roman" w:hAnsi="Times New Roman"/>
          <w:sz w:val="22"/>
          <w:szCs w:val="22"/>
          <w:lang w:val="en-GB"/>
        </w:rPr>
        <w:t>Zlatarov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>”</w:t>
      </w:r>
      <w:r w:rsidRPr="0038086F">
        <w:rPr>
          <w:rFonts w:ascii="Times New Roman" w:hAnsi="Times New Roman"/>
          <w:sz w:val="22"/>
          <w:szCs w:val="22"/>
          <w:lang w:val="en-GB"/>
        </w:rPr>
        <w:t xml:space="preserve"> University of Burgas, </w:t>
      </w:r>
    </w:p>
    <w:p w14:paraId="555C20E6" w14:textId="77777777" w:rsidR="00390B2D" w:rsidRPr="0038086F" w:rsidRDefault="00390B2D" w:rsidP="00390B2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8086F">
        <w:rPr>
          <w:rFonts w:ascii="Times New Roman" w:hAnsi="Times New Roman"/>
          <w:sz w:val="22"/>
          <w:szCs w:val="22"/>
          <w:lang w:val="en-GB"/>
        </w:rPr>
        <w:t xml:space="preserve">Registration number 000044541, </w:t>
      </w:r>
    </w:p>
    <w:p w14:paraId="4A670C98" w14:textId="77777777" w:rsidR="00390B2D" w:rsidRPr="009B30FB" w:rsidRDefault="00390B2D" w:rsidP="00390B2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8086F">
        <w:rPr>
          <w:rFonts w:ascii="Times New Roman" w:hAnsi="Times New Roman"/>
          <w:sz w:val="22"/>
          <w:szCs w:val="22"/>
          <w:lang w:val="en-GB"/>
        </w:rPr>
        <w:t xml:space="preserve">Address: 1 Prof. </w:t>
      </w:r>
      <w:r>
        <w:rPr>
          <w:rFonts w:ascii="Times New Roman" w:hAnsi="Times New Roman"/>
          <w:sz w:val="22"/>
          <w:szCs w:val="22"/>
          <w:lang w:val="en-GB"/>
        </w:rPr>
        <w:t xml:space="preserve">Y. </w:t>
      </w:r>
      <w:proofErr w:type="spellStart"/>
      <w:r w:rsidRPr="0038086F">
        <w:rPr>
          <w:rFonts w:ascii="Times New Roman" w:hAnsi="Times New Roman"/>
          <w:sz w:val="22"/>
          <w:szCs w:val="22"/>
          <w:lang w:val="en-GB"/>
        </w:rPr>
        <w:t>Yakimov</w:t>
      </w:r>
      <w:proofErr w:type="spellEnd"/>
      <w:r w:rsidRPr="0038086F">
        <w:rPr>
          <w:rFonts w:ascii="Times New Roman" w:hAnsi="Times New Roman"/>
          <w:sz w:val="22"/>
          <w:szCs w:val="22"/>
          <w:lang w:val="en-GB"/>
        </w:rPr>
        <w:t xml:space="preserve"> str., Burgas, Burgas District, Bulgaria</w:t>
      </w:r>
    </w:p>
    <w:p w14:paraId="6E5AF26A" w14:textId="77777777" w:rsidR="004D2FD8" w:rsidRPr="00387E08" w:rsidRDefault="00390B2D" w:rsidP="00390B2D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3212CC7D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163B942E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06B0681B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38967A8C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7FE8232C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079A58C8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474CA5A1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627AFB6F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230CCB62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3CE34452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75C0CFD5" w14:textId="77777777" w:rsidR="00390B2D" w:rsidRDefault="00390B2D" w:rsidP="00390B2D">
      <w:pPr>
        <w:spacing w:before="240" w:after="0"/>
        <w:jc w:val="center"/>
        <w:outlineLvl w:val="0"/>
        <w:rPr>
          <w:rFonts w:ascii="Times New Roman" w:hAnsi="Times New Roman"/>
          <w:sz w:val="22"/>
          <w:szCs w:val="22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Pr="00096C94">
        <w:rPr>
          <w:rFonts w:ascii="Times New Roman" w:hAnsi="Times New Roman"/>
          <w:b/>
          <w:sz w:val="28"/>
          <w:szCs w:val="28"/>
          <w:lang w:val="en-GB"/>
        </w:rPr>
        <w:t>“Cross-border Regions Collaborate for BLUE GROWTH” (BLUE GROWTH COLLABs)</w:t>
      </w:r>
      <w:r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00F21A9D" w14:textId="77777777" w:rsidR="00390B2D" w:rsidRDefault="00390B2D" w:rsidP="00390B2D">
      <w:pPr>
        <w:spacing w:before="240" w:after="0"/>
        <w:jc w:val="center"/>
        <w:outlineLvl w:val="0"/>
        <w:rPr>
          <w:rFonts w:ascii="Times New Roman" w:hAnsi="Times New Roman"/>
          <w:b/>
          <w:bCs/>
          <w:sz w:val="22"/>
          <w:szCs w:val="22"/>
          <w:lang w:val="bg-BG"/>
        </w:rPr>
      </w:pPr>
      <w:r w:rsidRPr="00096C94">
        <w:rPr>
          <w:rFonts w:ascii="Times New Roman" w:hAnsi="Times New Roman"/>
          <w:b/>
          <w:bCs/>
          <w:sz w:val="22"/>
          <w:szCs w:val="22"/>
          <w:lang w:val="en-GB"/>
        </w:rPr>
        <w:t xml:space="preserve">Subsidy contract </w:t>
      </w:r>
      <w:r w:rsidRPr="00096C94">
        <w:rPr>
          <w:rFonts w:ascii="Times New Roman" w:hAnsi="Times New Roman"/>
          <w:b/>
          <w:bCs/>
          <w:sz w:val="22"/>
          <w:szCs w:val="22"/>
          <w:lang w:val="bg-BG"/>
        </w:rPr>
        <w:t>РД-02-29-170/09.10.2020</w:t>
      </w:r>
    </w:p>
    <w:p w14:paraId="62F3B2CE" w14:textId="77777777" w:rsidR="00390B2D" w:rsidRDefault="00390B2D" w:rsidP="00390B2D">
      <w:pPr>
        <w:spacing w:before="240" w:after="0"/>
        <w:jc w:val="center"/>
        <w:outlineLvl w:val="0"/>
        <w:rPr>
          <w:rStyle w:val="Strong"/>
          <w:rFonts w:ascii="Times New Roman" w:hAnsi="Times New Roman"/>
          <w:bCs/>
          <w:sz w:val="28"/>
          <w:szCs w:val="28"/>
          <w:lang w:val="en-GB"/>
        </w:rPr>
      </w:pPr>
      <w:r w:rsidRPr="00390B2D">
        <w:rPr>
          <w:rFonts w:ascii="Times New Roman" w:hAnsi="Times New Roman"/>
          <w:b/>
          <w:sz w:val="28"/>
          <w:lang w:val="en-GB"/>
        </w:rPr>
        <w:t xml:space="preserve">CONTRACT TITLE: </w:t>
      </w:r>
      <w:r w:rsidRPr="00390B2D">
        <w:rPr>
          <w:rStyle w:val="Strong"/>
          <w:rFonts w:ascii="Times New Roman" w:hAnsi="Times New Roman"/>
          <w:bCs/>
          <w:sz w:val="28"/>
          <w:szCs w:val="28"/>
          <w:lang w:val="en-GB"/>
        </w:rPr>
        <w:t xml:space="preserve">Supply of consumables for the purposes of the scientific laboratories of the BLUE GROWTH Research Centre at “Prof. D-r </w:t>
      </w:r>
      <w:proofErr w:type="spellStart"/>
      <w:r w:rsidRPr="00390B2D">
        <w:rPr>
          <w:rStyle w:val="Strong"/>
          <w:rFonts w:ascii="Times New Roman" w:hAnsi="Times New Roman"/>
          <w:bCs/>
          <w:sz w:val="28"/>
          <w:szCs w:val="28"/>
          <w:lang w:val="en-GB"/>
        </w:rPr>
        <w:t>Asen</w:t>
      </w:r>
      <w:proofErr w:type="spellEnd"/>
      <w:r w:rsidRPr="00390B2D">
        <w:rPr>
          <w:rStyle w:val="Strong"/>
          <w:rFonts w:ascii="Times New Roman" w:hAnsi="Times New Roman"/>
          <w:bCs/>
          <w:sz w:val="28"/>
          <w:szCs w:val="28"/>
          <w:lang w:val="en-GB"/>
        </w:rPr>
        <w:t xml:space="preserve"> </w:t>
      </w:r>
      <w:proofErr w:type="spellStart"/>
      <w:r w:rsidRPr="00390B2D">
        <w:rPr>
          <w:rStyle w:val="Strong"/>
          <w:rFonts w:ascii="Times New Roman" w:hAnsi="Times New Roman"/>
          <w:bCs/>
          <w:sz w:val="28"/>
          <w:szCs w:val="28"/>
          <w:lang w:val="en-GB"/>
        </w:rPr>
        <w:t>Zlatarov</w:t>
      </w:r>
      <w:proofErr w:type="spellEnd"/>
      <w:r w:rsidRPr="00390B2D">
        <w:rPr>
          <w:rStyle w:val="Strong"/>
          <w:rFonts w:ascii="Times New Roman" w:hAnsi="Times New Roman"/>
          <w:bCs/>
          <w:sz w:val="28"/>
          <w:szCs w:val="28"/>
          <w:lang w:val="en-GB"/>
        </w:rPr>
        <w:t>” University of Burgas</w:t>
      </w:r>
    </w:p>
    <w:p w14:paraId="3A1F6466" w14:textId="77777777" w:rsidR="004F436A" w:rsidRDefault="004F436A" w:rsidP="00514BE0">
      <w:pPr>
        <w:spacing w:before="240" w:after="240"/>
        <w:jc w:val="center"/>
        <w:outlineLvl w:val="0"/>
        <w:rPr>
          <w:rStyle w:val="Emphasis"/>
          <w:rFonts w:ascii="Times New Roman" w:hAnsi="Times New Roman"/>
          <w:b/>
          <w:i w:val="0"/>
          <w:sz w:val="28"/>
          <w:szCs w:val="28"/>
          <w:lang w:val="en-GB"/>
        </w:rPr>
      </w:pPr>
      <w:r w:rsidRPr="004F436A">
        <w:rPr>
          <w:rStyle w:val="Emphasis"/>
          <w:rFonts w:ascii="Times New Roman" w:hAnsi="Times New Roman"/>
          <w:b/>
          <w:i w:val="0"/>
          <w:sz w:val="28"/>
          <w:szCs w:val="28"/>
          <w:lang w:val="en-GB"/>
        </w:rPr>
        <w:t>Lot 3: Supply of consumables for the Aquatic Ecosystem Lab</w:t>
      </w:r>
    </w:p>
    <w:p w14:paraId="615B8102" w14:textId="77777777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390B2D" w:rsidRPr="00390B2D">
        <w:rPr>
          <w:rStyle w:val="Emphasis"/>
          <w:rFonts w:ascii="Times New Roman" w:hAnsi="Times New Roman"/>
          <w:b/>
          <w:i w:val="0"/>
          <w:sz w:val="22"/>
          <w:szCs w:val="22"/>
          <w:lang w:val="en-GB"/>
        </w:rPr>
        <w:t>CB005.3.12.001 - LP - Supply 13</w:t>
      </w:r>
    </w:p>
    <w:p w14:paraId="0E710F68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2268CEEB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29D6C173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2EC81578" w14:textId="77777777" w:rsidR="004D2FD8" w:rsidRPr="007B3C53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</w:t>
      </w:r>
      <w:r w:rsidRPr="007B3C53">
        <w:rPr>
          <w:rFonts w:ascii="Times New Roman" w:hAnsi="Times New Roman"/>
          <w:sz w:val="22"/>
          <w:lang w:val="en-GB"/>
        </w:rPr>
        <w:t xml:space="preserve">the </w:t>
      </w:r>
      <w:r w:rsidR="00D5158D" w:rsidRPr="007B3C53">
        <w:rPr>
          <w:rFonts w:ascii="Times New Roman" w:hAnsi="Times New Roman"/>
          <w:sz w:val="22"/>
          <w:lang w:val="en-GB"/>
        </w:rPr>
        <w:t>supply</w:t>
      </w:r>
      <w:r w:rsidR="00390B2D" w:rsidRPr="007B3C53">
        <w:rPr>
          <w:rFonts w:ascii="Times New Roman" w:hAnsi="Times New Roman"/>
          <w:sz w:val="22"/>
          <w:lang w:val="en-GB"/>
        </w:rPr>
        <w:t xml:space="preserve"> </w:t>
      </w:r>
      <w:r w:rsidRPr="007B3C53">
        <w:rPr>
          <w:rFonts w:ascii="Times New Roman" w:hAnsi="Times New Roman"/>
          <w:sz w:val="22"/>
          <w:lang w:val="en-GB"/>
        </w:rPr>
        <w:t>of the following supplies:</w:t>
      </w:r>
    </w:p>
    <w:p w14:paraId="4CEC7B61" w14:textId="77777777" w:rsidR="00390B2D" w:rsidRPr="007B3C53" w:rsidRDefault="004F436A" w:rsidP="00202A00">
      <w:pPr>
        <w:ind w:left="360"/>
        <w:outlineLvl w:val="0"/>
        <w:rPr>
          <w:rFonts w:ascii="Times New Roman" w:hAnsi="Times New Roman"/>
          <w:sz w:val="22"/>
          <w:lang w:val="en-GB"/>
        </w:rPr>
      </w:pPr>
      <w:r w:rsidRPr="004F436A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lastRenderedPageBreak/>
        <w:t>Lot 3: Supply of consumables for the Aquatic Ecosystem Lab</w:t>
      </w:r>
      <w:r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 xml:space="preserve"> </w:t>
      </w:r>
      <w:r w:rsidR="00390B2D" w:rsidRPr="007B3C53">
        <w:rPr>
          <w:rFonts w:ascii="Times New Roman" w:hAnsi="Times New Roman"/>
          <w:sz w:val="22"/>
          <w:lang w:val="en-GB"/>
        </w:rPr>
        <w:t xml:space="preserve">at the BLUE GROWTH Research Centre of “Prof. D-r </w:t>
      </w:r>
      <w:proofErr w:type="spellStart"/>
      <w:r w:rsidR="00390B2D" w:rsidRPr="007B3C53">
        <w:rPr>
          <w:rFonts w:ascii="Times New Roman" w:hAnsi="Times New Roman"/>
          <w:sz w:val="22"/>
          <w:lang w:val="en-GB"/>
        </w:rPr>
        <w:t>Asen</w:t>
      </w:r>
      <w:proofErr w:type="spellEnd"/>
      <w:r w:rsidR="00390B2D" w:rsidRPr="007B3C53">
        <w:rPr>
          <w:rFonts w:ascii="Times New Roman" w:hAnsi="Times New Roman"/>
          <w:sz w:val="22"/>
          <w:lang w:val="en-GB"/>
        </w:rPr>
        <w:t xml:space="preserve"> </w:t>
      </w:r>
      <w:proofErr w:type="spellStart"/>
      <w:r w:rsidR="00390B2D" w:rsidRPr="007B3C53">
        <w:rPr>
          <w:rFonts w:ascii="Times New Roman" w:hAnsi="Times New Roman"/>
          <w:sz w:val="22"/>
          <w:lang w:val="en-GB"/>
        </w:rPr>
        <w:t>Zlatarov</w:t>
      </w:r>
      <w:proofErr w:type="spellEnd"/>
      <w:r w:rsidR="00390B2D" w:rsidRPr="007B3C53">
        <w:rPr>
          <w:rFonts w:ascii="Times New Roman" w:hAnsi="Times New Roman"/>
          <w:sz w:val="22"/>
          <w:lang w:val="en-GB"/>
        </w:rPr>
        <w:t>” University of Burgas, as per the Annex II+III Technical specifications and Technical offer of the Contractor.</w:t>
      </w:r>
    </w:p>
    <w:p w14:paraId="27460976" w14:textId="5CAF0482" w:rsidR="004F436A" w:rsidRDefault="00390B2D" w:rsidP="004F436A">
      <w:pPr>
        <w:spacing w:before="0" w:after="0"/>
        <w:ind w:left="360"/>
        <w:jc w:val="both"/>
        <w:rPr>
          <w:rFonts w:ascii="Times New Roman" w:hAnsi="Times New Roman"/>
          <w:sz w:val="22"/>
          <w:lang w:val="en-GB"/>
        </w:rPr>
      </w:pPr>
      <w:r w:rsidRPr="007B3C53">
        <w:rPr>
          <w:rFonts w:ascii="Times New Roman" w:hAnsi="Times New Roman"/>
          <w:sz w:val="22"/>
          <w:lang w:val="en-GB"/>
        </w:rPr>
        <w:t xml:space="preserve">The consumables to be supplied under the contract include: </w:t>
      </w:r>
    </w:p>
    <w:p w14:paraId="414CDECC" w14:textId="3D0BFD58" w:rsidR="00955980" w:rsidRDefault="00955980" w:rsidP="004F436A">
      <w:pPr>
        <w:spacing w:before="0" w:after="0"/>
        <w:ind w:left="360"/>
        <w:jc w:val="both"/>
        <w:rPr>
          <w:rFonts w:ascii="Times New Roman" w:hAnsi="Times New Roman"/>
          <w:sz w:val="22"/>
          <w:lang w:val="en-GB"/>
        </w:rPr>
      </w:pPr>
    </w:p>
    <w:tbl>
      <w:tblPr>
        <w:tblW w:w="7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3"/>
        <w:gridCol w:w="1184"/>
      </w:tblGrid>
      <w:tr w:rsidR="00955980" w:rsidRPr="00955980" w14:paraId="68B066AB" w14:textId="77777777" w:rsidTr="00955980">
        <w:trPr>
          <w:trHeight w:val="290"/>
        </w:trPr>
        <w:tc>
          <w:tcPr>
            <w:tcW w:w="6723" w:type="dxa"/>
            <w:shd w:val="clear" w:color="auto" w:fill="auto"/>
          </w:tcPr>
          <w:p w14:paraId="5B3F8218" w14:textId="0973103D" w:rsidR="00955980" w:rsidRPr="00955980" w:rsidRDefault="00955980" w:rsidP="00955980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b/>
                <w:bCs/>
                <w:snapToGrid/>
                <w:color w:val="000000"/>
                <w:lang w:val="en-US"/>
              </w:rPr>
              <w:t>Type</w:t>
            </w:r>
          </w:p>
        </w:tc>
        <w:tc>
          <w:tcPr>
            <w:tcW w:w="1184" w:type="dxa"/>
            <w:shd w:val="clear" w:color="auto" w:fill="auto"/>
          </w:tcPr>
          <w:p w14:paraId="2E6EB8B3" w14:textId="641189E6" w:rsidR="00955980" w:rsidRPr="00955980" w:rsidRDefault="00955980" w:rsidP="00955980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b/>
                <w:bCs/>
                <w:snapToGrid/>
                <w:color w:val="000000"/>
                <w:lang w:val="en-US"/>
              </w:rPr>
              <w:t>Quantity</w:t>
            </w:r>
          </w:p>
        </w:tc>
      </w:tr>
      <w:tr w:rsidR="00955980" w:rsidRPr="00955980" w14:paraId="44105D44" w14:textId="77777777" w:rsidTr="00955980">
        <w:trPr>
          <w:trHeight w:val="290"/>
        </w:trPr>
        <w:tc>
          <w:tcPr>
            <w:tcW w:w="6723" w:type="dxa"/>
            <w:shd w:val="clear" w:color="auto" w:fill="auto"/>
            <w:hideMark/>
          </w:tcPr>
          <w:p w14:paraId="567B0515" w14:textId="77777777" w:rsidR="00955980" w:rsidRPr="00955980" w:rsidRDefault="00955980" w:rsidP="00955980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snapToGrid/>
                <w:color w:val="000000"/>
                <w:lang w:val="en-US"/>
              </w:rPr>
              <w:t>NMR test tubes</w:t>
            </w:r>
          </w:p>
        </w:tc>
        <w:tc>
          <w:tcPr>
            <w:tcW w:w="1184" w:type="dxa"/>
            <w:shd w:val="clear" w:color="auto" w:fill="auto"/>
            <w:hideMark/>
          </w:tcPr>
          <w:p w14:paraId="487ED078" w14:textId="77777777" w:rsidR="00955980" w:rsidRPr="00955980" w:rsidRDefault="00955980" w:rsidP="00955980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snapToGrid/>
                <w:color w:val="000000"/>
                <w:lang w:val="en-US"/>
              </w:rPr>
              <w:t>1</w:t>
            </w:r>
          </w:p>
        </w:tc>
      </w:tr>
      <w:tr w:rsidR="00955980" w:rsidRPr="00955980" w14:paraId="60BCC8AA" w14:textId="77777777" w:rsidTr="00955980">
        <w:trPr>
          <w:trHeight w:val="296"/>
        </w:trPr>
        <w:tc>
          <w:tcPr>
            <w:tcW w:w="6723" w:type="dxa"/>
            <w:shd w:val="clear" w:color="auto" w:fill="auto"/>
            <w:hideMark/>
          </w:tcPr>
          <w:p w14:paraId="42D6D318" w14:textId="77777777" w:rsidR="00955980" w:rsidRPr="00955980" w:rsidRDefault="00955980" w:rsidP="00955980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snapToGrid/>
                <w:color w:val="000000"/>
                <w:lang w:val="en-US"/>
              </w:rPr>
              <w:t xml:space="preserve">Whatman® QM-A quartz filters </w:t>
            </w:r>
          </w:p>
        </w:tc>
        <w:tc>
          <w:tcPr>
            <w:tcW w:w="1184" w:type="dxa"/>
            <w:shd w:val="clear" w:color="auto" w:fill="auto"/>
            <w:hideMark/>
          </w:tcPr>
          <w:p w14:paraId="466D0DF2" w14:textId="77777777" w:rsidR="00955980" w:rsidRPr="00955980" w:rsidRDefault="00955980" w:rsidP="00955980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snapToGrid/>
                <w:color w:val="000000"/>
                <w:lang w:val="en-US"/>
              </w:rPr>
              <w:t>4</w:t>
            </w:r>
          </w:p>
        </w:tc>
      </w:tr>
      <w:tr w:rsidR="00955980" w:rsidRPr="00955980" w14:paraId="62AC4F3F" w14:textId="77777777" w:rsidTr="00955980">
        <w:trPr>
          <w:trHeight w:val="341"/>
        </w:trPr>
        <w:tc>
          <w:tcPr>
            <w:tcW w:w="6723" w:type="dxa"/>
            <w:shd w:val="clear" w:color="auto" w:fill="auto"/>
            <w:hideMark/>
          </w:tcPr>
          <w:p w14:paraId="456B1419" w14:textId="77777777" w:rsidR="00955980" w:rsidRPr="00955980" w:rsidRDefault="00955980" w:rsidP="00955980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snapToGrid/>
                <w:color w:val="000000"/>
                <w:lang w:val="en-US"/>
              </w:rPr>
              <w:t>Quartz torch</w:t>
            </w:r>
          </w:p>
        </w:tc>
        <w:tc>
          <w:tcPr>
            <w:tcW w:w="1184" w:type="dxa"/>
            <w:shd w:val="clear" w:color="auto" w:fill="auto"/>
            <w:hideMark/>
          </w:tcPr>
          <w:p w14:paraId="37EEE3F7" w14:textId="77777777" w:rsidR="00955980" w:rsidRPr="00955980" w:rsidRDefault="00955980" w:rsidP="00955980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snapToGrid/>
                <w:color w:val="000000"/>
                <w:lang w:val="en-US"/>
              </w:rPr>
              <w:t>1</w:t>
            </w:r>
          </w:p>
        </w:tc>
      </w:tr>
      <w:tr w:rsidR="00955980" w:rsidRPr="00955980" w14:paraId="07C8B40F" w14:textId="77777777" w:rsidTr="00955980">
        <w:trPr>
          <w:trHeight w:val="350"/>
        </w:trPr>
        <w:tc>
          <w:tcPr>
            <w:tcW w:w="6723" w:type="dxa"/>
            <w:shd w:val="clear" w:color="auto" w:fill="auto"/>
            <w:hideMark/>
          </w:tcPr>
          <w:p w14:paraId="07691FE6" w14:textId="77777777" w:rsidR="00955980" w:rsidRPr="00955980" w:rsidRDefault="00955980" w:rsidP="00955980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snapToGrid/>
                <w:color w:val="000000"/>
                <w:lang w:val="en-US"/>
              </w:rPr>
              <w:t>Hach Lange Cuvette -DR3900</w:t>
            </w:r>
          </w:p>
        </w:tc>
        <w:tc>
          <w:tcPr>
            <w:tcW w:w="1184" w:type="dxa"/>
            <w:shd w:val="clear" w:color="auto" w:fill="auto"/>
            <w:hideMark/>
          </w:tcPr>
          <w:p w14:paraId="66F95F44" w14:textId="77777777" w:rsidR="00955980" w:rsidRPr="00955980" w:rsidRDefault="00955980" w:rsidP="00955980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snapToGrid/>
                <w:color w:val="000000"/>
                <w:lang w:val="en-US"/>
              </w:rPr>
              <w:t>30</w:t>
            </w:r>
          </w:p>
        </w:tc>
      </w:tr>
      <w:tr w:rsidR="00955980" w:rsidRPr="00955980" w14:paraId="79D335D7" w14:textId="77777777" w:rsidTr="00955980">
        <w:trPr>
          <w:trHeight w:val="290"/>
        </w:trPr>
        <w:tc>
          <w:tcPr>
            <w:tcW w:w="7907" w:type="dxa"/>
            <w:gridSpan w:val="2"/>
            <w:shd w:val="clear" w:color="auto" w:fill="auto"/>
            <w:noWrap/>
            <w:vAlign w:val="bottom"/>
            <w:hideMark/>
          </w:tcPr>
          <w:p w14:paraId="78769F89" w14:textId="77777777" w:rsidR="00955980" w:rsidRPr="00955980" w:rsidRDefault="00955980" w:rsidP="00955980">
            <w:pPr>
              <w:spacing w:before="0" w:after="0"/>
              <w:rPr>
                <w:rFonts w:ascii="Times New Roman" w:hAnsi="Times New Roman"/>
                <w:b/>
                <w:bCs/>
                <w:i/>
                <w:iCs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b/>
                <w:bCs/>
                <w:i/>
                <w:iCs/>
                <w:snapToGrid/>
                <w:color w:val="000000"/>
                <w:lang w:val="en-US"/>
              </w:rPr>
              <w:t xml:space="preserve">Consumables for analysis of heavy metals in soil, </w:t>
            </w:r>
            <w:proofErr w:type="gramStart"/>
            <w:r w:rsidRPr="00955980">
              <w:rPr>
                <w:rFonts w:ascii="Times New Roman" w:hAnsi="Times New Roman"/>
                <w:b/>
                <w:bCs/>
                <w:i/>
                <w:iCs/>
                <w:snapToGrid/>
                <w:color w:val="000000"/>
                <w:lang w:val="en-US"/>
              </w:rPr>
              <w:t>water</w:t>
            </w:r>
            <w:proofErr w:type="gramEnd"/>
            <w:r w:rsidRPr="00955980">
              <w:rPr>
                <w:rFonts w:ascii="Times New Roman" w:hAnsi="Times New Roman"/>
                <w:b/>
                <w:bCs/>
                <w:i/>
                <w:iCs/>
                <w:snapToGrid/>
                <w:color w:val="000000"/>
                <w:lang w:val="en-US"/>
              </w:rPr>
              <w:t xml:space="preserve"> and biota; radioactivity - ICP apparatus</w:t>
            </w:r>
          </w:p>
        </w:tc>
      </w:tr>
      <w:tr w:rsidR="00955980" w:rsidRPr="00955980" w14:paraId="57E8196E" w14:textId="77777777" w:rsidTr="00955980">
        <w:trPr>
          <w:trHeight w:val="290"/>
        </w:trPr>
        <w:tc>
          <w:tcPr>
            <w:tcW w:w="6723" w:type="dxa"/>
            <w:shd w:val="clear" w:color="auto" w:fill="auto"/>
            <w:noWrap/>
            <w:hideMark/>
          </w:tcPr>
          <w:p w14:paraId="71042F04" w14:textId="77777777" w:rsidR="00955980" w:rsidRPr="00955980" w:rsidRDefault="00955980" w:rsidP="00955980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snapToGrid/>
                <w:color w:val="000000"/>
                <w:lang w:val="en-US"/>
              </w:rPr>
              <w:t>Burner</w:t>
            </w:r>
          </w:p>
        </w:tc>
        <w:tc>
          <w:tcPr>
            <w:tcW w:w="1184" w:type="dxa"/>
            <w:shd w:val="clear" w:color="auto" w:fill="auto"/>
            <w:noWrap/>
            <w:hideMark/>
          </w:tcPr>
          <w:p w14:paraId="488CAD7B" w14:textId="77777777" w:rsidR="00955980" w:rsidRPr="00955980" w:rsidRDefault="00955980" w:rsidP="00955980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snapToGrid/>
                <w:color w:val="000000"/>
                <w:lang w:val="en-US"/>
              </w:rPr>
              <w:t>1</w:t>
            </w:r>
          </w:p>
        </w:tc>
      </w:tr>
      <w:tr w:rsidR="00955980" w:rsidRPr="00955980" w14:paraId="6D26BD64" w14:textId="77777777" w:rsidTr="00955980">
        <w:trPr>
          <w:trHeight w:val="290"/>
        </w:trPr>
        <w:tc>
          <w:tcPr>
            <w:tcW w:w="6723" w:type="dxa"/>
            <w:shd w:val="clear" w:color="auto" w:fill="auto"/>
            <w:noWrap/>
            <w:hideMark/>
          </w:tcPr>
          <w:p w14:paraId="7E247151" w14:textId="77777777" w:rsidR="00955980" w:rsidRPr="00955980" w:rsidRDefault="00955980" w:rsidP="00955980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snapToGrid/>
                <w:color w:val="000000"/>
                <w:lang w:val="en-US"/>
              </w:rPr>
              <w:t>Cones</w:t>
            </w:r>
          </w:p>
        </w:tc>
        <w:tc>
          <w:tcPr>
            <w:tcW w:w="1184" w:type="dxa"/>
            <w:shd w:val="clear" w:color="auto" w:fill="auto"/>
            <w:noWrap/>
            <w:hideMark/>
          </w:tcPr>
          <w:p w14:paraId="571C20E4" w14:textId="77777777" w:rsidR="00955980" w:rsidRPr="00955980" w:rsidRDefault="00955980" w:rsidP="00955980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snapToGrid/>
                <w:color w:val="000000"/>
                <w:lang w:val="en-US"/>
              </w:rPr>
              <w:t>2</w:t>
            </w:r>
          </w:p>
        </w:tc>
      </w:tr>
      <w:tr w:rsidR="00955980" w:rsidRPr="00955980" w14:paraId="25E46DDB" w14:textId="77777777" w:rsidTr="00955980">
        <w:trPr>
          <w:trHeight w:val="290"/>
        </w:trPr>
        <w:tc>
          <w:tcPr>
            <w:tcW w:w="6723" w:type="dxa"/>
            <w:shd w:val="clear" w:color="auto" w:fill="auto"/>
            <w:noWrap/>
            <w:hideMark/>
          </w:tcPr>
          <w:p w14:paraId="023C9B1F" w14:textId="77777777" w:rsidR="00955980" w:rsidRPr="00955980" w:rsidRDefault="00955980" w:rsidP="00955980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snapToGrid/>
                <w:color w:val="000000"/>
                <w:lang w:val="en-US"/>
              </w:rPr>
              <w:t>Cones</w:t>
            </w:r>
          </w:p>
        </w:tc>
        <w:tc>
          <w:tcPr>
            <w:tcW w:w="1184" w:type="dxa"/>
            <w:shd w:val="clear" w:color="auto" w:fill="auto"/>
            <w:noWrap/>
            <w:hideMark/>
          </w:tcPr>
          <w:p w14:paraId="6A17960D" w14:textId="77777777" w:rsidR="00955980" w:rsidRPr="00955980" w:rsidRDefault="00955980" w:rsidP="00955980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snapToGrid/>
                <w:color w:val="000000"/>
                <w:lang w:val="en-US"/>
              </w:rPr>
              <w:t>2</w:t>
            </w:r>
          </w:p>
        </w:tc>
      </w:tr>
      <w:tr w:rsidR="00955980" w:rsidRPr="00955980" w14:paraId="726BBC59" w14:textId="77777777" w:rsidTr="00955980">
        <w:trPr>
          <w:trHeight w:val="290"/>
        </w:trPr>
        <w:tc>
          <w:tcPr>
            <w:tcW w:w="6723" w:type="dxa"/>
            <w:shd w:val="clear" w:color="auto" w:fill="auto"/>
            <w:noWrap/>
            <w:hideMark/>
          </w:tcPr>
          <w:p w14:paraId="47574213" w14:textId="77777777" w:rsidR="00955980" w:rsidRPr="00955980" w:rsidRDefault="00955980" w:rsidP="00955980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snapToGrid/>
                <w:color w:val="000000"/>
                <w:lang w:val="en-US"/>
              </w:rPr>
              <w:t>Capillaries</w:t>
            </w:r>
          </w:p>
        </w:tc>
        <w:tc>
          <w:tcPr>
            <w:tcW w:w="1184" w:type="dxa"/>
            <w:shd w:val="clear" w:color="auto" w:fill="auto"/>
            <w:noWrap/>
            <w:hideMark/>
          </w:tcPr>
          <w:p w14:paraId="798EB2BC" w14:textId="77777777" w:rsidR="00955980" w:rsidRPr="00955980" w:rsidRDefault="00955980" w:rsidP="00955980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snapToGrid/>
                <w:color w:val="000000"/>
                <w:lang w:val="en-US"/>
              </w:rPr>
              <w:t>1</w:t>
            </w:r>
          </w:p>
        </w:tc>
      </w:tr>
      <w:tr w:rsidR="00955980" w:rsidRPr="00955980" w14:paraId="7AE2C8FC" w14:textId="77777777" w:rsidTr="00955980">
        <w:trPr>
          <w:trHeight w:val="368"/>
        </w:trPr>
        <w:tc>
          <w:tcPr>
            <w:tcW w:w="6723" w:type="dxa"/>
            <w:shd w:val="clear" w:color="auto" w:fill="auto"/>
            <w:noWrap/>
            <w:hideMark/>
          </w:tcPr>
          <w:p w14:paraId="2A258B75" w14:textId="77777777" w:rsidR="00955980" w:rsidRPr="00955980" w:rsidRDefault="00955980" w:rsidP="00955980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snapToGrid/>
                <w:color w:val="000000"/>
                <w:lang w:val="en-US"/>
              </w:rPr>
              <w:t>Capillaries</w:t>
            </w:r>
          </w:p>
        </w:tc>
        <w:tc>
          <w:tcPr>
            <w:tcW w:w="1184" w:type="dxa"/>
            <w:shd w:val="clear" w:color="auto" w:fill="auto"/>
            <w:noWrap/>
            <w:hideMark/>
          </w:tcPr>
          <w:p w14:paraId="7D63DB58" w14:textId="77777777" w:rsidR="00955980" w:rsidRPr="00955980" w:rsidRDefault="00955980" w:rsidP="00955980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snapToGrid/>
                <w:color w:val="000000"/>
                <w:lang w:val="en-US"/>
              </w:rPr>
              <w:t>1</w:t>
            </w:r>
          </w:p>
        </w:tc>
      </w:tr>
      <w:tr w:rsidR="00955980" w:rsidRPr="00955980" w14:paraId="0FD615AD" w14:textId="77777777" w:rsidTr="00955980">
        <w:trPr>
          <w:trHeight w:val="350"/>
        </w:trPr>
        <w:tc>
          <w:tcPr>
            <w:tcW w:w="6723" w:type="dxa"/>
            <w:shd w:val="clear" w:color="auto" w:fill="auto"/>
            <w:noWrap/>
            <w:hideMark/>
          </w:tcPr>
          <w:p w14:paraId="69455BDD" w14:textId="77777777" w:rsidR="00955980" w:rsidRPr="00955980" w:rsidRDefault="00955980" w:rsidP="00955980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snapToGrid/>
                <w:color w:val="000000"/>
                <w:lang w:val="en-US"/>
              </w:rPr>
              <w:t>Chamber for pulverization</w:t>
            </w:r>
          </w:p>
        </w:tc>
        <w:tc>
          <w:tcPr>
            <w:tcW w:w="1184" w:type="dxa"/>
            <w:shd w:val="clear" w:color="auto" w:fill="auto"/>
            <w:noWrap/>
            <w:hideMark/>
          </w:tcPr>
          <w:p w14:paraId="24E211EA" w14:textId="77777777" w:rsidR="00955980" w:rsidRPr="00955980" w:rsidRDefault="00955980" w:rsidP="00955980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snapToGrid/>
                <w:color w:val="000000"/>
                <w:lang w:val="en-US"/>
              </w:rPr>
              <w:t>1</w:t>
            </w:r>
          </w:p>
        </w:tc>
      </w:tr>
      <w:tr w:rsidR="00955980" w:rsidRPr="00955980" w14:paraId="5C3324F5" w14:textId="77777777" w:rsidTr="00955980">
        <w:trPr>
          <w:trHeight w:val="290"/>
        </w:trPr>
        <w:tc>
          <w:tcPr>
            <w:tcW w:w="6723" w:type="dxa"/>
            <w:shd w:val="clear" w:color="auto" w:fill="auto"/>
            <w:noWrap/>
            <w:vAlign w:val="bottom"/>
            <w:hideMark/>
          </w:tcPr>
          <w:p w14:paraId="230A5542" w14:textId="77777777" w:rsidR="00955980" w:rsidRPr="00955980" w:rsidRDefault="00955980" w:rsidP="00955980">
            <w:pPr>
              <w:spacing w:before="0" w:after="0"/>
              <w:jc w:val="both"/>
              <w:rPr>
                <w:rFonts w:ascii="Times New Roman" w:hAnsi="Times New Roman"/>
                <w:snapToGrid/>
                <w:lang w:val="en-US"/>
              </w:rPr>
            </w:pPr>
            <w:r w:rsidRPr="00955980">
              <w:rPr>
                <w:rFonts w:ascii="Times New Roman" w:hAnsi="Times New Roman"/>
                <w:snapToGrid/>
                <w:lang w:val="en-US"/>
              </w:rPr>
              <w:t>TFM Cover</w:t>
            </w:r>
          </w:p>
        </w:tc>
        <w:tc>
          <w:tcPr>
            <w:tcW w:w="1184" w:type="dxa"/>
            <w:shd w:val="clear" w:color="auto" w:fill="auto"/>
            <w:noWrap/>
            <w:hideMark/>
          </w:tcPr>
          <w:p w14:paraId="5E757C6C" w14:textId="77777777" w:rsidR="00955980" w:rsidRPr="00955980" w:rsidRDefault="00955980" w:rsidP="00955980">
            <w:pPr>
              <w:spacing w:before="0" w:after="0"/>
              <w:jc w:val="both"/>
              <w:rPr>
                <w:rFonts w:ascii="Times New Roman" w:hAnsi="Times New Roman"/>
                <w:snapToGrid/>
                <w:lang w:val="en-US"/>
              </w:rPr>
            </w:pPr>
            <w:r w:rsidRPr="00955980">
              <w:rPr>
                <w:rFonts w:ascii="Times New Roman" w:hAnsi="Times New Roman"/>
                <w:snapToGrid/>
                <w:lang w:val="en-US"/>
              </w:rPr>
              <w:t>15</w:t>
            </w:r>
          </w:p>
        </w:tc>
      </w:tr>
      <w:tr w:rsidR="00955980" w:rsidRPr="00955980" w14:paraId="097EE7F6" w14:textId="77777777" w:rsidTr="00955980">
        <w:trPr>
          <w:trHeight w:val="323"/>
        </w:trPr>
        <w:tc>
          <w:tcPr>
            <w:tcW w:w="6723" w:type="dxa"/>
            <w:shd w:val="clear" w:color="auto" w:fill="auto"/>
            <w:noWrap/>
            <w:hideMark/>
          </w:tcPr>
          <w:p w14:paraId="311DB029" w14:textId="77777777" w:rsidR="00955980" w:rsidRPr="00955980" w:rsidRDefault="00955980" w:rsidP="00955980">
            <w:pPr>
              <w:spacing w:before="0" w:after="0"/>
              <w:jc w:val="both"/>
              <w:rPr>
                <w:rFonts w:ascii="Times New Roman" w:hAnsi="Times New Roman"/>
                <w:snapToGrid/>
                <w:lang w:val="en-US"/>
              </w:rPr>
            </w:pPr>
            <w:r w:rsidRPr="00955980">
              <w:rPr>
                <w:rFonts w:ascii="Times New Roman" w:hAnsi="Times New Roman"/>
                <w:snapToGrid/>
                <w:lang w:val="en-US"/>
              </w:rPr>
              <w:t>High pressure vessel</w:t>
            </w:r>
          </w:p>
        </w:tc>
        <w:tc>
          <w:tcPr>
            <w:tcW w:w="1184" w:type="dxa"/>
            <w:shd w:val="clear" w:color="auto" w:fill="auto"/>
            <w:noWrap/>
            <w:hideMark/>
          </w:tcPr>
          <w:p w14:paraId="5AFBD09C" w14:textId="77777777" w:rsidR="00955980" w:rsidRPr="00955980" w:rsidRDefault="00955980" w:rsidP="00955980">
            <w:pPr>
              <w:spacing w:before="0" w:after="0"/>
              <w:jc w:val="both"/>
              <w:rPr>
                <w:rFonts w:ascii="Times New Roman" w:hAnsi="Times New Roman"/>
                <w:snapToGrid/>
                <w:lang w:val="en-US"/>
              </w:rPr>
            </w:pPr>
            <w:r w:rsidRPr="00955980">
              <w:rPr>
                <w:rFonts w:ascii="Times New Roman" w:hAnsi="Times New Roman"/>
                <w:snapToGrid/>
                <w:lang w:val="en-US"/>
              </w:rPr>
              <w:t>15</w:t>
            </w:r>
          </w:p>
        </w:tc>
      </w:tr>
      <w:tr w:rsidR="00955980" w:rsidRPr="00955980" w14:paraId="31FDA7D9" w14:textId="77777777" w:rsidTr="00955980">
        <w:trPr>
          <w:trHeight w:val="320"/>
        </w:trPr>
        <w:tc>
          <w:tcPr>
            <w:tcW w:w="6723" w:type="dxa"/>
            <w:shd w:val="clear" w:color="auto" w:fill="auto"/>
            <w:noWrap/>
            <w:hideMark/>
          </w:tcPr>
          <w:p w14:paraId="6495826F" w14:textId="77777777" w:rsidR="00955980" w:rsidRPr="00955980" w:rsidRDefault="00955980" w:rsidP="00955980">
            <w:pPr>
              <w:spacing w:before="0" w:after="0"/>
              <w:jc w:val="both"/>
              <w:rPr>
                <w:rFonts w:ascii="Times New Roman" w:hAnsi="Times New Roman"/>
                <w:b/>
                <w:bCs/>
                <w:i/>
                <w:iCs/>
                <w:snapToGrid/>
                <w:lang w:val="en-US"/>
              </w:rPr>
            </w:pPr>
            <w:proofErr w:type="gramStart"/>
            <w:r w:rsidRPr="00955980">
              <w:rPr>
                <w:rFonts w:ascii="Times New Roman" w:hAnsi="Times New Roman"/>
                <w:b/>
                <w:bCs/>
                <w:i/>
                <w:iCs/>
                <w:snapToGrid/>
                <w:lang w:val="en-US"/>
              </w:rPr>
              <w:t>Pesticides</w:t>
            </w:r>
            <w:proofErr w:type="gramEnd"/>
            <w:r w:rsidRPr="00955980">
              <w:rPr>
                <w:rFonts w:ascii="Times New Roman" w:hAnsi="Times New Roman"/>
                <w:b/>
                <w:bCs/>
                <w:i/>
                <w:iCs/>
                <w:snapToGrid/>
                <w:lang w:val="en-US"/>
              </w:rPr>
              <w:t xml:space="preserve"> analysis - Gas Chromatograph </w:t>
            </w:r>
          </w:p>
        </w:tc>
        <w:tc>
          <w:tcPr>
            <w:tcW w:w="1184" w:type="dxa"/>
            <w:shd w:val="clear" w:color="auto" w:fill="auto"/>
            <w:noWrap/>
            <w:hideMark/>
          </w:tcPr>
          <w:p w14:paraId="56B9D3C2" w14:textId="77777777" w:rsidR="00955980" w:rsidRPr="00955980" w:rsidRDefault="00955980" w:rsidP="00955980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snapToGrid/>
                <w:color w:val="000000"/>
                <w:lang w:val="en-US"/>
              </w:rPr>
              <w:t> </w:t>
            </w:r>
          </w:p>
        </w:tc>
      </w:tr>
      <w:tr w:rsidR="00955980" w:rsidRPr="00955980" w14:paraId="69DF35AD" w14:textId="77777777" w:rsidTr="00955980">
        <w:trPr>
          <w:trHeight w:val="290"/>
        </w:trPr>
        <w:tc>
          <w:tcPr>
            <w:tcW w:w="6723" w:type="dxa"/>
            <w:shd w:val="clear" w:color="auto" w:fill="auto"/>
            <w:vAlign w:val="center"/>
            <w:hideMark/>
          </w:tcPr>
          <w:p w14:paraId="39688DCE" w14:textId="77777777" w:rsidR="00955980" w:rsidRPr="00955980" w:rsidRDefault="00955980" w:rsidP="00955980">
            <w:pPr>
              <w:spacing w:before="0" w:after="0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snapToGrid/>
                <w:color w:val="000000"/>
                <w:lang w:val="en-US"/>
              </w:rPr>
              <w:t>Columns for Gas Chromatograph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7B14D93F" w14:textId="77777777" w:rsidR="00955980" w:rsidRPr="00955980" w:rsidRDefault="00955980" w:rsidP="00955980">
            <w:pPr>
              <w:spacing w:before="0" w:after="0"/>
              <w:jc w:val="center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snapToGrid/>
                <w:color w:val="000000"/>
                <w:lang w:val="en-US"/>
              </w:rPr>
              <w:t>3</w:t>
            </w:r>
          </w:p>
        </w:tc>
      </w:tr>
      <w:tr w:rsidR="00955980" w:rsidRPr="00955980" w14:paraId="5CF7F5A4" w14:textId="77777777" w:rsidTr="00955980">
        <w:trPr>
          <w:trHeight w:val="290"/>
        </w:trPr>
        <w:tc>
          <w:tcPr>
            <w:tcW w:w="6723" w:type="dxa"/>
            <w:shd w:val="clear" w:color="auto" w:fill="auto"/>
            <w:vAlign w:val="center"/>
            <w:hideMark/>
          </w:tcPr>
          <w:p w14:paraId="331B2E5A" w14:textId="77777777" w:rsidR="00955980" w:rsidRPr="00955980" w:rsidRDefault="00955980" w:rsidP="00955980">
            <w:pPr>
              <w:spacing w:before="0" w:after="0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snapToGrid/>
                <w:color w:val="000000"/>
                <w:lang w:val="en-US"/>
              </w:rPr>
              <w:t>Ferrules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34CDF9E1" w14:textId="77777777" w:rsidR="00955980" w:rsidRPr="00955980" w:rsidRDefault="00955980" w:rsidP="00955980">
            <w:pPr>
              <w:spacing w:before="0" w:after="0"/>
              <w:jc w:val="center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snapToGrid/>
                <w:color w:val="000000"/>
                <w:lang w:val="en-US"/>
              </w:rPr>
              <w:t>2</w:t>
            </w:r>
          </w:p>
        </w:tc>
      </w:tr>
      <w:tr w:rsidR="00955980" w:rsidRPr="00955980" w14:paraId="5EC62EAA" w14:textId="77777777" w:rsidTr="00955980">
        <w:trPr>
          <w:trHeight w:val="290"/>
        </w:trPr>
        <w:tc>
          <w:tcPr>
            <w:tcW w:w="6723" w:type="dxa"/>
            <w:shd w:val="clear" w:color="auto" w:fill="auto"/>
            <w:vAlign w:val="center"/>
            <w:hideMark/>
          </w:tcPr>
          <w:p w14:paraId="2F978AAB" w14:textId="77777777" w:rsidR="00955980" w:rsidRPr="00955980" w:rsidRDefault="00955980" w:rsidP="00955980">
            <w:pPr>
              <w:spacing w:before="0" w:after="0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snapToGrid/>
                <w:color w:val="000000"/>
                <w:lang w:val="en-US"/>
              </w:rPr>
              <w:t>Ferrules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63AF7FC9" w14:textId="77777777" w:rsidR="00955980" w:rsidRPr="00955980" w:rsidRDefault="00955980" w:rsidP="00955980">
            <w:pPr>
              <w:spacing w:before="0" w:after="0"/>
              <w:jc w:val="center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snapToGrid/>
                <w:color w:val="000000"/>
                <w:lang w:val="en-US"/>
              </w:rPr>
              <w:t>3</w:t>
            </w:r>
          </w:p>
        </w:tc>
      </w:tr>
      <w:tr w:rsidR="00955980" w:rsidRPr="00955980" w14:paraId="77F649CA" w14:textId="77777777" w:rsidTr="00955980">
        <w:trPr>
          <w:trHeight w:val="287"/>
        </w:trPr>
        <w:tc>
          <w:tcPr>
            <w:tcW w:w="6723" w:type="dxa"/>
            <w:shd w:val="clear" w:color="auto" w:fill="auto"/>
            <w:vAlign w:val="center"/>
            <w:hideMark/>
          </w:tcPr>
          <w:p w14:paraId="73F91821" w14:textId="77777777" w:rsidR="00955980" w:rsidRPr="00955980" w:rsidRDefault="00955980" w:rsidP="00955980">
            <w:pPr>
              <w:spacing w:before="0" w:after="0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snapToGrid/>
                <w:color w:val="000000"/>
                <w:lang w:val="en-US"/>
              </w:rPr>
              <w:t>Liner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361FAB2A" w14:textId="77777777" w:rsidR="00955980" w:rsidRPr="00955980" w:rsidRDefault="00955980" w:rsidP="00955980">
            <w:pPr>
              <w:spacing w:before="0" w:after="0"/>
              <w:jc w:val="center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snapToGrid/>
                <w:color w:val="000000"/>
                <w:lang w:val="en-US"/>
              </w:rPr>
              <w:t>3</w:t>
            </w:r>
          </w:p>
        </w:tc>
      </w:tr>
      <w:tr w:rsidR="00955980" w:rsidRPr="00955980" w14:paraId="5A78A73D" w14:textId="77777777" w:rsidTr="00955980">
        <w:trPr>
          <w:trHeight w:val="350"/>
        </w:trPr>
        <w:tc>
          <w:tcPr>
            <w:tcW w:w="6723" w:type="dxa"/>
            <w:shd w:val="clear" w:color="auto" w:fill="auto"/>
            <w:vAlign w:val="center"/>
            <w:hideMark/>
          </w:tcPr>
          <w:p w14:paraId="3E79BAED" w14:textId="77777777" w:rsidR="00955980" w:rsidRPr="00955980" w:rsidRDefault="00955980" w:rsidP="00955980">
            <w:pPr>
              <w:spacing w:before="0" w:after="0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snapToGrid/>
                <w:color w:val="000000"/>
                <w:lang w:val="en-US"/>
              </w:rPr>
              <w:t>Liner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5F04E957" w14:textId="77777777" w:rsidR="00955980" w:rsidRPr="00955980" w:rsidRDefault="00955980" w:rsidP="00955980">
            <w:pPr>
              <w:spacing w:before="0" w:after="0"/>
              <w:jc w:val="center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snapToGrid/>
                <w:color w:val="000000"/>
                <w:lang w:val="en-US"/>
              </w:rPr>
              <w:t>3</w:t>
            </w:r>
          </w:p>
        </w:tc>
      </w:tr>
      <w:tr w:rsidR="00955980" w:rsidRPr="00955980" w14:paraId="5E9BB92A" w14:textId="77777777" w:rsidTr="00955980">
        <w:trPr>
          <w:trHeight w:val="350"/>
        </w:trPr>
        <w:tc>
          <w:tcPr>
            <w:tcW w:w="6723" w:type="dxa"/>
            <w:shd w:val="clear" w:color="auto" w:fill="auto"/>
            <w:vAlign w:val="center"/>
            <w:hideMark/>
          </w:tcPr>
          <w:p w14:paraId="61B4B9EE" w14:textId="77777777" w:rsidR="00955980" w:rsidRPr="00955980" w:rsidRDefault="00955980" w:rsidP="00955980">
            <w:pPr>
              <w:spacing w:before="0" w:after="0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snapToGrid/>
                <w:color w:val="000000"/>
                <w:lang w:val="en-US"/>
              </w:rPr>
              <w:t>Liner Sealing Ring for TRACE 1300 Series GC, PTV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6D4DD971" w14:textId="77777777" w:rsidR="00955980" w:rsidRPr="00955980" w:rsidRDefault="00955980" w:rsidP="00955980">
            <w:pPr>
              <w:spacing w:before="0" w:after="0"/>
              <w:jc w:val="center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snapToGrid/>
                <w:color w:val="000000"/>
                <w:lang w:val="en-US"/>
              </w:rPr>
              <w:t>6</w:t>
            </w:r>
          </w:p>
        </w:tc>
      </w:tr>
      <w:tr w:rsidR="00955980" w:rsidRPr="00955980" w14:paraId="3445E4C0" w14:textId="77777777" w:rsidTr="00955980">
        <w:trPr>
          <w:trHeight w:val="290"/>
        </w:trPr>
        <w:tc>
          <w:tcPr>
            <w:tcW w:w="6723" w:type="dxa"/>
            <w:shd w:val="clear" w:color="auto" w:fill="auto"/>
            <w:vAlign w:val="center"/>
            <w:hideMark/>
          </w:tcPr>
          <w:p w14:paraId="171B5681" w14:textId="77777777" w:rsidR="00955980" w:rsidRPr="00955980" w:rsidRDefault="00955980" w:rsidP="00955980">
            <w:pPr>
              <w:spacing w:before="0" w:after="0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snapToGrid/>
                <w:color w:val="000000"/>
                <w:lang w:val="en-US"/>
              </w:rPr>
              <w:t>Vacuum pump oil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0ED248F7" w14:textId="77777777" w:rsidR="00955980" w:rsidRPr="00955980" w:rsidRDefault="00955980" w:rsidP="00955980">
            <w:pPr>
              <w:spacing w:before="0" w:after="0"/>
              <w:jc w:val="center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snapToGrid/>
                <w:color w:val="000000"/>
                <w:lang w:val="en-US"/>
              </w:rPr>
              <w:t>2</w:t>
            </w:r>
          </w:p>
        </w:tc>
      </w:tr>
      <w:tr w:rsidR="00955980" w:rsidRPr="00955980" w14:paraId="5AAA2EB7" w14:textId="77777777" w:rsidTr="00955980">
        <w:trPr>
          <w:trHeight w:val="323"/>
        </w:trPr>
        <w:tc>
          <w:tcPr>
            <w:tcW w:w="6723" w:type="dxa"/>
            <w:shd w:val="clear" w:color="auto" w:fill="auto"/>
            <w:vAlign w:val="center"/>
            <w:hideMark/>
          </w:tcPr>
          <w:p w14:paraId="78657C5A" w14:textId="77777777" w:rsidR="00955980" w:rsidRPr="00955980" w:rsidRDefault="00955980" w:rsidP="00955980">
            <w:pPr>
              <w:spacing w:before="0" w:after="0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snapToGrid/>
                <w:color w:val="000000"/>
                <w:lang w:val="en-US"/>
              </w:rPr>
              <w:t xml:space="preserve">Filament TSQ 8000 GC-Triple </w:t>
            </w:r>
            <w:proofErr w:type="spellStart"/>
            <w:r w:rsidRPr="00955980">
              <w:rPr>
                <w:rFonts w:ascii="Times New Roman" w:hAnsi="Times New Roman"/>
                <w:snapToGrid/>
                <w:color w:val="000000"/>
                <w:lang w:val="en-US"/>
              </w:rPr>
              <w:t>Quadropole</w:t>
            </w:r>
            <w:proofErr w:type="spellEnd"/>
            <w:r w:rsidRPr="00955980">
              <w:rPr>
                <w:rFonts w:ascii="Times New Roman" w:hAnsi="Times New Roman"/>
                <w:snapToGrid/>
                <w:color w:val="000000"/>
                <w:lang w:val="en-US"/>
              </w:rPr>
              <w:t xml:space="preserve"> MS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68608A65" w14:textId="77777777" w:rsidR="00955980" w:rsidRPr="00955980" w:rsidRDefault="00955980" w:rsidP="00955980">
            <w:pPr>
              <w:spacing w:before="0" w:after="0"/>
              <w:jc w:val="center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955980">
              <w:rPr>
                <w:rFonts w:ascii="Times New Roman" w:hAnsi="Times New Roman"/>
                <w:snapToGrid/>
                <w:color w:val="000000"/>
                <w:lang w:val="en-US"/>
              </w:rPr>
              <w:t>1</w:t>
            </w:r>
          </w:p>
        </w:tc>
      </w:tr>
    </w:tbl>
    <w:p w14:paraId="1002EC84" w14:textId="77777777" w:rsidR="00955980" w:rsidRPr="004F436A" w:rsidRDefault="00955980" w:rsidP="004F436A">
      <w:pPr>
        <w:spacing w:before="0" w:after="0"/>
        <w:ind w:left="360"/>
        <w:jc w:val="both"/>
        <w:rPr>
          <w:rFonts w:ascii="Times New Roman" w:hAnsi="Times New Roman"/>
          <w:sz w:val="22"/>
          <w:lang w:val="en-GB"/>
        </w:rPr>
      </w:pPr>
    </w:p>
    <w:p w14:paraId="44E5C9CF" w14:textId="77777777" w:rsidR="004F436A" w:rsidRDefault="004F436A" w:rsidP="004F436A">
      <w:pPr>
        <w:spacing w:before="0" w:after="0"/>
        <w:ind w:left="360"/>
        <w:jc w:val="both"/>
        <w:rPr>
          <w:rFonts w:ascii="Times New Roman" w:hAnsi="Times New Roman"/>
          <w:sz w:val="22"/>
          <w:lang w:val="en-GB"/>
        </w:rPr>
      </w:pPr>
    </w:p>
    <w:p w14:paraId="3E7BF127" w14:textId="77777777" w:rsidR="009B0CF1" w:rsidRPr="007B70EE" w:rsidRDefault="009B0CF1" w:rsidP="004F436A">
      <w:pPr>
        <w:spacing w:before="0" w:after="0"/>
        <w:ind w:left="360"/>
        <w:jc w:val="both"/>
        <w:rPr>
          <w:rFonts w:ascii="Times New Roman" w:hAnsi="Times New Roman"/>
          <w:sz w:val="22"/>
          <w:lang w:val="en-GB"/>
        </w:rPr>
      </w:pPr>
      <w:r w:rsidRPr="007B3C53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7B3C53" w:rsidRPr="007B3C53">
        <w:rPr>
          <w:rFonts w:ascii="Times New Roman" w:hAnsi="Times New Roman"/>
          <w:sz w:val="22"/>
          <w:lang w:val="en-GB"/>
        </w:rPr>
        <w:t xml:space="preserve">“Prof. D-r </w:t>
      </w:r>
      <w:proofErr w:type="spellStart"/>
      <w:r w:rsidR="007B3C53" w:rsidRPr="007B3C53">
        <w:rPr>
          <w:rFonts w:ascii="Times New Roman" w:hAnsi="Times New Roman"/>
          <w:sz w:val="22"/>
          <w:lang w:val="en-GB"/>
        </w:rPr>
        <w:t>Asen</w:t>
      </w:r>
      <w:proofErr w:type="spellEnd"/>
      <w:r w:rsidR="007B3C53" w:rsidRPr="007B3C53">
        <w:rPr>
          <w:rFonts w:ascii="Times New Roman" w:hAnsi="Times New Roman"/>
          <w:sz w:val="22"/>
          <w:lang w:val="en-GB"/>
        </w:rPr>
        <w:t xml:space="preserve"> </w:t>
      </w:r>
      <w:proofErr w:type="spellStart"/>
      <w:r w:rsidR="007B3C53" w:rsidRPr="007B3C53">
        <w:rPr>
          <w:rFonts w:ascii="Times New Roman" w:hAnsi="Times New Roman"/>
          <w:sz w:val="22"/>
          <w:lang w:val="en-GB"/>
        </w:rPr>
        <w:t>Zlatarov</w:t>
      </w:r>
      <w:proofErr w:type="spellEnd"/>
      <w:r w:rsidR="007B3C53" w:rsidRPr="007B3C53">
        <w:rPr>
          <w:rFonts w:ascii="Times New Roman" w:hAnsi="Times New Roman"/>
          <w:sz w:val="22"/>
          <w:lang w:val="en-GB"/>
        </w:rPr>
        <w:t xml:space="preserve">” University, address: 1 Prof. Y. </w:t>
      </w:r>
      <w:proofErr w:type="spellStart"/>
      <w:r w:rsidR="007B3C53" w:rsidRPr="007B3C53">
        <w:rPr>
          <w:rFonts w:ascii="Times New Roman" w:hAnsi="Times New Roman"/>
          <w:sz w:val="22"/>
          <w:lang w:val="en-GB"/>
        </w:rPr>
        <w:t>Yakimov</w:t>
      </w:r>
      <w:proofErr w:type="spellEnd"/>
      <w:r w:rsidR="007B3C53" w:rsidRPr="007B3C53">
        <w:rPr>
          <w:rFonts w:ascii="Times New Roman" w:hAnsi="Times New Roman"/>
          <w:sz w:val="22"/>
          <w:lang w:val="en-GB"/>
        </w:rPr>
        <w:t xml:space="preserve"> str., Burgas, Burgas District, Bulgaria</w:t>
      </w:r>
      <w:r w:rsidR="00B202BC" w:rsidRPr="007B3C53">
        <w:rPr>
          <w:rFonts w:ascii="Times New Roman" w:hAnsi="Times New Roman"/>
          <w:sz w:val="22"/>
          <w:lang w:val="en-GB"/>
        </w:rPr>
        <w:t xml:space="preserve">, </w:t>
      </w:r>
      <w:r w:rsidRPr="007B3C53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7B3C53" w:rsidRPr="007B3C53">
        <w:rPr>
          <w:rFonts w:ascii="Times New Roman" w:hAnsi="Times New Roman"/>
          <w:sz w:val="22"/>
          <w:lang w:val="en-GB"/>
        </w:rPr>
        <w:t>90 calendar days</w:t>
      </w:r>
      <w:r w:rsidR="00B202BC" w:rsidRPr="007B3C53">
        <w:rPr>
          <w:rFonts w:ascii="Times New Roman" w:hAnsi="Times New Roman"/>
          <w:sz w:val="22"/>
          <w:lang w:val="en-GB"/>
        </w:rPr>
        <w:t xml:space="preserve"> </w:t>
      </w:r>
      <w:r w:rsidRPr="007B3C53">
        <w:rPr>
          <w:rFonts w:ascii="Times New Roman" w:hAnsi="Times New Roman"/>
          <w:sz w:val="22"/>
          <w:lang w:val="en-GB"/>
        </w:rPr>
        <w:t>and the Incoterm applicable shall be DDP</w:t>
      </w:r>
      <w:r w:rsidR="00E2190B" w:rsidRPr="007B3C53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7B3C53">
        <w:rPr>
          <w:rFonts w:ascii="Times New Roman" w:hAnsi="Times New Roman"/>
          <w:sz w:val="22"/>
          <w:lang w:val="en-GB"/>
        </w:rPr>
        <w:t xml:space="preserve">. The </w:t>
      </w:r>
      <w:r w:rsidR="00360344" w:rsidRPr="007B3C53">
        <w:rPr>
          <w:rFonts w:ascii="Times New Roman" w:hAnsi="Times New Roman"/>
          <w:sz w:val="22"/>
          <w:lang w:val="en-GB"/>
        </w:rPr>
        <w:t>implementation</w:t>
      </w:r>
      <w:r w:rsidRPr="007B3C53">
        <w:rPr>
          <w:rFonts w:ascii="Times New Roman" w:hAnsi="Times New Roman"/>
          <w:sz w:val="22"/>
          <w:lang w:val="en-GB"/>
        </w:rPr>
        <w:t xml:space="preserve"> period</w:t>
      </w:r>
      <w:r w:rsidR="00387E08" w:rsidRPr="007B3C53">
        <w:rPr>
          <w:rFonts w:ascii="Times New Roman" w:hAnsi="Times New Roman"/>
          <w:sz w:val="22"/>
          <w:lang w:val="en-GB"/>
        </w:rPr>
        <w:t xml:space="preserve"> of tasks</w:t>
      </w:r>
      <w:r w:rsidRPr="007B3C53">
        <w:rPr>
          <w:rFonts w:ascii="Times New Roman" w:hAnsi="Times New Roman"/>
          <w:sz w:val="22"/>
          <w:lang w:val="en-GB"/>
        </w:rPr>
        <w:t xml:space="preserve"> shall run from </w:t>
      </w:r>
      <w:r w:rsidR="007B3C53" w:rsidRPr="007B3C53">
        <w:rPr>
          <w:rFonts w:ascii="Times New Roman" w:hAnsi="Times New Roman"/>
          <w:sz w:val="22"/>
          <w:lang w:val="en-GB"/>
        </w:rPr>
        <w:t>date of signature of the contract by parties to date for provisional acceptance.</w:t>
      </w:r>
    </w:p>
    <w:p w14:paraId="33DF2EAC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140E5D98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06295349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7A6CBA6F" w14:textId="77777777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041760E6" w14:textId="77777777" w:rsidR="00955980" w:rsidRDefault="00955980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135FC87F" w14:textId="77777777" w:rsidR="00955980" w:rsidRDefault="00955980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383926E4" w14:textId="0FED0830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lastRenderedPageBreak/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0395C855" w14:textId="77777777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7B3C53">
        <w:rPr>
          <w:rFonts w:ascii="Times New Roman" w:hAnsi="Times New Roman"/>
          <w:sz w:val="22"/>
          <w:lang w:val="en-GB"/>
        </w:rPr>
        <w:t xml:space="preserve">EUR 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14:paraId="24330DA4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559F1F39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547DB4F5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75940061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contract </w:t>
      </w:r>
      <w:proofErr w:type="gramStart"/>
      <w:r w:rsidRPr="007B70EE">
        <w:rPr>
          <w:rFonts w:ascii="Times New Roman" w:hAnsi="Times New Roman"/>
          <w:sz w:val="22"/>
          <w:lang w:val="en-GB"/>
        </w:rPr>
        <w:t>agreement;</w:t>
      </w:r>
      <w:proofErr w:type="gramEnd"/>
    </w:p>
    <w:p w14:paraId="49DF8039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1E46F5A2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</w:t>
      </w:r>
      <w:proofErr w:type="gramStart"/>
      <w:r w:rsidRPr="007B70EE">
        <w:rPr>
          <w:rFonts w:ascii="Times New Roman" w:hAnsi="Times New Roman"/>
          <w:sz w:val="22"/>
          <w:lang w:val="en-GB"/>
        </w:rPr>
        <w:t>);</w:t>
      </w:r>
      <w:proofErr w:type="gramEnd"/>
    </w:p>
    <w:p w14:paraId="234A030C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proofErr w:type="gramStart"/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  <w:proofErr w:type="gramEnd"/>
    </w:p>
    <w:p w14:paraId="6963A9DD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proofErr w:type="gramStart"/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  <w:proofErr w:type="gramEnd"/>
    </w:p>
    <w:p w14:paraId="2F788091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proofErr w:type="gramStart"/>
      <w:r w:rsidRPr="00A940DC">
        <w:rPr>
          <w:rFonts w:ascii="Times New Roman" w:hAnsi="Times New Roman"/>
          <w:sz w:val="22"/>
          <w:lang w:val="en-GB"/>
        </w:rPr>
        <w:t>);</w:t>
      </w:r>
      <w:proofErr w:type="gramEnd"/>
    </w:p>
    <w:p w14:paraId="3CE90920" w14:textId="77777777"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5F2975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 w:rsidRPr="005F2975">
        <w:rPr>
          <w:rFonts w:ascii="Times New Roman" w:hAnsi="Times New Roman"/>
          <w:sz w:val="22"/>
          <w:highlight w:val="lightGray"/>
          <w:lang w:val="en-GB"/>
        </w:rPr>
        <w:t>)</w:t>
      </w:r>
      <w:proofErr w:type="gramStart"/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  <w:proofErr w:type="gramEnd"/>
    </w:p>
    <w:p w14:paraId="530FF148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25A83D23" w14:textId="77777777" w:rsidR="007B3C53" w:rsidRDefault="007B3C53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</w:p>
    <w:p w14:paraId="423E235C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64DF4A60" w14:textId="77777777" w:rsidR="00462120" w:rsidRPr="007B3C53" w:rsidRDefault="007B3C53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r w:rsidR="00462120" w:rsidRPr="007B3C53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="00462120" w:rsidRPr="007B3C53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="00462120" w:rsidRPr="007B3C53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="00462120" w:rsidRPr="007B3C53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6535296D" w14:textId="77777777" w:rsidR="007B3C53" w:rsidRPr="007B3C53" w:rsidRDefault="00462120" w:rsidP="007B3C53">
      <w:pPr>
        <w:jc w:val="both"/>
        <w:rPr>
          <w:rFonts w:ascii="Times New Roman" w:hAnsi="Times New Roman"/>
          <w:sz w:val="22"/>
          <w:szCs w:val="22"/>
        </w:rPr>
      </w:pPr>
      <w:r w:rsidRPr="007B3C53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  <w:r w:rsidR="007B3C53" w:rsidRPr="007B3C53">
        <w:rPr>
          <w:rFonts w:ascii="Times New Roman" w:hAnsi="Times New Roman"/>
          <w:sz w:val="22"/>
          <w:szCs w:val="22"/>
        </w:rPr>
        <w:t xml:space="preserve"> the head of contracts and finance unit R4 of DG Neighbourhood and Enlargement Negotiations.</w:t>
      </w:r>
    </w:p>
    <w:p w14:paraId="438331A9" w14:textId="77777777" w:rsidR="00462120" w:rsidRPr="0068104F" w:rsidRDefault="007B3C53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7B3C53">
        <w:rPr>
          <w:rFonts w:ascii="Times New Roman" w:hAnsi="Times New Roman"/>
          <w:sz w:val="22"/>
          <w:szCs w:val="22"/>
        </w:rPr>
        <w:t xml:space="preserve"> </w:t>
      </w:r>
      <w:r w:rsidR="00462120" w:rsidRPr="007B3C53">
        <w:rPr>
          <w:rFonts w:ascii="Times New Roman" w:hAnsi="Times New Roman"/>
          <w:sz w:val="22"/>
          <w:szCs w:val="22"/>
        </w:rPr>
        <w:t xml:space="preserve">(b) </w:t>
      </w:r>
      <w:r w:rsidR="00462120" w:rsidRPr="007B3C53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="00462120"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="004D45A7"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14:paraId="1B14EBED" w14:textId="77777777" w:rsidR="007B3C53" w:rsidRDefault="007B3C53" w:rsidP="00764FC7">
      <w:pPr>
        <w:jc w:val="both"/>
        <w:rPr>
          <w:rFonts w:ascii="Times New Roman" w:hAnsi="Times New Roman"/>
          <w:sz w:val="22"/>
          <w:szCs w:val="22"/>
          <w:lang w:val="en-GB"/>
        </w:rPr>
      </w:pPr>
    </w:p>
    <w:p w14:paraId="0CAB9A2C" w14:textId="77777777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7B3C53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227A05" w:rsidRPr="007B3C53">
        <w:rPr>
          <w:rFonts w:ascii="Times New Roman" w:hAnsi="Times New Roman"/>
          <w:sz w:val="22"/>
          <w:szCs w:val="22"/>
          <w:lang w:val="en-GB"/>
        </w:rPr>
        <w:t xml:space="preserve">two </w:t>
      </w:r>
      <w:r w:rsidRPr="007B3C53">
        <w:rPr>
          <w:rFonts w:ascii="Times New Roman" w:hAnsi="Times New Roman"/>
          <w:sz w:val="22"/>
          <w:szCs w:val="22"/>
          <w:lang w:val="en-GB"/>
        </w:rPr>
        <w:t>originals</w:t>
      </w:r>
      <w:r w:rsidRPr="007B3C53">
        <w:rPr>
          <w:rFonts w:ascii="Times New Roman" w:hAnsi="Times New Roman"/>
          <w:sz w:val="22"/>
          <w:lang w:val="en-GB"/>
        </w:rPr>
        <w:t xml:space="preserve"> </w:t>
      </w:r>
      <w:r w:rsidR="007B3C53" w:rsidRPr="007B3C53">
        <w:rPr>
          <w:rFonts w:ascii="Times New Roman" w:hAnsi="Times New Roman"/>
          <w:sz w:val="22"/>
          <w:lang w:val="en-GB"/>
        </w:rPr>
        <w:t>a</w:t>
      </w:r>
      <w:r w:rsidRPr="007B3C53">
        <w:rPr>
          <w:rFonts w:ascii="Times New Roman" w:hAnsi="Times New Roman"/>
          <w:sz w:val="22"/>
          <w:lang w:val="en-GB"/>
        </w:rPr>
        <w:t xml:space="preserve">nd one original being for the </w:t>
      </w:r>
      <w:r w:rsidR="00531265" w:rsidRPr="007B3C53">
        <w:rPr>
          <w:rFonts w:ascii="Times New Roman" w:hAnsi="Times New Roman"/>
          <w:sz w:val="22"/>
          <w:lang w:val="en-GB"/>
        </w:rPr>
        <w:t>c</w:t>
      </w:r>
      <w:r w:rsidR="002D47E8" w:rsidRPr="007B3C53">
        <w:rPr>
          <w:rFonts w:ascii="Times New Roman" w:hAnsi="Times New Roman"/>
          <w:sz w:val="22"/>
          <w:lang w:val="en-GB"/>
        </w:rPr>
        <w:t>ontractor</w:t>
      </w:r>
      <w:r w:rsidRPr="007B3C53">
        <w:rPr>
          <w:rFonts w:ascii="Times New Roman" w:hAnsi="Times New Roman"/>
          <w:sz w:val="22"/>
          <w:lang w:val="en-GB"/>
        </w:rPr>
        <w:t>.</w:t>
      </w:r>
    </w:p>
    <w:p w14:paraId="2E4650DE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2977"/>
        <w:gridCol w:w="1134"/>
        <w:gridCol w:w="902"/>
        <w:gridCol w:w="2322"/>
      </w:tblGrid>
      <w:tr w:rsidR="004D2FD8" w:rsidRPr="007B70EE" w14:paraId="2407C36C" w14:textId="77777777" w:rsidTr="007B3C53">
        <w:trPr>
          <w:trHeight w:val="520"/>
        </w:trPr>
        <w:tc>
          <w:tcPr>
            <w:tcW w:w="4253" w:type="dxa"/>
            <w:gridSpan w:val="2"/>
          </w:tcPr>
          <w:p w14:paraId="5A99280B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40A20E34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1A157947" w14:textId="77777777" w:rsidTr="007B3C53">
        <w:trPr>
          <w:trHeight w:val="555"/>
        </w:trPr>
        <w:tc>
          <w:tcPr>
            <w:tcW w:w="1276" w:type="dxa"/>
          </w:tcPr>
          <w:p w14:paraId="58E0DA9A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977" w:type="dxa"/>
          </w:tcPr>
          <w:p w14:paraId="452F3404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34" w:type="dxa"/>
          </w:tcPr>
          <w:p w14:paraId="3EEB50C6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3224" w:type="dxa"/>
            <w:gridSpan w:val="2"/>
          </w:tcPr>
          <w:p w14:paraId="6486952B" w14:textId="77777777" w:rsidR="004D2FD8" w:rsidRPr="007B70EE" w:rsidRDefault="007B3C5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 xml:space="preserve">Prof. Magdalena </w:t>
            </w:r>
            <w:proofErr w:type="spellStart"/>
            <w:r>
              <w:rPr>
                <w:rFonts w:ascii="Times New Roman" w:hAnsi="Times New Roman"/>
                <w:sz w:val="22"/>
                <w:lang w:val="en-GB"/>
              </w:rPr>
              <w:t>Mitkova</w:t>
            </w:r>
            <w:proofErr w:type="spellEnd"/>
            <w:r>
              <w:rPr>
                <w:rFonts w:ascii="Times New Roman" w:hAnsi="Times New Roman"/>
                <w:sz w:val="22"/>
                <w:lang w:val="en-GB"/>
              </w:rPr>
              <w:t>, PhD</w:t>
            </w:r>
          </w:p>
        </w:tc>
      </w:tr>
      <w:tr w:rsidR="004D2FD8" w:rsidRPr="007B70EE" w14:paraId="495AB73F" w14:textId="77777777" w:rsidTr="007B3C53">
        <w:trPr>
          <w:trHeight w:val="577"/>
        </w:trPr>
        <w:tc>
          <w:tcPr>
            <w:tcW w:w="1276" w:type="dxa"/>
          </w:tcPr>
          <w:p w14:paraId="44DA466D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977" w:type="dxa"/>
          </w:tcPr>
          <w:p w14:paraId="04CC8ED4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34" w:type="dxa"/>
          </w:tcPr>
          <w:p w14:paraId="36901C94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3224" w:type="dxa"/>
            <w:gridSpan w:val="2"/>
          </w:tcPr>
          <w:p w14:paraId="51A53122" w14:textId="77777777" w:rsidR="004D2FD8" w:rsidRPr="00A940DC" w:rsidRDefault="007B3C5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Rector</w:t>
            </w:r>
          </w:p>
        </w:tc>
      </w:tr>
      <w:tr w:rsidR="004D2FD8" w:rsidRPr="007B70EE" w14:paraId="46D70F5E" w14:textId="77777777" w:rsidTr="007B3C53">
        <w:trPr>
          <w:trHeight w:val="878"/>
        </w:trPr>
        <w:tc>
          <w:tcPr>
            <w:tcW w:w="1276" w:type="dxa"/>
          </w:tcPr>
          <w:p w14:paraId="3834DA2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EA2FEE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E1B0A11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5E5DEF96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54BD3D49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7AE4F3A8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977" w:type="dxa"/>
          </w:tcPr>
          <w:p w14:paraId="3C64619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34" w:type="dxa"/>
          </w:tcPr>
          <w:p w14:paraId="720033D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CD0DCF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3B9323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3224" w:type="dxa"/>
            <w:gridSpan w:val="2"/>
          </w:tcPr>
          <w:p w14:paraId="32C83CF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05E706A6" w14:textId="77777777" w:rsidTr="007B3C53">
        <w:trPr>
          <w:trHeight w:val="428"/>
        </w:trPr>
        <w:tc>
          <w:tcPr>
            <w:tcW w:w="1276" w:type="dxa"/>
          </w:tcPr>
          <w:p w14:paraId="437561D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9383787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4CB6DA28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1DDC1F81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977" w:type="dxa"/>
          </w:tcPr>
          <w:p w14:paraId="20B14BB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34" w:type="dxa"/>
          </w:tcPr>
          <w:p w14:paraId="4CB279A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5F100A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3224" w:type="dxa"/>
            <w:gridSpan w:val="2"/>
          </w:tcPr>
          <w:p w14:paraId="39B23D5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83B3E68" w14:textId="77777777" w:rsidTr="007B3C53">
        <w:trPr>
          <w:trHeight w:val="660"/>
        </w:trPr>
        <w:tc>
          <w:tcPr>
            <w:tcW w:w="8611" w:type="dxa"/>
            <w:gridSpan w:val="5"/>
          </w:tcPr>
          <w:p w14:paraId="0AF6C6F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14:paraId="74DE3F6F" w14:textId="77777777" w:rsidTr="007B3C53">
        <w:trPr>
          <w:trHeight w:val="574"/>
        </w:trPr>
        <w:tc>
          <w:tcPr>
            <w:tcW w:w="1276" w:type="dxa"/>
          </w:tcPr>
          <w:p w14:paraId="53D5E55C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977" w:type="dxa"/>
          </w:tcPr>
          <w:p w14:paraId="4FCCE27F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  <w:gridSpan w:val="2"/>
          </w:tcPr>
          <w:p w14:paraId="021A0772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</w:tcPr>
          <w:p w14:paraId="3B9C43B5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14:paraId="61149E6E" w14:textId="77777777" w:rsidTr="007B3C53">
        <w:trPr>
          <w:trHeight w:val="568"/>
        </w:trPr>
        <w:tc>
          <w:tcPr>
            <w:tcW w:w="1276" w:type="dxa"/>
          </w:tcPr>
          <w:p w14:paraId="0D347D83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977" w:type="dxa"/>
          </w:tcPr>
          <w:p w14:paraId="31BFCB8E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  <w:gridSpan w:val="2"/>
          </w:tcPr>
          <w:p w14:paraId="25F0CC92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</w:tcPr>
          <w:p w14:paraId="21E4C98B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14:paraId="20C70C82" w14:textId="77777777" w:rsidTr="007B3C53">
        <w:trPr>
          <w:trHeight w:val="890"/>
        </w:trPr>
        <w:tc>
          <w:tcPr>
            <w:tcW w:w="1276" w:type="dxa"/>
          </w:tcPr>
          <w:p w14:paraId="6F0EBFFE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977" w:type="dxa"/>
          </w:tcPr>
          <w:p w14:paraId="23E871E8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  <w:gridSpan w:val="2"/>
          </w:tcPr>
          <w:p w14:paraId="276683DC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</w:tcPr>
          <w:p w14:paraId="22DD59B4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7B70EE" w14:paraId="2694D43F" w14:textId="77777777" w:rsidTr="007B3C53">
        <w:trPr>
          <w:trHeight w:val="409"/>
        </w:trPr>
        <w:tc>
          <w:tcPr>
            <w:tcW w:w="1276" w:type="dxa"/>
          </w:tcPr>
          <w:p w14:paraId="0F37A0F6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</w:tcPr>
          <w:p w14:paraId="6426A6A7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  <w:gridSpan w:val="2"/>
          </w:tcPr>
          <w:p w14:paraId="39D431BB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22" w:type="dxa"/>
          </w:tcPr>
          <w:p w14:paraId="1C849D57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369F2CDC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C3EE5C" w14:textId="77777777" w:rsidR="00027674" w:rsidRDefault="00027674">
      <w:r>
        <w:separator/>
      </w:r>
    </w:p>
    <w:p w14:paraId="239BFA05" w14:textId="77777777" w:rsidR="00027674" w:rsidRDefault="00027674"/>
  </w:endnote>
  <w:endnote w:type="continuationSeparator" w:id="0">
    <w:p w14:paraId="11555D13" w14:textId="77777777" w:rsidR="00027674" w:rsidRDefault="00027674">
      <w:r>
        <w:continuationSeparator/>
      </w:r>
    </w:p>
    <w:p w14:paraId="12E06D5C" w14:textId="77777777" w:rsidR="00027674" w:rsidRDefault="000276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768323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6C6E2E" w14:textId="77777777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8779AB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8779AB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5ECBC508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A085FE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754126F4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6E3803" w14:textId="77777777" w:rsidR="00027674" w:rsidRDefault="00027674" w:rsidP="008056C4">
      <w:pPr>
        <w:spacing w:before="0" w:after="0"/>
      </w:pPr>
      <w:r>
        <w:separator/>
      </w:r>
    </w:p>
  </w:footnote>
  <w:footnote w:type="continuationSeparator" w:id="0">
    <w:p w14:paraId="5CC842D4" w14:textId="77777777" w:rsidR="00027674" w:rsidRDefault="00027674">
      <w:r>
        <w:continuationSeparator/>
      </w:r>
    </w:p>
    <w:p w14:paraId="09B89C9B" w14:textId="77777777" w:rsidR="00027674" w:rsidRDefault="00027674"/>
  </w:footnote>
  <w:footnote w:id="1">
    <w:p w14:paraId="345BA47E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3AC25801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4CB6FD39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231D4BE6" w14:textId="77777777" w:rsidR="00326BE0" w:rsidRPr="00C675D1" w:rsidRDefault="00326BE0" w:rsidP="008056C4">
      <w:pPr>
        <w:pStyle w:val="FootnoteText"/>
        <w:rPr>
          <w:lang w:val="en-GB"/>
        </w:rPr>
      </w:pPr>
      <w:r w:rsidRPr="007B3C53">
        <w:rPr>
          <w:rStyle w:val="FootnoteReference"/>
        </w:rPr>
        <w:footnoteRef/>
      </w:r>
      <w:r w:rsidR="00764FC7" w:rsidRPr="007B3C53">
        <w:rPr>
          <w:lang w:val="en-GB"/>
        </w:rPr>
        <w:tab/>
      </w:r>
      <w:r w:rsidRPr="007B3C53">
        <w:rPr>
          <w:lang w:val="en-GB"/>
        </w:rPr>
        <w:t>DDP (Delivered Duty Paid)</w:t>
      </w:r>
      <w:r w:rsidRPr="007B3C53">
        <w:rPr>
          <w:sz w:val="22"/>
          <w:szCs w:val="22"/>
          <w:lang w:val="en-GB"/>
        </w:rPr>
        <w:t xml:space="preserve"> </w:t>
      </w:r>
      <w:r w:rsidRPr="007B3C53">
        <w:rPr>
          <w:lang w:val="en-GB"/>
        </w:rPr>
        <w:t>- Incoterms 20</w:t>
      </w:r>
      <w:r w:rsidR="00A05FAD" w:rsidRPr="007B3C53">
        <w:rPr>
          <w:lang w:val="en-GB"/>
        </w:rPr>
        <w:t>2</w:t>
      </w:r>
      <w:r w:rsidRPr="007B3C53">
        <w:rPr>
          <w:lang w:val="en-GB"/>
        </w:rPr>
        <w:t>0 International Chamber of Commerce -</w:t>
      </w:r>
      <w:r w:rsidRPr="00C675D1">
        <w:rPr>
          <w:lang w:val="en-GB"/>
        </w:rPr>
        <w:t xml:space="preserve">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434513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89F307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C76886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27674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02A00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0B2D"/>
    <w:rsid w:val="00394016"/>
    <w:rsid w:val="003A1F7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D45A7"/>
    <w:rsid w:val="004E14D4"/>
    <w:rsid w:val="004F1F8C"/>
    <w:rsid w:val="004F436A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3C53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779AB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55980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9F7D25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4202E"/>
    <w:rsid w:val="00F56D4C"/>
    <w:rsid w:val="00F570B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2A3AE0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uiPriority w:val="20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92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1492E-F9F1-4038-8E86-D1084AC70E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4808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Ruska Boyadzhieva</cp:lastModifiedBy>
  <cp:revision>3</cp:revision>
  <cp:lastPrinted>2012-10-22T09:58:00Z</cp:lastPrinted>
  <dcterms:created xsi:type="dcterms:W3CDTF">2022-08-21T22:19:00Z</dcterms:created>
  <dcterms:modified xsi:type="dcterms:W3CDTF">2022-08-22T20:08:00Z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</Properties>
</file>