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B5C3B" w:rsidRDefault="00A60820">
      <w:pPr>
        <w:pStyle w:val="Heading1"/>
        <w:keepNext w:val="0"/>
        <w:jc w:val="center"/>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SPECIAL CONDITIONS</w:t>
      </w:r>
    </w:p>
    <w:p w14:paraId="00000002" w14:textId="77777777" w:rsidR="007B5C3B" w:rsidRDefault="00A60820">
      <w:pPr>
        <w:spacing w:before="240"/>
        <w:ind w:left="567"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CONTENTS</w:t>
      </w:r>
    </w:p>
    <w:p w14:paraId="00000003"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0000004" w14:textId="77777777" w:rsidR="007B5C3B" w:rsidRDefault="00A60820">
      <w:pPr>
        <w:spacing w:before="240"/>
        <w:ind w:left="1134" w:hanging="1134"/>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Article 2</w:t>
      </w:r>
      <w:r>
        <w:rPr>
          <w:rFonts w:ascii="Times New Roman" w:eastAsia="Times New Roman" w:hAnsi="Times New Roman" w:cs="Times New Roman"/>
          <w:b/>
          <w:sz w:val="24"/>
          <w:szCs w:val="24"/>
        </w:rPr>
        <w:tab/>
        <w:t>Language of the contract</w:t>
      </w:r>
    </w:p>
    <w:p w14:paraId="00000005"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2.1</w:t>
      </w:r>
      <w:r>
        <w:rPr>
          <w:rFonts w:ascii="Times New Roman" w:eastAsia="Times New Roman" w:hAnsi="Times New Roman" w:cs="Times New Roman"/>
          <w:sz w:val="22"/>
          <w:szCs w:val="22"/>
        </w:rPr>
        <w:tab/>
        <w:t>The language used shall be English.</w:t>
      </w:r>
    </w:p>
    <w:p w14:paraId="00000006" w14:textId="77777777" w:rsidR="007B5C3B" w:rsidRDefault="00A60820">
      <w:pPr>
        <w:spacing w:before="240"/>
        <w:ind w:left="1134" w:hanging="1134"/>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Article 4</w:t>
      </w:r>
      <w:r>
        <w:rPr>
          <w:rFonts w:ascii="Times New Roman" w:eastAsia="Times New Roman" w:hAnsi="Times New Roman" w:cs="Times New Roman"/>
          <w:b/>
          <w:sz w:val="24"/>
          <w:szCs w:val="24"/>
        </w:rPr>
        <w:tab/>
        <w:t>Communications</w:t>
      </w:r>
    </w:p>
    <w:p w14:paraId="00000007"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For contracting authority:</w:t>
      </w:r>
    </w:p>
    <w:p w14:paraId="00000008"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Contact person &lt;</w:t>
      </w:r>
      <w:r>
        <w:t xml:space="preserve"> </w:t>
      </w:r>
      <w:r>
        <w:rPr>
          <w:rFonts w:ascii="Times New Roman" w:eastAsia="Times New Roman" w:hAnsi="Times New Roman" w:cs="Times New Roman"/>
          <w:sz w:val="22"/>
          <w:szCs w:val="22"/>
        </w:rPr>
        <w:t xml:space="preserve">Associate Professor Svetlana </w:t>
      </w:r>
      <w:proofErr w:type="spellStart"/>
      <w:r>
        <w:rPr>
          <w:rFonts w:ascii="Times New Roman" w:eastAsia="Times New Roman" w:hAnsi="Times New Roman" w:cs="Times New Roman"/>
          <w:sz w:val="22"/>
          <w:szCs w:val="22"/>
        </w:rPr>
        <w:t>Zheleva</w:t>
      </w:r>
      <w:proofErr w:type="spellEnd"/>
      <w:r>
        <w:rPr>
          <w:rFonts w:ascii="Times New Roman" w:eastAsia="Times New Roman" w:hAnsi="Times New Roman" w:cs="Times New Roman"/>
          <w:sz w:val="22"/>
          <w:szCs w:val="22"/>
        </w:rPr>
        <w:t xml:space="preserve"> – Project manager, “Prof. D-r </w:t>
      </w:r>
    </w:p>
    <w:p w14:paraId="00000009"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Assen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w:t>
      </w:r>
    </w:p>
    <w:p w14:paraId="0000000A" w14:textId="2D2EC6F4"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Address: 1 "Prof. </w:t>
      </w:r>
      <w:r w:rsidR="00CB3AD5">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str., 8000 Burgas, Burgas District, Bulgaria</w:t>
      </w:r>
    </w:p>
    <w:p w14:paraId="0000000B"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E-mail: </w:t>
      </w:r>
      <w:hyperlink r:id="rId8">
        <w:r>
          <w:rPr>
            <w:rFonts w:ascii="Times New Roman" w:eastAsia="Times New Roman" w:hAnsi="Times New Roman" w:cs="Times New Roman"/>
            <w:color w:val="0000FF"/>
            <w:sz w:val="22"/>
            <w:szCs w:val="22"/>
            <w:u w:val="single"/>
          </w:rPr>
          <w:t>sgenieva@btu.bg</w:t>
        </w:r>
      </w:hyperlink>
    </w:p>
    <w:p w14:paraId="0000000C" w14:textId="64E410E8" w:rsidR="007B5C3B" w:rsidRDefault="00423C90">
      <w:pPr>
        <w:ind w:left="1134" w:hanging="567"/>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4.2 </w:t>
      </w:r>
      <w:r w:rsidR="00A60820">
        <w:rPr>
          <w:rFonts w:ascii="Times New Roman" w:eastAsia="Times New Roman" w:hAnsi="Times New Roman" w:cs="Times New Roman"/>
          <w:sz w:val="22"/>
          <w:szCs w:val="22"/>
        </w:rPr>
        <w:t>For contractor</w:t>
      </w:r>
    </w:p>
    <w:p w14:paraId="0000000D" w14:textId="77777777" w:rsidR="007B5C3B" w:rsidRDefault="007B5C3B">
      <w:pPr>
        <w:ind w:left="1134" w:hanging="567"/>
        <w:rPr>
          <w:rFonts w:ascii="Times New Roman" w:eastAsia="Times New Roman" w:hAnsi="Times New Roman" w:cs="Times New Roman"/>
          <w:sz w:val="22"/>
          <w:szCs w:val="22"/>
        </w:rPr>
      </w:pPr>
    </w:p>
    <w:p w14:paraId="0000000E" w14:textId="77777777" w:rsidR="007B5C3B" w:rsidRDefault="00A60820">
      <w:pPr>
        <w:ind w:left="1134" w:hanging="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7</w:t>
      </w:r>
      <w:r>
        <w:rPr>
          <w:rFonts w:ascii="Times New Roman" w:eastAsia="Times New Roman" w:hAnsi="Times New Roman" w:cs="Times New Roman"/>
          <w:b/>
          <w:sz w:val="24"/>
          <w:szCs w:val="24"/>
        </w:rPr>
        <w:tab/>
        <w:t>Supply of documents</w:t>
      </w:r>
    </w:p>
    <w:p w14:paraId="0000000F" w14:textId="77777777" w:rsidR="007B5C3B" w:rsidRDefault="00A60820">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Not applicable</w:t>
      </w:r>
    </w:p>
    <w:p w14:paraId="00000010" w14:textId="77777777" w:rsidR="007B5C3B" w:rsidRDefault="00A60820">
      <w:pPr>
        <w:spacing w:before="240"/>
        <w:ind w:left="1134" w:hanging="1134"/>
        <w:jc w:val="both"/>
        <w:rPr>
          <w:rFonts w:ascii="Times New Roman" w:eastAsia="Times New Roman" w:hAnsi="Times New Roman" w:cs="Times New Roman"/>
          <w:b/>
          <w:sz w:val="24"/>
          <w:szCs w:val="24"/>
        </w:rPr>
      </w:pPr>
      <w:bookmarkStart w:id="4" w:name="_heading=h.2et92p0" w:colFirst="0" w:colLast="0"/>
      <w:bookmarkEnd w:id="4"/>
      <w:r>
        <w:rPr>
          <w:rFonts w:ascii="Times New Roman" w:eastAsia="Times New Roman" w:hAnsi="Times New Roman" w:cs="Times New Roman"/>
          <w:b/>
          <w:sz w:val="24"/>
          <w:szCs w:val="24"/>
        </w:rPr>
        <w:t>Article 8</w:t>
      </w:r>
      <w:r>
        <w:rPr>
          <w:rFonts w:ascii="Times New Roman" w:eastAsia="Times New Roman" w:hAnsi="Times New Roman" w:cs="Times New Roman"/>
          <w:b/>
          <w:sz w:val="24"/>
          <w:szCs w:val="24"/>
        </w:rPr>
        <w:tab/>
        <w:t>Assistance with local regulations</w:t>
      </w:r>
    </w:p>
    <w:p w14:paraId="00000011"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p w14:paraId="00000012" w14:textId="77777777" w:rsidR="007B5C3B" w:rsidRDefault="00A60820">
      <w:pPr>
        <w:tabs>
          <w:tab w:val="left" w:pos="113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Article 9</w:t>
      </w:r>
      <w:r>
        <w:rPr>
          <w:rFonts w:ascii="Times New Roman" w:eastAsia="Times New Roman" w:hAnsi="Times New Roman" w:cs="Times New Roman"/>
          <w:b/>
          <w:sz w:val="22"/>
          <w:szCs w:val="22"/>
        </w:rPr>
        <w:tab/>
        <w:t>General obligations</w:t>
      </w:r>
    </w:p>
    <w:p w14:paraId="00000013" w14:textId="77777777" w:rsidR="007B5C3B" w:rsidRDefault="00A60820">
      <w:pPr>
        <w:tabs>
          <w:tab w:val="left" w:pos="426"/>
        </w:tabs>
        <w:ind w:left="1134" w:right="-285" w:hanging="708"/>
        <w:rPr>
          <w:rFonts w:ascii="Times New Roman" w:eastAsia="Times New Roman" w:hAnsi="Times New Roman" w:cs="Times New Roman"/>
          <w:sz w:val="22"/>
          <w:szCs w:val="22"/>
        </w:rPr>
      </w:pPr>
      <w:r>
        <w:rPr>
          <w:rFonts w:ascii="Times New Roman" w:eastAsia="Times New Roman" w:hAnsi="Times New Roman" w:cs="Times New Roman"/>
          <w:sz w:val="22"/>
          <w:szCs w:val="22"/>
        </w:rPr>
        <w:t>9.9</w:t>
      </w:r>
      <w:r>
        <w:rPr>
          <w:rFonts w:ascii="Times New Roman" w:eastAsia="Times New Roman" w:hAnsi="Times New Roman" w:cs="Times New Roman"/>
          <w:sz w:val="22"/>
          <w:szCs w:val="22"/>
        </w:rPr>
        <w:tab/>
        <w:t xml:space="preserve">Contractor must comply with the rules lay down in the Communication and Visibility Manual for EU External Actions published on the  website of DG International Cooperation and Development: </w:t>
      </w:r>
      <w:hyperlink r:id="rId9">
        <w:r>
          <w:rPr>
            <w:rFonts w:ascii="Times New Roman" w:eastAsia="Times New Roman" w:hAnsi="Times New Roman" w:cs="Times New Roman"/>
            <w:color w:val="0000FF"/>
            <w:sz w:val="22"/>
            <w:szCs w:val="22"/>
            <w:u w:val="single"/>
          </w:rPr>
          <w:t>https://ec.europa.eu/europeaid/funding/communication-and-visibility-manual-eu-external-actions_en</w:t>
        </w:r>
      </w:hyperlink>
      <w:r>
        <w:rPr>
          <w:rFonts w:ascii="Times New Roman" w:eastAsia="Times New Roman" w:hAnsi="Times New Roman" w:cs="Times New Roman"/>
          <w:sz w:val="22"/>
          <w:szCs w:val="22"/>
        </w:rPr>
        <w:t xml:space="preserve"> </w:t>
      </w:r>
    </w:p>
    <w:p w14:paraId="00000014" w14:textId="77777777" w:rsidR="007B5C3B" w:rsidRDefault="00A60820">
      <w:pPr>
        <w:keepNext/>
        <w:spacing w:before="240"/>
        <w:ind w:left="1134" w:hanging="1134"/>
        <w:jc w:val="both"/>
        <w:rPr>
          <w:rFonts w:ascii="Times New Roman" w:eastAsia="Times New Roman" w:hAnsi="Times New Roman" w:cs="Times New Roman"/>
          <w:b/>
          <w:sz w:val="24"/>
          <w:szCs w:val="24"/>
        </w:rPr>
      </w:pPr>
      <w:bookmarkStart w:id="5" w:name="_heading=h.tyjcwt" w:colFirst="0" w:colLast="0"/>
      <w:bookmarkEnd w:id="5"/>
      <w:r>
        <w:rPr>
          <w:rFonts w:ascii="Times New Roman" w:eastAsia="Times New Roman" w:hAnsi="Times New Roman" w:cs="Times New Roman"/>
          <w:b/>
          <w:sz w:val="24"/>
          <w:szCs w:val="24"/>
        </w:rPr>
        <w:t>Article 10</w:t>
      </w:r>
      <w:r>
        <w:rPr>
          <w:rFonts w:ascii="Times New Roman" w:eastAsia="Times New Roman" w:hAnsi="Times New Roman" w:cs="Times New Roman"/>
          <w:b/>
          <w:sz w:val="24"/>
          <w:szCs w:val="24"/>
        </w:rPr>
        <w:tab/>
        <w:t>Origin</w:t>
      </w:r>
    </w:p>
    <w:p w14:paraId="00000015" w14:textId="77777777" w:rsidR="007B5C3B" w:rsidRDefault="00A60820">
      <w:pPr>
        <w:pStyle w:val="Heading2"/>
        <w:keepNext w:val="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country.  </w:t>
      </w:r>
    </w:p>
    <w:p w14:paraId="00000016" w14:textId="77777777" w:rsidR="007B5C3B" w:rsidRDefault="00A60820">
      <w:pPr>
        <w:spacing w:before="240"/>
        <w:ind w:left="1134" w:hanging="1134"/>
        <w:jc w:val="both"/>
        <w:rPr>
          <w:rFonts w:ascii="Times New Roman" w:eastAsia="Times New Roman" w:hAnsi="Times New Roman" w:cs="Times New Roman"/>
          <w:b/>
          <w:sz w:val="24"/>
          <w:szCs w:val="24"/>
        </w:rPr>
      </w:pPr>
      <w:bookmarkStart w:id="6" w:name="_heading=h.3dy6vkm" w:colFirst="0" w:colLast="0"/>
      <w:bookmarkEnd w:id="6"/>
      <w:r>
        <w:rPr>
          <w:rFonts w:ascii="Times New Roman" w:eastAsia="Times New Roman" w:hAnsi="Times New Roman" w:cs="Times New Roman"/>
          <w:b/>
          <w:sz w:val="24"/>
          <w:szCs w:val="24"/>
        </w:rPr>
        <w:t>Article 11</w:t>
      </w:r>
      <w:r>
        <w:rPr>
          <w:rFonts w:ascii="Times New Roman" w:eastAsia="Times New Roman" w:hAnsi="Times New Roman" w:cs="Times New Roman"/>
          <w:b/>
          <w:sz w:val="24"/>
          <w:szCs w:val="24"/>
        </w:rPr>
        <w:tab/>
        <w:t>Performance guarantee</w:t>
      </w:r>
    </w:p>
    <w:p w14:paraId="00000017" w14:textId="77777777" w:rsidR="007B5C3B" w:rsidRDefault="00A60820">
      <w:pPr>
        <w:ind w:left="1134" w:hanging="709"/>
        <w:jc w:val="both"/>
        <w:rPr>
          <w:rFonts w:ascii="Times New Roman" w:eastAsia="Times New Roman" w:hAnsi="Times New Roman" w:cs="Times New Roman"/>
          <w:sz w:val="22"/>
          <w:szCs w:val="22"/>
        </w:rPr>
      </w:pPr>
      <w:bookmarkStart w:id="7" w:name="_heading=h.1t3h5sf" w:colFirst="0" w:colLast="0"/>
      <w:bookmarkEnd w:id="7"/>
      <w:r>
        <w:rPr>
          <w:rFonts w:ascii="Times New Roman" w:eastAsia="Times New Roman" w:hAnsi="Times New Roman" w:cs="Times New Roman"/>
          <w:sz w:val="22"/>
          <w:szCs w:val="22"/>
        </w:rPr>
        <w:t>11.1</w:t>
      </w:r>
      <w:r>
        <w:rPr>
          <w:rFonts w:ascii="Times New Roman" w:eastAsia="Times New Roman" w:hAnsi="Times New Roman" w:cs="Times New Roman"/>
          <w:sz w:val="22"/>
          <w:szCs w:val="22"/>
        </w:rPr>
        <w:tab/>
        <w:t>No performance guarantee is required.</w:t>
      </w:r>
    </w:p>
    <w:p w14:paraId="00000018" w14:textId="77777777" w:rsidR="007B5C3B" w:rsidRDefault="00A60820" w:rsidP="00C82895">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12 </w:t>
      </w:r>
      <w:r>
        <w:rPr>
          <w:rFonts w:ascii="Times New Roman" w:eastAsia="Times New Roman" w:hAnsi="Times New Roman" w:cs="Times New Roman"/>
          <w:b/>
          <w:sz w:val="24"/>
          <w:szCs w:val="24"/>
        </w:rPr>
        <w:tab/>
        <w:t>Liabilities and insurance</w:t>
      </w:r>
    </w:p>
    <w:p w14:paraId="00000019" w14:textId="77777777" w:rsidR="007B5C3B" w:rsidRDefault="00A60820">
      <w:pPr>
        <w:tabs>
          <w:tab w:val="left" w:pos="1134"/>
        </w:tabs>
        <w:spacing w:before="240"/>
        <w:ind w:left="1134" w:hanging="708"/>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t>12.1</w:t>
      </w:r>
      <w:r>
        <w:rPr>
          <w:rFonts w:ascii="Times New Roman" w:eastAsia="Times New Roman" w:hAnsi="Times New Roman" w:cs="Times New Roman"/>
          <w:sz w:val="22"/>
          <w:szCs w:val="22"/>
        </w:rPr>
        <w:tab/>
        <w:t>No derogation from the General Conditions.</w:t>
      </w:r>
    </w:p>
    <w:p w14:paraId="0000001A" w14:textId="77777777" w:rsidR="007B5C3B" w:rsidRDefault="00A60820">
      <w:pPr>
        <w:tabs>
          <w:tab w:val="left" w:pos="1134"/>
        </w:tabs>
        <w:spacing w:before="24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12.2</w:t>
      </w:r>
      <w:r>
        <w:rPr>
          <w:rFonts w:ascii="Times New Roman" w:eastAsia="Times New Roman" w:hAnsi="Times New Roman" w:cs="Times New Roman"/>
          <w:sz w:val="22"/>
          <w:szCs w:val="22"/>
        </w:rPr>
        <w:tab/>
        <w:t>There is no requirement for insurance. The Contractor will assume full responsibility for the supply, delivery, unloading, and maintenance of the supplies until the final acceptance.</w:t>
      </w:r>
    </w:p>
    <w:p w14:paraId="0000001B" w14:textId="77777777" w:rsidR="007B5C3B" w:rsidRDefault="00A60820">
      <w:pPr>
        <w:ind w:left="1134"/>
        <w:jc w:val="both"/>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 xml:space="preserve">The contractor shall provide transport insurance to the extent that it assumes transportation risks. The question of the extent of the risks assumed by the contractor (seller) depends </w:t>
      </w:r>
      <w:proofErr w:type="gramStart"/>
      <w:r>
        <w:rPr>
          <w:rFonts w:ascii="Times New Roman" w:eastAsia="Times New Roman" w:hAnsi="Times New Roman" w:cs="Times New Roman"/>
          <w:color w:val="222222"/>
          <w:sz w:val="22"/>
          <w:szCs w:val="22"/>
        </w:rPr>
        <w:t>in particular on</w:t>
      </w:r>
      <w:proofErr w:type="gramEnd"/>
      <w:r>
        <w:rPr>
          <w:rFonts w:ascii="Times New Roman" w:eastAsia="Times New Roman" w:hAnsi="Times New Roman" w:cs="Times New Roman"/>
          <w:color w:val="222222"/>
          <w:sz w:val="22"/>
          <w:szCs w:val="22"/>
        </w:rPr>
        <w:t xml:space="preserve"> the Incoterms used:</w:t>
      </w:r>
    </w:p>
    <w:p w14:paraId="0000001C" w14:textId="77777777" w:rsidR="007B5C3B" w:rsidRDefault="00A60820">
      <w:pPr>
        <w:numPr>
          <w:ilvl w:val="0"/>
          <w:numId w:val="1"/>
        </w:numPr>
        <w:spacing w:before="0"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lastRenderedPageBreak/>
        <w:t>DDP - Delivered Duty Paid</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Incoterm which imposes on the seller maximum obligations vis-à-vis transportation and loss risks and damage associated with the goods:</w:t>
      </w:r>
    </w:p>
    <w:p w14:paraId="0000001D" w14:textId="77777777" w:rsidR="007B5C3B" w:rsidRDefault="00A60820">
      <w:pPr>
        <w:spacing w:before="0"/>
        <w:ind w:left="360"/>
        <w:jc w:val="both"/>
        <w:rPr>
          <w:rFonts w:ascii="Times New Roman" w:eastAsia="Times New Roman" w:hAnsi="Times New Roman" w:cs="Times New Roman"/>
          <w:color w:val="222222"/>
          <w:sz w:val="22"/>
          <w:szCs w:val="22"/>
        </w:rPr>
      </w:pPr>
      <w:r>
        <w:rPr>
          <w:rFonts w:ascii="Times New Roman" w:eastAsia="Times New Roman" w:hAnsi="Times New Roman" w:cs="Times New Roman"/>
          <w:i/>
          <w:color w:val="000000"/>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eastAsia="Times New Roman" w:hAnsi="Times New Roman" w:cs="Times New Roman"/>
          <w:i/>
          <w:color w:val="000000"/>
          <w:sz w:val="22"/>
          <w:szCs w:val="22"/>
          <w:vertAlign w:val="superscript"/>
        </w:rPr>
        <w:footnoteReference w:id="1"/>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The transfer of risks and costs occurs at the place of unloading of the goods at the agreed place of destination.</w:t>
      </w:r>
    </w:p>
    <w:p w14:paraId="0000001E"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13</w:t>
      </w:r>
      <w:r>
        <w:rPr>
          <w:rFonts w:ascii="Times New Roman" w:eastAsia="Times New Roman" w:hAnsi="Times New Roman" w:cs="Times New Roman"/>
          <w:b/>
          <w:sz w:val="24"/>
          <w:szCs w:val="24"/>
        </w:rPr>
        <w:tab/>
        <w:t>Programme of implementation of tasks</w:t>
      </w:r>
    </w:p>
    <w:p w14:paraId="0000001F" w14:textId="77777777" w:rsidR="007B5C3B" w:rsidRDefault="00A60820">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13.2</w:t>
      </w:r>
      <w:r>
        <w:rPr>
          <w:rFonts w:ascii="Times New Roman" w:eastAsia="Times New Roman" w:hAnsi="Times New Roman" w:cs="Times New Roman"/>
          <w:sz w:val="22"/>
          <w:szCs w:val="22"/>
        </w:rPr>
        <w:tab/>
        <w:t>Not applicable</w:t>
      </w:r>
    </w:p>
    <w:p w14:paraId="00000020" w14:textId="77777777" w:rsidR="007B5C3B" w:rsidRDefault="00A60820">
      <w:pPr>
        <w:spacing w:before="240"/>
        <w:ind w:left="1134" w:hanging="1134"/>
        <w:jc w:val="both"/>
        <w:rPr>
          <w:rFonts w:ascii="Times New Roman" w:eastAsia="Times New Roman" w:hAnsi="Times New Roman" w:cs="Times New Roman"/>
          <w:b/>
          <w:sz w:val="24"/>
          <w:szCs w:val="24"/>
        </w:rPr>
      </w:pPr>
      <w:bookmarkStart w:id="9" w:name="_heading=h.2s8eyo1" w:colFirst="0" w:colLast="0"/>
      <w:bookmarkEnd w:id="9"/>
      <w:r>
        <w:rPr>
          <w:rFonts w:ascii="Times New Roman" w:eastAsia="Times New Roman" w:hAnsi="Times New Roman" w:cs="Times New Roman"/>
          <w:b/>
          <w:sz w:val="24"/>
          <w:szCs w:val="24"/>
        </w:rPr>
        <w:t>Article 14</w:t>
      </w:r>
      <w:r>
        <w:rPr>
          <w:rFonts w:ascii="Times New Roman" w:eastAsia="Times New Roman" w:hAnsi="Times New Roman" w:cs="Times New Roman"/>
          <w:b/>
          <w:sz w:val="24"/>
          <w:szCs w:val="24"/>
        </w:rPr>
        <w:tab/>
        <w:t>Contractor’s drawings</w:t>
      </w:r>
    </w:p>
    <w:p w14:paraId="00000021" w14:textId="56560153" w:rsidR="007B5C3B" w:rsidRDefault="00A60820">
      <w:pPr>
        <w:ind w:left="1134" w:hanging="709"/>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14.1</w:t>
      </w:r>
      <w:r>
        <w:rPr>
          <w:rFonts w:ascii="Times New Roman" w:eastAsia="Times New Roman" w:hAnsi="Times New Roman" w:cs="Times New Roman"/>
          <w:sz w:val="22"/>
          <w:szCs w:val="22"/>
        </w:rPr>
        <w:tab/>
        <w:t>Each set of equipment must be provided with an original set of users’ operation and maintenance manuals for all parts of the equipment.</w:t>
      </w:r>
    </w:p>
    <w:p w14:paraId="00000022" w14:textId="77777777" w:rsidR="007B5C3B" w:rsidRDefault="00A60820" w:rsidP="00C82895">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15 </w:t>
      </w:r>
      <w:r>
        <w:rPr>
          <w:rFonts w:ascii="Times New Roman" w:eastAsia="Times New Roman" w:hAnsi="Times New Roman" w:cs="Times New Roman"/>
          <w:b/>
          <w:sz w:val="24"/>
          <w:szCs w:val="24"/>
        </w:rPr>
        <w:tab/>
        <w:t>Sufficiency of tender prices</w:t>
      </w:r>
      <w:r>
        <w:rPr>
          <w:rFonts w:ascii="Times New Roman" w:eastAsia="Times New Roman" w:hAnsi="Times New Roman" w:cs="Times New Roman"/>
          <w:b/>
          <w:sz w:val="24"/>
          <w:szCs w:val="24"/>
        </w:rPr>
        <w:tab/>
      </w:r>
    </w:p>
    <w:p w14:paraId="00000023"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The prices in the contract are fixed and not subject to any provision.</w:t>
      </w:r>
    </w:p>
    <w:p w14:paraId="00000024"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16</w:t>
      </w:r>
      <w:r>
        <w:rPr>
          <w:rFonts w:ascii="Times New Roman" w:eastAsia="Times New Roman" w:hAnsi="Times New Roman" w:cs="Times New Roman"/>
          <w:b/>
          <w:sz w:val="24"/>
          <w:szCs w:val="24"/>
        </w:rPr>
        <w:tab/>
        <w:t>Tax and customs arrangements</w:t>
      </w:r>
    </w:p>
    <w:p w14:paraId="00000025"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16.1</w:t>
      </w:r>
      <w:r>
        <w:rPr>
          <w:rFonts w:ascii="Times New Roman" w:eastAsia="Times New Roman" w:hAnsi="Times New Roman" w:cs="Times New Roman"/>
          <w:sz w:val="22"/>
          <w:szCs w:val="22"/>
        </w:rPr>
        <w:tab/>
        <w:t xml:space="preserve">No derogations from General conditions </w:t>
      </w:r>
    </w:p>
    <w:p w14:paraId="00000026" w14:textId="77777777" w:rsidR="007B5C3B" w:rsidRDefault="00A60820">
      <w:pPr>
        <w:spacing w:before="240"/>
        <w:ind w:left="1134" w:hanging="1134"/>
        <w:jc w:val="both"/>
        <w:rPr>
          <w:rFonts w:ascii="Times New Roman" w:eastAsia="Times New Roman" w:hAnsi="Times New Roman" w:cs="Times New Roman"/>
          <w:b/>
          <w:sz w:val="24"/>
          <w:szCs w:val="24"/>
        </w:rPr>
      </w:pPr>
      <w:bookmarkStart w:id="11" w:name="_heading=h.3rdcrjn" w:colFirst="0" w:colLast="0"/>
      <w:bookmarkEnd w:id="11"/>
      <w:r>
        <w:rPr>
          <w:rFonts w:ascii="Times New Roman" w:eastAsia="Times New Roman" w:hAnsi="Times New Roman" w:cs="Times New Roman"/>
          <w:b/>
          <w:sz w:val="24"/>
          <w:szCs w:val="24"/>
        </w:rPr>
        <w:t>Article 17</w:t>
      </w:r>
      <w:r>
        <w:rPr>
          <w:rFonts w:ascii="Times New Roman" w:eastAsia="Times New Roman" w:hAnsi="Times New Roman" w:cs="Times New Roman"/>
          <w:b/>
          <w:sz w:val="24"/>
          <w:szCs w:val="24"/>
        </w:rPr>
        <w:tab/>
        <w:t>Patents and licences</w:t>
      </w:r>
    </w:p>
    <w:p w14:paraId="00000027"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17.1</w:t>
      </w:r>
      <w:r>
        <w:rPr>
          <w:rFonts w:ascii="Times New Roman" w:eastAsia="Times New Roman" w:hAnsi="Times New Roman" w:cs="Times New Roman"/>
          <w:sz w:val="22"/>
          <w:szCs w:val="22"/>
        </w:rPr>
        <w:tab/>
        <w:t>No derogations from General conditions</w:t>
      </w:r>
    </w:p>
    <w:p w14:paraId="00000028" w14:textId="77777777" w:rsidR="007B5C3B" w:rsidRDefault="00A60820">
      <w:pPr>
        <w:spacing w:before="240"/>
        <w:ind w:left="1134" w:hanging="1134"/>
        <w:jc w:val="both"/>
        <w:rPr>
          <w:rFonts w:ascii="Times New Roman" w:eastAsia="Times New Roman" w:hAnsi="Times New Roman" w:cs="Times New Roman"/>
          <w:b/>
          <w:sz w:val="24"/>
          <w:szCs w:val="24"/>
        </w:rPr>
      </w:pPr>
      <w:bookmarkStart w:id="12" w:name="_heading=h.26in1rg" w:colFirst="0" w:colLast="0"/>
      <w:bookmarkEnd w:id="12"/>
      <w:r>
        <w:rPr>
          <w:rFonts w:ascii="Times New Roman" w:eastAsia="Times New Roman" w:hAnsi="Times New Roman" w:cs="Times New Roman"/>
          <w:b/>
          <w:sz w:val="24"/>
          <w:szCs w:val="24"/>
        </w:rPr>
        <w:t>Article 18</w:t>
      </w:r>
      <w:r>
        <w:rPr>
          <w:rFonts w:ascii="Times New Roman" w:eastAsia="Times New Roman" w:hAnsi="Times New Roman" w:cs="Times New Roman"/>
          <w:b/>
          <w:sz w:val="24"/>
          <w:szCs w:val="24"/>
        </w:rPr>
        <w:tab/>
        <w:t xml:space="preserve">Commencement order </w:t>
      </w:r>
    </w:p>
    <w:p w14:paraId="00000029"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shall inform the contractor by administrative order of the date on which implementation of the tasks shall begin.</w:t>
      </w:r>
    </w:p>
    <w:p w14:paraId="0000002A" w14:textId="77777777" w:rsidR="007B5C3B" w:rsidRDefault="00A60820">
      <w:pPr>
        <w:spacing w:before="240"/>
        <w:ind w:left="1134" w:hanging="1134"/>
        <w:jc w:val="both"/>
        <w:rPr>
          <w:rFonts w:ascii="Times New Roman" w:eastAsia="Times New Roman" w:hAnsi="Times New Roman" w:cs="Times New Roman"/>
          <w:b/>
          <w:sz w:val="24"/>
          <w:szCs w:val="24"/>
        </w:rPr>
      </w:pPr>
      <w:bookmarkStart w:id="13" w:name="_heading=h.lnxbz9" w:colFirst="0" w:colLast="0"/>
      <w:bookmarkEnd w:id="13"/>
      <w:r>
        <w:rPr>
          <w:rFonts w:ascii="Times New Roman" w:eastAsia="Times New Roman" w:hAnsi="Times New Roman" w:cs="Times New Roman"/>
          <w:b/>
          <w:sz w:val="24"/>
          <w:szCs w:val="24"/>
        </w:rPr>
        <w:t>Article 19</w:t>
      </w:r>
      <w:r>
        <w:rPr>
          <w:rFonts w:ascii="Times New Roman" w:eastAsia="Times New Roman" w:hAnsi="Times New Roman" w:cs="Times New Roman"/>
          <w:b/>
          <w:sz w:val="24"/>
          <w:szCs w:val="24"/>
        </w:rPr>
        <w:tab/>
        <w:t>Period of implementation of the tasks</w:t>
      </w:r>
    </w:p>
    <w:p w14:paraId="0000002B" w14:textId="77777777" w:rsidR="007B5C3B" w:rsidRDefault="00A60820">
      <w:pPr>
        <w:ind w:left="1134" w:hanging="709"/>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19.1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Period of implementation of the tasks is 90 calendar days. </w:t>
      </w:r>
    </w:p>
    <w:p w14:paraId="0000002C" w14:textId="77777777" w:rsidR="007B5C3B" w:rsidRDefault="00A60820" w:rsidP="00C82895">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24 </w:t>
      </w:r>
      <w:r>
        <w:rPr>
          <w:rFonts w:ascii="Times New Roman" w:eastAsia="Times New Roman" w:hAnsi="Times New Roman" w:cs="Times New Roman"/>
          <w:b/>
          <w:sz w:val="24"/>
          <w:szCs w:val="24"/>
        </w:rPr>
        <w:tab/>
        <w:t>Quality of supplies</w:t>
      </w:r>
    </w:p>
    <w:p w14:paraId="0000002D"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t>Not applicable</w:t>
      </w:r>
    </w:p>
    <w:p w14:paraId="0000002E" w14:textId="77777777" w:rsidR="007B5C3B" w:rsidRDefault="00A60820">
      <w:pPr>
        <w:spacing w:before="240"/>
        <w:ind w:left="1134" w:hanging="1134"/>
        <w:jc w:val="both"/>
        <w:rPr>
          <w:rFonts w:ascii="Times New Roman" w:eastAsia="Times New Roman" w:hAnsi="Times New Roman" w:cs="Times New Roman"/>
          <w:b/>
          <w:sz w:val="24"/>
          <w:szCs w:val="24"/>
        </w:rPr>
      </w:pPr>
      <w:bookmarkStart w:id="15" w:name="_heading=h.1ksv4uv" w:colFirst="0" w:colLast="0"/>
      <w:bookmarkEnd w:id="15"/>
      <w:r>
        <w:rPr>
          <w:rFonts w:ascii="Times New Roman" w:eastAsia="Times New Roman" w:hAnsi="Times New Roman" w:cs="Times New Roman"/>
          <w:b/>
          <w:sz w:val="24"/>
          <w:szCs w:val="24"/>
        </w:rPr>
        <w:t>Article 25</w:t>
      </w:r>
      <w:r>
        <w:rPr>
          <w:rFonts w:ascii="Times New Roman" w:eastAsia="Times New Roman" w:hAnsi="Times New Roman" w:cs="Times New Roman"/>
          <w:b/>
          <w:sz w:val="24"/>
          <w:szCs w:val="24"/>
        </w:rPr>
        <w:tab/>
        <w:t>Inspection and testing</w:t>
      </w:r>
    </w:p>
    <w:p w14:paraId="0000002F" w14:textId="77777777" w:rsidR="007B5C3B" w:rsidRDefault="00A60820">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25.2</w:t>
      </w:r>
      <w:r>
        <w:rPr>
          <w:rFonts w:ascii="Times New Roman" w:eastAsia="Times New Roman" w:hAnsi="Times New Roman" w:cs="Times New Roman"/>
          <w:sz w:val="22"/>
          <w:szCs w:val="22"/>
        </w:rPr>
        <w:tab/>
        <w:t>&lt;</w:t>
      </w:r>
      <w:r>
        <w:t xml:space="preserve"> </w:t>
      </w:r>
      <w:r>
        <w:rPr>
          <w:rFonts w:ascii="Times New Roman" w:eastAsia="Times New Roman" w:hAnsi="Times New Roman" w:cs="Times New Roman"/>
          <w:sz w:val="22"/>
          <w:szCs w:val="22"/>
        </w:rPr>
        <w:t>The supplies will be inspected and tested at the place of delivery and acceptance. &gt;</w:t>
      </w:r>
    </w:p>
    <w:p w14:paraId="00000030" w14:textId="77777777" w:rsidR="007B5C3B" w:rsidRDefault="00A60820">
      <w:pPr>
        <w:spacing w:before="240"/>
        <w:ind w:left="1134" w:hanging="1134"/>
        <w:jc w:val="both"/>
        <w:rPr>
          <w:rFonts w:ascii="Times New Roman" w:eastAsia="Times New Roman" w:hAnsi="Times New Roman" w:cs="Times New Roman"/>
          <w:b/>
          <w:sz w:val="24"/>
          <w:szCs w:val="24"/>
        </w:rPr>
      </w:pPr>
      <w:bookmarkStart w:id="16" w:name="_heading=h.44sinio" w:colFirst="0" w:colLast="0"/>
      <w:bookmarkEnd w:id="16"/>
      <w:r>
        <w:rPr>
          <w:rFonts w:ascii="Times New Roman" w:eastAsia="Times New Roman" w:hAnsi="Times New Roman" w:cs="Times New Roman"/>
          <w:b/>
          <w:sz w:val="24"/>
          <w:szCs w:val="24"/>
        </w:rPr>
        <w:t>Article 26</w:t>
      </w:r>
      <w:r>
        <w:rPr>
          <w:rFonts w:ascii="Times New Roman" w:eastAsia="Times New Roman" w:hAnsi="Times New Roman" w:cs="Times New Roman"/>
          <w:b/>
          <w:sz w:val="24"/>
          <w:szCs w:val="24"/>
        </w:rPr>
        <w:tab/>
        <w:t>General principles for payments</w:t>
      </w:r>
    </w:p>
    <w:p w14:paraId="00000031" w14:textId="77777777" w:rsidR="007B5C3B" w:rsidRDefault="00A60820">
      <w:pPr>
        <w:tabs>
          <w:tab w:val="right" w:pos="9885"/>
        </w:tabs>
        <w:ind w:left="1134" w:hanging="709"/>
        <w:jc w:val="both"/>
        <w:rPr>
          <w:rFonts w:ascii="Times New Roman" w:eastAsia="Times New Roman" w:hAnsi="Times New Roman" w:cs="Times New Roman"/>
          <w:sz w:val="22"/>
          <w:szCs w:val="22"/>
        </w:rPr>
      </w:pPr>
      <w:r w:rsidRPr="0026748D">
        <w:rPr>
          <w:rFonts w:ascii="Times New Roman" w:eastAsia="Times New Roman" w:hAnsi="Times New Roman" w:cs="Times New Roman"/>
          <w:sz w:val="22"/>
          <w:szCs w:val="22"/>
        </w:rPr>
        <w:t>26.1</w:t>
      </w:r>
      <w:r w:rsidRPr="0026748D">
        <w:rPr>
          <w:rFonts w:ascii="Times New Roman" w:eastAsia="Times New Roman" w:hAnsi="Times New Roman" w:cs="Times New Roman"/>
          <w:sz w:val="22"/>
          <w:szCs w:val="22"/>
        </w:rPr>
        <w:tab/>
        <w:t>Payments shall be made in BGN.</w:t>
      </w:r>
    </w:p>
    <w:p w14:paraId="00000032"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26.5</w:t>
      </w:r>
      <w:r>
        <w:rPr>
          <w:rFonts w:ascii="Times New Roman" w:eastAsia="Times New Roman" w:hAnsi="Times New Roman" w:cs="Times New Roman"/>
          <w:sz w:val="22"/>
          <w:szCs w:val="22"/>
        </w:rPr>
        <w:tab/>
        <w:t>In order to obtain payments, the contractor must forward to the authority referred to in paragraph 26.1 above:</w:t>
      </w:r>
    </w:p>
    <w:p w14:paraId="00000033" w14:textId="3C7DBAEC"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For the 40% </w:t>
      </w:r>
      <w:proofErr w:type="gramStart"/>
      <w:r>
        <w:rPr>
          <w:rFonts w:ascii="Times New Roman" w:eastAsia="Times New Roman" w:hAnsi="Times New Roman" w:cs="Times New Roman"/>
          <w:sz w:val="22"/>
          <w:szCs w:val="22"/>
        </w:rPr>
        <w:t>pre-financing,</w:t>
      </w:r>
      <w:r w:rsidR="00CB3AD5">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and</w:t>
      </w:r>
      <w:proofErr w:type="gramEnd"/>
      <w:r>
        <w:rPr>
          <w:rFonts w:ascii="Times New Roman" w:eastAsia="Times New Roman" w:hAnsi="Times New Roman" w:cs="Times New Roman"/>
          <w:sz w:val="22"/>
          <w:szCs w:val="22"/>
        </w:rPr>
        <w:t xml:space="preserve"> issued invoice for the amount of pre-financing. By derogation from article 26.5 of the General Conditions, no pre-financing guarantee is required.</w:t>
      </w:r>
    </w:p>
    <w:p w14:paraId="00000034" w14:textId="77777777" w:rsidR="007B5C3B" w:rsidRDefault="00A60820">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For the 60 % balance, the invoice(s) together with the request for provisional acceptance of the supplies. </w:t>
      </w:r>
    </w:p>
    <w:p w14:paraId="00000035" w14:textId="77777777" w:rsidR="007B5C3B" w:rsidRDefault="007B5C3B">
      <w:pPr>
        <w:ind w:left="1134" w:hanging="709"/>
        <w:jc w:val="both"/>
        <w:rPr>
          <w:rFonts w:ascii="Times New Roman" w:eastAsia="Times New Roman" w:hAnsi="Times New Roman" w:cs="Times New Roman"/>
          <w:sz w:val="22"/>
          <w:szCs w:val="22"/>
        </w:rPr>
      </w:pPr>
    </w:p>
    <w:p w14:paraId="00000036" w14:textId="77777777" w:rsidR="007B5C3B" w:rsidRDefault="00A60820">
      <w:pPr>
        <w:spacing w:before="240"/>
        <w:ind w:left="1134" w:hanging="1134"/>
        <w:jc w:val="both"/>
        <w:rPr>
          <w:rFonts w:ascii="Times New Roman" w:eastAsia="Times New Roman" w:hAnsi="Times New Roman" w:cs="Times New Roman"/>
          <w:b/>
          <w:sz w:val="24"/>
          <w:szCs w:val="24"/>
        </w:rPr>
      </w:pPr>
      <w:bookmarkStart w:id="17" w:name="_heading=h.2jxsxqh" w:colFirst="0" w:colLast="0"/>
      <w:bookmarkEnd w:id="17"/>
      <w:r>
        <w:rPr>
          <w:rFonts w:ascii="Times New Roman" w:eastAsia="Times New Roman" w:hAnsi="Times New Roman" w:cs="Times New Roman"/>
          <w:b/>
          <w:sz w:val="24"/>
          <w:szCs w:val="24"/>
        </w:rPr>
        <w:t>Article 28</w:t>
      </w:r>
      <w:r>
        <w:rPr>
          <w:rFonts w:ascii="Times New Roman" w:eastAsia="Times New Roman" w:hAnsi="Times New Roman" w:cs="Times New Roman"/>
          <w:b/>
          <w:sz w:val="24"/>
          <w:szCs w:val="24"/>
        </w:rPr>
        <w:tab/>
        <w:t>Delayed payments</w:t>
      </w:r>
    </w:p>
    <w:p w14:paraId="00000037"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28.2</w:t>
      </w:r>
      <w:r>
        <w:rPr>
          <w:rFonts w:ascii="Times New Roman" w:eastAsia="Times New Roman" w:hAnsi="Times New Roman" w:cs="Times New Roman"/>
          <w:b/>
          <w:sz w:val="22"/>
          <w:szCs w:val="22"/>
        </w:rPr>
        <w:tab/>
      </w:r>
    </w:p>
    <w:p w14:paraId="00000038" w14:textId="77777777" w:rsidR="007B5C3B" w:rsidRDefault="00A60820">
      <w:pPr>
        <w:tabs>
          <w:tab w:val="right" w:pos="5678"/>
        </w:tabs>
        <w:ind w:left="113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0000039"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29</w:t>
      </w:r>
      <w:r>
        <w:rPr>
          <w:rFonts w:ascii="Times New Roman" w:eastAsia="Times New Roman" w:hAnsi="Times New Roman" w:cs="Times New Roman"/>
          <w:b/>
          <w:sz w:val="24"/>
          <w:szCs w:val="24"/>
        </w:rPr>
        <w:tab/>
        <w:t>Delivery</w:t>
      </w:r>
    </w:p>
    <w:p w14:paraId="0000003A" w14:textId="77777777" w:rsidR="007B5C3B" w:rsidRDefault="00A60820">
      <w:pPr>
        <w:jc w:val="both"/>
        <w:rPr>
          <w:rFonts w:ascii="Times New Roman" w:eastAsia="Times New Roman" w:hAnsi="Times New Roman" w:cs="Times New Roman"/>
          <w:b/>
          <w:sz w:val="22"/>
          <w:szCs w:val="22"/>
        </w:rPr>
      </w:pPr>
      <w:bookmarkStart w:id="18" w:name="_heading=h.z337ya" w:colFirst="0" w:colLast="0"/>
      <w:bookmarkEnd w:id="18"/>
      <w:r>
        <w:rPr>
          <w:rFonts w:ascii="Times New Roman" w:eastAsia="Times New Roman" w:hAnsi="Times New Roman" w:cs="Times New Roman"/>
          <w:sz w:val="22"/>
          <w:szCs w:val="22"/>
        </w:rPr>
        <w:t>29.3</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The packaging shall become the property of the recipient subject to environmental considerations.</w:t>
      </w:r>
    </w:p>
    <w:p w14:paraId="0000003B"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29.5/6/7 Each delivery must be accompanied by a statement drawn up by the Contractor and certificate for provisional acceptance.</w:t>
      </w:r>
    </w:p>
    <w:p w14:paraId="0000003C"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31</w:t>
      </w:r>
      <w:r>
        <w:rPr>
          <w:rFonts w:ascii="Times New Roman" w:eastAsia="Times New Roman" w:hAnsi="Times New Roman" w:cs="Times New Roman"/>
          <w:b/>
          <w:sz w:val="24"/>
          <w:szCs w:val="24"/>
        </w:rPr>
        <w:tab/>
        <w:t>Provisional acceptance</w:t>
      </w:r>
    </w:p>
    <w:p w14:paraId="0000003D"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certificate of provisional acceptance must be issued using the template in Annex C11. </w:t>
      </w:r>
    </w:p>
    <w:p w14:paraId="0000003E" w14:textId="77777777" w:rsidR="007B5C3B" w:rsidRDefault="00A60820">
      <w:pPr>
        <w:spacing w:before="240"/>
        <w:ind w:left="1134" w:hanging="1134"/>
        <w:jc w:val="both"/>
        <w:rPr>
          <w:rFonts w:ascii="Times New Roman" w:eastAsia="Times New Roman" w:hAnsi="Times New Roman" w:cs="Times New Roman"/>
          <w:b/>
          <w:sz w:val="24"/>
          <w:szCs w:val="24"/>
        </w:rPr>
      </w:pPr>
      <w:bookmarkStart w:id="19" w:name="_heading=h.3j2qqm3" w:colFirst="0" w:colLast="0"/>
      <w:bookmarkEnd w:id="19"/>
      <w:r>
        <w:rPr>
          <w:rFonts w:ascii="Times New Roman" w:eastAsia="Times New Roman" w:hAnsi="Times New Roman" w:cs="Times New Roman"/>
          <w:b/>
          <w:sz w:val="24"/>
          <w:szCs w:val="24"/>
        </w:rPr>
        <w:t>Article 32</w:t>
      </w:r>
      <w:r>
        <w:rPr>
          <w:rFonts w:ascii="Times New Roman" w:eastAsia="Times New Roman" w:hAnsi="Times New Roman" w:cs="Times New Roman"/>
          <w:b/>
          <w:sz w:val="24"/>
          <w:szCs w:val="24"/>
        </w:rPr>
        <w:tab/>
        <w:t>Warranty obligations</w:t>
      </w:r>
    </w:p>
    <w:p w14:paraId="0000003F" w14:textId="77777777" w:rsidR="007B5C3B" w:rsidRDefault="00A60820">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32.7</w:t>
      </w:r>
      <w:r>
        <w:rPr>
          <w:rFonts w:ascii="Times New Roman" w:eastAsia="Times New Roman" w:hAnsi="Times New Roman" w:cs="Times New Roman"/>
          <w:sz w:val="22"/>
          <w:szCs w:val="22"/>
        </w:rPr>
        <w:tab/>
        <w:t>The warranty must remain valid for 1 year after provisional acceptance.</w:t>
      </w:r>
    </w:p>
    <w:p w14:paraId="00000040" w14:textId="77777777" w:rsidR="007B5C3B" w:rsidRDefault="00A60820">
      <w:pPr>
        <w:spacing w:before="240"/>
        <w:ind w:left="1134" w:hanging="1134"/>
        <w:jc w:val="both"/>
        <w:rPr>
          <w:rFonts w:ascii="Times New Roman" w:eastAsia="Times New Roman" w:hAnsi="Times New Roman" w:cs="Times New Roman"/>
          <w:b/>
          <w:sz w:val="24"/>
          <w:szCs w:val="24"/>
        </w:rPr>
      </w:pPr>
      <w:bookmarkStart w:id="20" w:name="_heading=h.1y810tw" w:colFirst="0" w:colLast="0"/>
      <w:bookmarkEnd w:id="20"/>
      <w:r>
        <w:rPr>
          <w:rFonts w:ascii="Times New Roman" w:eastAsia="Times New Roman" w:hAnsi="Times New Roman" w:cs="Times New Roman"/>
          <w:b/>
          <w:sz w:val="24"/>
          <w:szCs w:val="24"/>
        </w:rPr>
        <w:t>Article 33</w:t>
      </w:r>
      <w:r>
        <w:rPr>
          <w:rFonts w:ascii="Times New Roman" w:eastAsia="Times New Roman" w:hAnsi="Times New Roman" w:cs="Times New Roman"/>
          <w:b/>
          <w:sz w:val="24"/>
          <w:szCs w:val="24"/>
        </w:rPr>
        <w:tab/>
        <w:t>After-sales service</w:t>
      </w:r>
    </w:p>
    <w:p w14:paraId="00000041" w14:textId="77777777" w:rsidR="007B5C3B" w:rsidRDefault="00A60820">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33.1</w:t>
      </w:r>
      <w:r>
        <w:rPr>
          <w:rFonts w:ascii="Times New Roman" w:eastAsia="Times New Roman" w:hAnsi="Times New Roman" w:cs="Times New Roman"/>
          <w:sz w:val="22"/>
          <w:szCs w:val="22"/>
        </w:rPr>
        <w:tab/>
        <w:t xml:space="preserve">Not </w:t>
      </w:r>
      <w:proofErr w:type="spellStart"/>
      <w:r>
        <w:rPr>
          <w:rFonts w:ascii="Times New Roman" w:eastAsia="Times New Roman" w:hAnsi="Times New Roman" w:cs="Times New Roman"/>
          <w:sz w:val="22"/>
          <w:szCs w:val="22"/>
        </w:rPr>
        <w:t>apllicable</w:t>
      </w:r>
      <w:proofErr w:type="spellEnd"/>
    </w:p>
    <w:p w14:paraId="00000042" w14:textId="77777777" w:rsidR="007B5C3B" w:rsidRDefault="00A60820">
      <w:pPr>
        <w:spacing w:before="240"/>
        <w:ind w:left="1134" w:hanging="1134"/>
        <w:jc w:val="both"/>
        <w:rPr>
          <w:rFonts w:ascii="Times New Roman" w:eastAsia="Times New Roman" w:hAnsi="Times New Roman" w:cs="Times New Roman"/>
          <w:b/>
          <w:sz w:val="24"/>
          <w:szCs w:val="24"/>
        </w:rPr>
      </w:pPr>
      <w:bookmarkStart w:id="21" w:name="_heading=h.4i7ojhp" w:colFirst="0" w:colLast="0"/>
      <w:bookmarkEnd w:id="21"/>
      <w:r>
        <w:rPr>
          <w:rFonts w:ascii="Times New Roman" w:eastAsia="Times New Roman" w:hAnsi="Times New Roman" w:cs="Times New Roman"/>
          <w:b/>
          <w:sz w:val="24"/>
          <w:szCs w:val="24"/>
        </w:rPr>
        <w:t>Article 40</w:t>
      </w:r>
      <w:r>
        <w:rPr>
          <w:rFonts w:ascii="Times New Roman" w:eastAsia="Times New Roman" w:hAnsi="Times New Roman" w:cs="Times New Roman"/>
          <w:b/>
          <w:sz w:val="24"/>
          <w:szCs w:val="24"/>
        </w:rPr>
        <w:tab/>
        <w:t>Settlement of disputes</w:t>
      </w:r>
    </w:p>
    <w:p w14:paraId="00000043" w14:textId="77777777" w:rsidR="007B5C3B" w:rsidRDefault="00A60820">
      <w:pPr>
        <w:spacing w:before="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40.4</w:t>
      </w:r>
      <w:r>
        <w:rPr>
          <w:rFonts w:ascii="Times New Roman" w:eastAsia="Times New Roman" w:hAnsi="Times New Roman" w:cs="Times New Roman"/>
          <w:sz w:val="22"/>
          <w:szCs w:val="22"/>
        </w:rPr>
        <w:tab/>
        <w:t xml:space="preserve">Any disputes arising out of or relating to this contract which cannot be settled otherwise shall be referred to the exclusive jurisdiction of Bulgaria in accordance with the national legislation of the state of the contracting authority. </w:t>
      </w:r>
    </w:p>
    <w:p w14:paraId="00000044" w14:textId="77777777" w:rsidR="007B5C3B" w:rsidRDefault="007B5C3B">
      <w:pPr>
        <w:ind w:left="567" w:hanging="567"/>
        <w:rPr>
          <w:rFonts w:ascii="Times New Roman" w:eastAsia="Times New Roman" w:hAnsi="Times New Roman" w:cs="Times New Roman"/>
          <w:sz w:val="22"/>
          <w:szCs w:val="22"/>
          <w:highlight w:val="yellow"/>
        </w:rPr>
      </w:pPr>
    </w:p>
    <w:p w14:paraId="00000045" w14:textId="77777777" w:rsidR="007B5C3B" w:rsidRDefault="00A60820">
      <w:pPr>
        <w:pBdr>
          <w:top w:val="nil"/>
          <w:left w:val="nil"/>
          <w:bottom w:val="nil"/>
          <w:right w:val="nil"/>
          <w:between w:val="nil"/>
        </w:pBdr>
        <w:spacing w:before="360" w:after="240"/>
        <w:ind w:left="1984" w:hanging="425"/>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 *</w:t>
      </w:r>
    </w:p>
    <w:sectPr w:rsidR="007B5C3B">
      <w:footerReference w:type="even" r:id="rId10"/>
      <w:footerReference w:type="default" r:id="rId11"/>
      <w:footerReference w:type="first" r:id="rId12"/>
      <w:pgSz w:w="11906" w:h="16838"/>
      <w:pgMar w:top="1134" w:right="1418" w:bottom="993" w:left="1701" w:header="720" w:footer="3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8D36F" w14:textId="77777777" w:rsidR="002E006F" w:rsidRDefault="002E006F">
      <w:pPr>
        <w:spacing w:before="0" w:after="0"/>
      </w:pPr>
      <w:r>
        <w:separator/>
      </w:r>
    </w:p>
  </w:endnote>
  <w:endnote w:type="continuationSeparator" w:id="0">
    <w:p w14:paraId="51CA94C3" w14:textId="77777777" w:rsidR="002E006F" w:rsidRDefault="002E00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9" w14:textId="77777777" w:rsidR="007B5C3B" w:rsidRDefault="00A6082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A" w14:textId="77777777" w:rsidR="007B5C3B" w:rsidRDefault="007B5C3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7" w14:textId="60F423BC" w:rsidR="007B5C3B" w:rsidRDefault="00A6082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C82895">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C82895">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00000048" w14:textId="77777777" w:rsidR="007B5C3B" w:rsidRDefault="00A60820">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c4d_specialconditions_en.doc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B" w14:textId="77777777" w:rsidR="007B5C3B" w:rsidRDefault="00A6082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C" w14:textId="77777777" w:rsidR="007B5C3B" w:rsidRDefault="00A60820">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37A7B5" w14:textId="77777777" w:rsidR="002E006F" w:rsidRDefault="002E006F">
      <w:pPr>
        <w:spacing w:before="0" w:after="0"/>
      </w:pPr>
      <w:r>
        <w:separator/>
      </w:r>
    </w:p>
  </w:footnote>
  <w:footnote w:type="continuationSeparator" w:id="0">
    <w:p w14:paraId="4C76007C" w14:textId="77777777" w:rsidR="002E006F" w:rsidRDefault="002E006F">
      <w:pPr>
        <w:spacing w:before="0" w:after="0"/>
      </w:pPr>
      <w:r>
        <w:continuationSeparator/>
      </w:r>
    </w:p>
  </w:footnote>
  <w:footnote w:id="1">
    <w:p w14:paraId="00000046" w14:textId="77777777" w:rsidR="007B5C3B" w:rsidRDefault="00A6082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027D51"/>
    <w:multiLevelType w:val="multilevel"/>
    <w:tmpl w:val="BBC88B7E"/>
    <w:lvl w:ilvl="0">
      <w:start w:val="1"/>
      <w:numFmt w:val="bullet"/>
      <w:pStyle w:val="StyleHeading1TimesNewRoman14ptItalic"/>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7BE0087"/>
    <w:multiLevelType w:val="multilevel"/>
    <w:tmpl w:val="E790FC80"/>
    <w:lvl w:ilvl="0">
      <w:start w:val="1"/>
      <w:numFmt w:val="decimal"/>
      <w:pStyle w:val="Heading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C3B"/>
    <w:rsid w:val="0026748D"/>
    <w:rsid w:val="002E006F"/>
    <w:rsid w:val="0036394B"/>
    <w:rsid w:val="00423C90"/>
    <w:rsid w:val="007B5C3B"/>
    <w:rsid w:val="00A60820"/>
    <w:rsid w:val="00C82895"/>
    <w:rsid w:val="00C860F6"/>
    <w:rsid w:val="00CB3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BBCF8"/>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0D9"/>
    <w:rPr>
      <w:snapToGrid w:val="0"/>
    </w:rPr>
  </w:style>
  <w:style w:type="paragraph" w:styleId="Heading1">
    <w:name w:val="heading 1"/>
    <w:basedOn w:val="Normal"/>
    <w:next w:val="Normal"/>
    <w:link w:val="Heading1Char1"/>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lang w:val="sv-SE"/>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shd w:val="clear" w:color="auto" w:fill="FFFFFF"/>
      <w:tabs>
        <w:tab w:val="num" w:pos="720"/>
        <w:tab w:val="right" w:pos="1701"/>
      </w:tabs>
      <w:spacing w:before="60" w:line="212" w:lineRule="exact"/>
      <w:ind w:left="720" w:right="6" w:hanging="720"/>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tabs>
        <w:tab w:val="num" w:pos="720"/>
      </w:tabs>
      <w:spacing w:before="0" w:after="240"/>
      <w:ind w:left="720" w:hanging="720"/>
      <w:jc w:val="both"/>
    </w:pPr>
    <w:rPr>
      <w:rFonts w:ascii="Times New Roman" w:hAnsi="Times New Roman"/>
      <w:snapToGrid/>
      <w:sz w:val="24"/>
    </w:rPr>
  </w:style>
  <w:style w:type="paragraph" w:customStyle="1" w:styleId="ListNumberLevel2">
    <w:name w:val="List Number (Level 2)"/>
    <w:basedOn w:val="Normal"/>
    <w:rsid w:val="00EB45CB"/>
    <w:pPr>
      <w:numPr>
        <w:ilvl w:val="1"/>
        <w:numId w:val="4"/>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4"/>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tabs>
        <w:tab w:val="num" w:pos="2880"/>
      </w:tabs>
      <w:spacing w:before="0" w:after="240"/>
      <w:ind w:left="2880" w:hanging="72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snapToGrid w:val="0"/>
    </w:rPr>
  </w:style>
  <w:style w:type="paragraph" w:customStyle="1" w:styleId="Default">
    <w:name w:val="Default"/>
    <w:rsid w:val="00E76535"/>
    <w:pPr>
      <w:autoSpaceDE w:val="0"/>
      <w:autoSpaceDN w:val="0"/>
      <w:adjustRightInd w:val="0"/>
    </w:pPr>
    <w:rPr>
      <w:color w:val="000000"/>
      <w:sz w:val="24"/>
      <w:szCs w:val="24"/>
      <w:lang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r5n2YW1BTmnRb+VJdiGs5TEZOA==">AMUW2mVwraSNKQovr9PJ9SajzFnUJZNmHK1V//tHcO12eSP1cMpJqFmopyHQBLrFQFnqVWWScEXRZkfQL4tGpS4nZ8u9mECg0rX61G4lJ2F9P4lXy1BvkJ0azFXUCZfKZOkgV7FSMP84/YYaVnsto4NK4dqC8ReEBfbbmp5w+mMHIl0CBDUENcCFN9gccrvHgjQfftGVLMoDaW1bXl9ZOWoUPBM2fODeJpL3/MMXLucmJ76iMeBD145J0XUtlg0LZDfSYrw0xcJbxZPU+GLTF+tY5Vdet8KV64nnb/HlDNZT7c77RJ/VMVU9qTKfFavkF2Smkq2Ku+n2ubJB48owDy2ZU+Y9jHIMkT0xYAdx/BAcltytcDJFoXUHEY1iMM4Trk0DiW99mvSu8TN9jVaBE0oarUQrxDUpNRpYqb4J+aisbZCxUfwRQe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4</cp:revision>
  <dcterms:created xsi:type="dcterms:W3CDTF">2021-09-16T19:07:00Z</dcterms:created>
  <dcterms:modified xsi:type="dcterms:W3CDTF">2021-11-28T13:58:00Z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