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26269" w14:textId="77777777" w:rsidR="005464C6" w:rsidRDefault="00512CD0" w:rsidP="009E748F">
      <w:pPr>
        <w:pStyle w:val="Heading1"/>
        <w:numPr>
          <w:ilvl w:val="0"/>
          <w:numId w:val="0"/>
        </w:numPr>
        <w:ind w:left="1" w:right="-144"/>
      </w:pPr>
      <w:bookmarkStart w:id="0" w:name="_heading=h.gjdgxs" w:colFirst="0" w:colLast="0"/>
      <w:bookmarkEnd w:id="0"/>
      <w:r>
        <w:t>A.</w:t>
      </w:r>
      <w:r>
        <w:tab/>
        <w:t>INSTRUCTIONS TO TENDERERS</w:t>
      </w:r>
    </w:p>
    <w:p w14:paraId="62E60D5D" w14:textId="77777777" w:rsidR="005464C6" w:rsidRDefault="00512CD0">
      <w:pPr>
        <w:pStyle w:val="Subtitle"/>
        <w:spacing w:after="240"/>
        <w:ind w:left="1" w:hanging="3"/>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PUBLICATION REF.: CB005.3.12.001 - LP – Supply 3</w:t>
      </w:r>
    </w:p>
    <w:p w14:paraId="2E9BA3F8" w14:textId="77777777" w:rsidR="005464C6" w:rsidRDefault="00512CD0">
      <w:pPr>
        <w:pStyle w:val="Subtitle"/>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23EE2C40" w14:textId="77777777" w:rsidR="005464C6" w:rsidRDefault="00512CD0">
      <w:pPr>
        <w:pStyle w:val="Subtitle"/>
        <w:spacing w:before="0" w:after="0"/>
        <w:ind w:left="0" w:hanging="2"/>
        <w:jc w:val="both"/>
        <w:rPr>
          <w:rFonts w:ascii="Times New Roman" w:eastAsia="Times New Roman" w:hAnsi="Times New Roman" w:cs="Times New Roman"/>
          <w:sz w:val="22"/>
          <w:szCs w:val="22"/>
        </w:rPr>
      </w:pPr>
      <w:bookmarkStart w:id="2" w:name="_heading=h.1fob9te" w:colFirst="0" w:colLast="0"/>
      <w:bookmarkEnd w:id="2"/>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03244DD9" w14:textId="77777777" w:rsidR="005464C6" w:rsidRDefault="00512CD0">
      <w:pPr>
        <w:pStyle w:val="Heading1"/>
        <w:numPr>
          <w:ilvl w:val="0"/>
          <w:numId w:val="3"/>
        </w:numPr>
        <w:ind w:left="1" w:hanging="3"/>
      </w:pPr>
      <w:r>
        <w:t>Supplies to be provided</w:t>
      </w:r>
    </w:p>
    <w:p w14:paraId="686EB287" w14:textId="70853952" w:rsidR="005464C6" w:rsidRDefault="00512CD0" w:rsidP="00EA30BE">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The subject of the contract is:</w:t>
      </w:r>
      <w:r w:rsidR="00EA30BE">
        <w:rPr>
          <w:rFonts w:ascii="Times New Roman" w:eastAsia="Times New Roman" w:hAnsi="Times New Roman" w:cs="Times New Roman"/>
          <w:sz w:val="22"/>
          <w:szCs w:val="22"/>
        </w:rPr>
        <w:t xml:space="preserve"> </w:t>
      </w:r>
      <w:bookmarkStart w:id="3" w:name="_heading=h.3znysh7" w:colFirst="0" w:colLast="0"/>
      <w:bookmarkEnd w:id="3"/>
      <w:r>
        <w:rPr>
          <w:rFonts w:ascii="Times New Roman" w:eastAsia="Times New Roman" w:hAnsi="Times New Roman" w:cs="Times New Roman"/>
          <w:sz w:val="22"/>
          <w:szCs w:val="22"/>
        </w:rPr>
        <w:t>the delivery and installation of the following supplies: Laboratory equipment for the purposes and functioning of the scientific laboratories of the BLUE GROWTH Research centre at “Prof. D-r Asen Zlatarov</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University of Burgas</w:t>
      </w:r>
    </w:p>
    <w:p w14:paraId="79C3C77F" w14:textId="77777777" w:rsidR="005464C6" w:rsidRDefault="005464C6">
      <w:pPr>
        <w:spacing w:before="0" w:after="0"/>
        <w:ind w:left="0" w:hanging="2"/>
        <w:jc w:val="both"/>
        <w:rPr>
          <w:rFonts w:ascii="Times New Roman" w:eastAsia="Times New Roman" w:hAnsi="Times New Roman" w:cs="Times New Roman"/>
          <w:sz w:val="22"/>
          <w:szCs w:val="22"/>
        </w:rPr>
      </w:pPr>
    </w:p>
    <w:p w14:paraId="66C946E6" w14:textId="77777777" w:rsidR="005464C6" w:rsidRDefault="005464C6">
      <w:pPr>
        <w:spacing w:before="0" w:after="0"/>
        <w:ind w:left="0" w:hanging="2"/>
        <w:jc w:val="both"/>
        <w:rPr>
          <w:rFonts w:ascii="Times New Roman" w:eastAsia="Times New Roman" w:hAnsi="Times New Roman" w:cs="Times New Roman"/>
          <w:sz w:val="22"/>
          <w:szCs w:val="22"/>
        </w:rPr>
      </w:pPr>
    </w:p>
    <w:p w14:paraId="52B1D7D2" w14:textId="03948A36" w:rsidR="005464C6" w:rsidRDefault="00512CD0">
      <w:pPr>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5 Supply of an automatic sampling device for fine particles with different fractions for the purposes of </w:t>
      </w:r>
      <w:r w:rsidR="00722756">
        <w:rPr>
          <w:rFonts w:ascii="Times New Roman" w:eastAsia="Times New Roman" w:hAnsi="Times New Roman" w:cs="Times New Roman"/>
          <w:sz w:val="22"/>
          <w:szCs w:val="22"/>
        </w:rPr>
        <w:t xml:space="preserve">the </w:t>
      </w:r>
      <w:r>
        <w:rPr>
          <w:rFonts w:ascii="Times New Roman" w:eastAsia="Times New Roman" w:hAnsi="Times New Roman" w:cs="Times New Roman"/>
          <w:sz w:val="22"/>
          <w:szCs w:val="22"/>
        </w:rPr>
        <w:t xml:space="preserve">Aquatic Ecosystem </w:t>
      </w:r>
      <w:r w:rsidR="00722756">
        <w:rPr>
          <w:rFonts w:ascii="Times New Roman" w:eastAsia="Times New Roman" w:hAnsi="Times New Roman" w:cs="Times New Roman"/>
          <w:sz w:val="22"/>
          <w:szCs w:val="22"/>
        </w:rPr>
        <w:t xml:space="preserve">Modelling </w:t>
      </w:r>
      <w:r>
        <w:rPr>
          <w:rFonts w:ascii="Times New Roman" w:eastAsia="Times New Roman" w:hAnsi="Times New Roman" w:cs="Times New Roman"/>
          <w:sz w:val="22"/>
          <w:szCs w:val="22"/>
        </w:rPr>
        <w:t>Lab</w:t>
      </w:r>
    </w:p>
    <w:p w14:paraId="0BB16D35" w14:textId="77777777" w:rsidR="005464C6" w:rsidRDefault="005464C6">
      <w:pPr>
        <w:spacing w:before="0" w:after="0"/>
        <w:ind w:left="0" w:hanging="2"/>
        <w:jc w:val="both"/>
        <w:rPr>
          <w:rFonts w:ascii="Times New Roman" w:eastAsia="Times New Roman" w:hAnsi="Times New Roman" w:cs="Times New Roman"/>
          <w:sz w:val="22"/>
          <w:szCs w:val="22"/>
        </w:rPr>
      </w:pPr>
    </w:p>
    <w:tbl>
      <w:tblPr>
        <w:tblStyle w:val="a"/>
        <w:tblW w:w="6344" w:type="dxa"/>
        <w:jc w:val="center"/>
        <w:tblLayout w:type="fixed"/>
        <w:tblLook w:val="0000" w:firstRow="0" w:lastRow="0" w:firstColumn="0" w:lastColumn="0" w:noHBand="0" w:noVBand="0"/>
      </w:tblPr>
      <w:tblGrid>
        <w:gridCol w:w="1023"/>
        <w:gridCol w:w="3815"/>
        <w:gridCol w:w="1506"/>
      </w:tblGrid>
      <w:tr w:rsidR="005464C6" w14:paraId="62578502" w14:textId="77777777">
        <w:trPr>
          <w:trHeight w:val="877"/>
          <w:jc w:val="center"/>
        </w:trPr>
        <w:tc>
          <w:tcPr>
            <w:tcW w:w="1023" w:type="dxa"/>
            <w:shd w:val="clear" w:color="auto" w:fill="F2F2F2"/>
          </w:tcPr>
          <w:p w14:paraId="30B73C88" w14:textId="77777777" w:rsidR="005464C6" w:rsidRDefault="00512CD0">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Item Number</w:t>
            </w:r>
          </w:p>
        </w:tc>
        <w:tc>
          <w:tcPr>
            <w:tcW w:w="3815" w:type="dxa"/>
            <w:shd w:val="clear" w:color="auto" w:fill="F2F2F2"/>
          </w:tcPr>
          <w:p w14:paraId="009A02AE" w14:textId="77777777" w:rsidR="005464C6" w:rsidRDefault="00512CD0">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Item</w:t>
            </w:r>
          </w:p>
        </w:tc>
        <w:tc>
          <w:tcPr>
            <w:tcW w:w="1506" w:type="dxa"/>
            <w:shd w:val="clear" w:color="auto" w:fill="F2F2F2"/>
          </w:tcPr>
          <w:p w14:paraId="2F657573" w14:textId="77777777" w:rsidR="005464C6" w:rsidRDefault="00512CD0">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Number of Units</w:t>
            </w:r>
          </w:p>
        </w:tc>
      </w:tr>
      <w:tr w:rsidR="005464C6" w14:paraId="75EF701E" w14:textId="77777777">
        <w:trPr>
          <w:trHeight w:val="257"/>
          <w:jc w:val="center"/>
        </w:trPr>
        <w:tc>
          <w:tcPr>
            <w:tcW w:w="1023" w:type="dxa"/>
          </w:tcPr>
          <w:p w14:paraId="529686F6" w14:textId="77777777" w:rsidR="005464C6" w:rsidRDefault="00512CD0">
            <w:pPr>
              <w:tabs>
                <w:tab w:val="left" w:pos="709"/>
                <w:tab w:val="left" w:pos="993"/>
              </w:tabs>
              <w:spacing w:before="0" w:after="0"/>
              <w:ind w:left="0" w:hanging="2"/>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1</w:t>
            </w:r>
          </w:p>
        </w:tc>
        <w:tc>
          <w:tcPr>
            <w:tcW w:w="3815" w:type="dxa"/>
          </w:tcPr>
          <w:p w14:paraId="73C47CCE" w14:textId="77777777" w:rsidR="005464C6" w:rsidRDefault="00512CD0">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Automatic sampling device for fine particles with different fractions</w:t>
            </w:r>
          </w:p>
        </w:tc>
        <w:tc>
          <w:tcPr>
            <w:tcW w:w="1506" w:type="dxa"/>
            <w:vAlign w:val="center"/>
          </w:tcPr>
          <w:p w14:paraId="53F4EB30" w14:textId="77777777" w:rsidR="005464C6" w:rsidRDefault="00512CD0">
            <w:pPr>
              <w:tabs>
                <w:tab w:val="left" w:pos="709"/>
                <w:tab w:val="left" w:pos="993"/>
              </w:tabs>
              <w:spacing w:before="0"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1 pc</w:t>
            </w:r>
          </w:p>
        </w:tc>
      </w:tr>
    </w:tbl>
    <w:p w14:paraId="7DAD2D60" w14:textId="77777777" w:rsidR="005464C6" w:rsidRDefault="005464C6">
      <w:pPr>
        <w:spacing w:before="0" w:after="0"/>
        <w:ind w:left="0" w:hanging="2"/>
        <w:jc w:val="both"/>
        <w:rPr>
          <w:rFonts w:ascii="Times New Roman" w:eastAsia="Times New Roman" w:hAnsi="Times New Roman" w:cs="Times New Roman"/>
          <w:sz w:val="22"/>
          <w:szCs w:val="22"/>
        </w:rPr>
      </w:pPr>
    </w:p>
    <w:p w14:paraId="77B2AD17" w14:textId="77777777" w:rsidR="005464C6" w:rsidRDefault="00512CD0">
      <w:pPr>
        <w:pStyle w:val="Heading2"/>
        <w:keepNext w:val="0"/>
        <w:spacing w:before="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supplies must comply fully with the technical specifications set out in the tender dossier (technical annex/s) and conform in all respects with the drawings, quantities, models, samples, measurements and other instructions. </w:t>
      </w:r>
    </w:p>
    <w:p w14:paraId="1CA736E1" w14:textId="77777777" w:rsidR="005464C6" w:rsidRDefault="00512CD0">
      <w:pPr>
        <w:pStyle w:val="Heading2"/>
        <w:keepNext w:val="0"/>
        <w:tabs>
          <w:tab w:val="left" w:pos="709"/>
        </w:tabs>
        <w:ind w:left="0" w:hanging="2"/>
        <w:jc w:val="both"/>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t>Tenderers are not authorised to tender for a variant solution in addition to the present tender.</w:t>
      </w:r>
      <w:r>
        <w:rPr>
          <w:rFonts w:ascii="Times New Roman" w:eastAsia="Times New Roman" w:hAnsi="Times New Roman" w:cs="Times New Roman"/>
          <w:sz w:val="22"/>
          <w:szCs w:val="22"/>
        </w:rPr>
        <w:br/>
      </w:r>
    </w:p>
    <w:p w14:paraId="55F12264" w14:textId="77777777" w:rsidR="005464C6" w:rsidRDefault="00512CD0">
      <w:pPr>
        <w:pStyle w:val="Heading1"/>
        <w:numPr>
          <w:ilvl w:val="0"/>
          <w:numId w:val="3"/>
        </w:numPr>
        <w:ind w:left="1" w:hanging="3"/>
      </w:pPr>
      <w:r>
        <w:t>Timetable</w:t>
      </w:r>
    </w:p>
    <w:tbl>
      <w:tblPr>
        <w:tblStyle w:val="a0"/>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5464C6" w14:paraId="624CA195" w14:textId="77777777">
        <w:tc>
          <w:tcPr>
            <w:tcW w:w="3969" w:type="dxa"/>
            <w:tcBorders>
              <w:bottom w:val="nil"/>
            </w:tcBorders>
            <w:shd w:val="clear" w:color="auto" w:fill="auto"/>
          </w:tcPr>
          <w:p w14:paraId="1EC12933" w14:textId="77777777" w:rsidR="005464C6" w:rsidRDefault="005464C6">
            <w:pPr>
              <w:keepNext/>
              <w:ind w:left="0" w:hanging="2"/>
              <w:jc w:val="both"/>
              <w:rPr>
                <w:rFonts w:ascii="Times New Roman" w:eastAsia="Times New Roman" w:hAnsi="Times New Roman" w:cs="Times New Roman"/>
              </w:rPr>
            </w:pPr>
          </w:p>
        </w:tc>
        <w:tc>
          <w:tcPr>
            <w:tcW w:w="2410" w:type="dxa"/>
            <w:shd w:val="clear" w:color="auto" w:fill="E6E6E6"/>
          </w:tcPr>
          <w:p w14:paraId="73565F51" w14:textId="77777777" w:rsidR="005464C6" w:rsidRDefault="00512CD0">
            <w:pPr>
              <w:keepNext/>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5393A5CE" w14:textId="77777777" w:rsidR="005464C6" w:rsidRDefault="00512CD0">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TIME*</w:t>
            </w:r>
          </w:p>
        </w:tc>
      </w:tr>
      <w:tr w:rsidR="005464C6" w:rsidRPr="00EA30BE" w14:paraId="31749416" w14:textId="77777777">
        <w:tc>
          <w:tcPr>
            <w:tcW w:w="3969" w:type="dxa"/>
            <w:shd w:val="clear" w:color="auto" w:fill="E6E6E6"/>
          </w:tcPr>
          <w:p w14:paraId="30DFB17D" w14:textId="77777777" w:rsidR="005464C6" w:rsidRPr="00EA30BE" w:rsidRDefault="00512CD0">
            <w:pPr>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t>Clarification meeting / site visit (if any)</w:t>
            </w:r>
          </w:p>
        </w:tc>
        <w:tc>
          <w:tcPr>
            <w:tcW w:w="2410" w:type="dxa"/>
          </w:tcPr>
          <w:p w14:paraId="10A8D284" w14:textId="77777777" w:rsidR="005464C6" w:rsidRPr="00EA30BE" w:rsidRDefault="00512CD0">
            <w:pPr>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Not applicable</w:t>
            </w:r>
          </w:p>
        </w:tc>
        <w:tc>
          <w:tcPr>
            <w:tcW w:w="2268" w:type="dxa"/>
          </w:tcPr>
          <w:p w14:paraId="37A0DE15"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Not applicable</w:t>
            </w:r>
          </w:p>
        </w:tc>
      </w:tr>
      <w:tr w:rsidR="005464C6" w:rsidRPr="00EA30BE" w14:paraId="185F8010" w14:textId="77777777">
        <w:tc>
          <w:tcPr>
            <w:tcW w:w="3969" w:type="dxa"/>
            <w:shd w:val="clear" w:color="auto" w:fill="E6E6E6"/>
          </w:tcPr>
          <w:p w14:paraId="6061DC44" w14:textId="77777777" w:rsidR="005464C6" w:rsidRPr="00EA30BE" w:rsidRDefault="00512CD0">
            <w:pPr>
              <w:keepNext/>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t>Deadline for requesting clarifications from the contracting authority</w:t>
            </w:r>
          </w:p>
        </w:tc>
        <w:tc>
          <w:tcPr>
            <w:tcW w:w="2410" w:type="dxa"/>
          </w:tcPr>
          <w:p w14:paraId="254C1976"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26.10.2021</w:t>
            </w:r>
          </w:p>
        </w:tc>
        <w:tc>
          <w:tcPr>
            <w:tcW w:w="2268" w:type="dxa"/>
          </w:tcPr>
          <w:p w14:paraId="737987E6" w14:textId="77777777" w:rsidR="005464C6" w:rsidRPr="00EA30BE" w:rsidRDefault="00512CD0">
            <w:pPr>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17.00</w:t>
            </w:r>
          </w:p>
        </w:tc>
      </w:tr>
      <w:tr w:rsidR="005464C6" w:rsidRPr="00EA30BE" w14:paraId="71D823FF" w14:textId="77777777">
        <w:tc>
          <w:tcPr>
            <w:tcW w:w="3969" w:type="dxa"/>
            <w:shd w:val="clear" w:color="auto" w:fill="E6E6E6"/>
          </w:tcPr>
          <w:p w14:paraId="22C0A2E2"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t>Last date on which clarifications are issued by the contracting authority</w:t>
            </w:r>
          </w:p>
        </w:tc>
        <w:tc>
          <w:tcPr>
            <w:tcW w:w="2410" w:type="dxa"/>
          </w:tcPr>
          <w:p w14:paraId="53356D00"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05.11.2021</w:t>
            </w:r>
          </w:p>
        </w:tc>
        <w:tc>
          <w:tcPr>
            <w:tcW w:w="2268" w:type="dxa"/>
          </w:tcPr>
          <w:p w14:paraId="43A37BFB" w14:textId="77777777" w:rsidR="005464C6" w:rsidRPr="00EA30BE" w:rsidRDefault="00512CD0">
            <w:pPr>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w:t>
            </w:r>
          </w:p>
        </w:tc>
      </w:tr>
      <w:tr w:rsidR="005464C6" w:rsidRPr="00EA30BE" w14:paraId="18277687" w14:textId="77777777">
        <w:tc>
          <w:tcPr>
            <w:tcW w:w="3969" w:type="dxa"/>
            <w:shd w:val="clear" w:color="auto" w:fill="E6E6E6"/>
          </w:tcPr>
          <w:p w14:paraId="0BE9E959" w14:textId="77777777" w:rsidR="005464C6" w:rsidRPr="00EA30BE" w:rsidRDefault="00512CD0">
            <w:pPr>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t>Deadline for submission of tenders</w:t>
            </w:r>
          </w:p>
        </w:tc>
        <w:tc>
          <w:tcPr>
            <w:tcW w:w="2410" w:type="dxa"/>
          </w:tcPr>
          <w:p w14:paraId="27A9AA9D"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16.11.2021</w:t>
            </w:r>
          </w:p>
        </w:tc>
        <w:tc>
          <w:tcPr>
            <w:tcW w:w="2268" w:type="dxa"/>
          </w:tcPr>
          <w:p w14:paraId="3303141D" w14:textId="77777777" w:rsidR="005464C6" w:rsidRPr="00EA30BE" w:rsidRDefault="00512CD0">
            <w:pPr>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17.00</w:t>
            </w:r>
          </w:p>
        </w:tc>
      </w:tr>
      <w:tr w:rsidR="005464C6" w:rsidRPr="00EA30BE" w14:paraId="426E41F6" w14:textId="77777777">
        <w:tc>
          <w:tcPr>
            <w:tcW w:w="3969" w:type="dxa"/>
            <w:shd w:val="clear" w:color="auto" w:fill="E6E6E6"/>
          </w:tcPr>
          <w:p w14:paraId="3CFAD24A" w14:textId="77777777" w:rsidR="005464C6" w:rsidRPr="00EA30BE" w:rsidRDefault="00512CD0">
            <w:pPr>
              <w:ind w:left="0" w:hanging="2"/>
              <w:jc w:val="both"/>
              <w:rPr>
                <w:rFonts w:ascii="Times New Roman" w:eastAsia="Times New Roman" w:hAnsi="Times New Roman" w:cs="Times New Roman"/>
                <w:sz w:val="22"/>
                <w:szCs w:val="22"/>
              </w:rPr>
            </w:pPr>
            <w:bookmarkStart w:id="5" w:name="_heading=h.tyjcwt" w:colFirst="0" w:colLast="0"/>
            <w:bookmarkEnd w:id="5"/>
            <w:r w:rsidRPr="00EA30BE">
              <w:rPr>
                <w:rFonts w:ascii="Times New Roman" w:eastAsia="Times New Roman" w:hAnsi="Times New Roman" w:cs="Times New Roman"/>
                <w:b/>
                <w:sz w:val="22"/>
                <w:szCs w:val="22"/>
              </w:rPr>
              <w:t>Tender opening session</w:t>
            </w:r>
          </w:p>
        </w:tc>
        <w:tc>
          <w:tcPr>
            <w:tcW w:w="2410" w:type="dxa"/>
          </w:tcPr>
          <w:p w14:paraId="7D623207" w14:textId="77777777" w:rsidR="005464C6" w:rsidRPr="00EA30BE" w:rsidRDefault="00512CD0">
            <w:pPr>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26.11.2021</w:t>
            </w:r>
          </w:p>
        </w:tc>
        <w:tc>
          <w:tcPr>
            <w:tcW w:w="2268" w:type="dxa"/>
          </w:tcPr>
          <w:p w14:paraId="3B262BE2" w14:textId="77777777" w:rsidR="005464C6" w:rsidRPr="00EA30BE" w:rsidRDefault="00512CD0">
            <w:pPr>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14.00</w:t>
            </w:r>
          </w:p>
        </w:tc>
      </w:tr>
      <w:tr w:rsidR="005464C6" w:rsidRPr="00EA30BE" w14:paraId="7018B121" w14:textId="77777777">
        <w:tc>
          <w:tcPr>
            <w:tcW w:w="3969" w:type="dxa"/>
            <w:shd w:val="clear" w:color="auto" w:fill="E6E6E6"/>
          </w:tcPr>
          <w:p w14:paraId="1AE55170" w14:textId="77777777" w:rsidR="005464C6" w:rsidRPr="00EA30BE" w:rsidRDefault="00512CD0">
            <w:pPr>
              <w:tabs>
                <w:tab w:val="left" w:pos="851"/>
              </w:tabs>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lastRenderedPageBreak/>
              <w:t>Notification of award to the successful tenderer</w:t>
            </w:r>
          </w:p>
        </w:tc>
        <w:tc>
          <w:tcPr>
            <w:tcW w:w="2410" w:type="dxa"/>
          </w:tcPr>
          <w:p w14:paraId="6A71EBB5" w14:textId="77777777" w:rsidR="005464C6" w:rsidRPr="00EA30BE" w:rsidRDefault="00512CD0">
            <w:pPr>
              <w:tabs>
                <w:tab w:val="left" w:pos="851"/>
              </w:tabs>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 xml:space="preserve"> 03.12.2021 </w:t>
            </w:r>
            <w:r w:rsidRPr="00EA30BE">
              <w:rPr>
                <w:rFonts w:ascii="Times New Roman" w:eastAsia="Times New Roman" w:hAnsi="Times New Roman" w:cs="Times New Roman"/>
                <w:sz w:val="22"/>
                <w:szCs w:val="22"/>
                <w:vertAlign w:val="superscript"/>
              </w:rPr>
              <w:t>**</w:t>
            </w:r>
          </w:p>
        </w:tc>
        <w:tc>
          <w:tcPr>
            <w:tcW w:w="2268" w:type="dxa"/>
          </w:tcPr>
          <w:p w14:paraId="2F6C7D89" w14:textId="77777777" w:rsidR="005464C6" w:rsidRPr="00EA30BE" w:rsidRDefault="00512CD0">
            <w:pPr>
              <w:tabs>
                <w:tab w:val="left" w:pos="851"/>
              </w:tabs>
              <w:ind w:left="0" w:hanging="2"/>
              <w:jc w:val="center"/>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w:t>
            </w:r>
          </w:p>
        </w:tc>
      </w:tr>
      <w:tr w:rsidR="005464C6" w14:paraId="6E882640" w14:textId="77777777">
        <w:tc>
          <w:tcPr>
            <w:tcW w:w="3969" w:type="dxa"/>
            <w:shd w:val="clear" w:color="auto" w:fill="E6E6E6"/>
          </w:tcPr>
          <w:p w14:paraId="7E504050" w14:textId="77777777" w:rsidR="005464C6" w:rsidRPr="00EA30BE" w:rsidRDefault="00512CD0">
            <w:pPr>
              <w:tabs>
                <w:tab w:val="left" w:pos="851"/>
              </w:tabs>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b/>
                <w:sz w:val="22"/>
                <w:szCs w:val="22"/>
              </w:rPr>
              <w:t>Signature of the contract</w:t>
            </w:r>
          </w:p>
        </w:tc>
        <w:tc>
          <w:tcPr>
            <w:tcW w:w="2410" w:type="dxa"/>
          </w:tcPr>
          <w:p w14:paraId="67C02AAE" w14:textId="52F740ED" w:rsidR="005464C6" w:rsidRPr="00EA30BE" w:rsidRDefault="00EA30BE">
            <w:pPr>
              <w:tabs>
                <w:tab w:val="left" w:pos="851"/>
              </w:tabs>
              <w:ind w:left="0" w:hanging="2"/>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21</w:t>
            </w:r>
            <w:r w:rsidR="00512CD0" w:rsidRPr="00EA30BE">
              <w:rPr>
                <w:rFonts w:ascii="Times New Roman" w:eastAsia="Times New Roman" w:hAnsi="Times New Roman" w:cs="Times New Roman"/>
                <w:sz w:val="22"/>
                <w:szCs w:val="22"/>
              </w:rPr>
              <w:t>.12.2021</w:t>
            </w:r>
          </w:p>
        </w:tc>
        <w:tc>
          <w:tcPr>
            <w:tcW w:w="2268" w:type="dxa"/>
          </w:tcPr>
          <w:p w14:paraId="52324B86" w14:textId="77777777" w:rsidR="005464C6" w:rsidRDefault="00512CD0">
            <w:pPr>
              <w:tabs>
                <w:tab w:val="left" w:pos="851"/>
              </w:tabs>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w:t>
            </w:r>
          </w:p>
        </w:tc>
      </w:tr>
    </w:tbl>
    <w:p w14:paraId="78304588" w14:textId="77777777" w:rsidR="005464C6" w:rsidRDefault="00512CD0">
      <w:pPr>
        <w:tabs>
          <w:tab w:val="left" w:pos="851"/>
        </w:tabs>
        <w:ind w:left="0" w:hanging="2"/>
        <w:jc w:val="both"/>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6EE85BFA" w14:textId="77777777" w:rsidR="005464C6" w:rsidRDefault="00512CD0">
      <w:pPr>
        <w:pStyle w:val="Heading1"/>
        <w:numPr>
          <w:ilvl w:val="0"/>
          <w:numId w:val="3"/>
        </w:numPr>
        <w:ind w:left="1" w:hanging="3"/>
      </w:pPr>
      <w:r>
        <w:t>Participation</w:t>
      </w:r>
    </w:p>
    <w:p w14:paraId="631D8379" w14:textId="15AB95AF" w:rsidR="005464C6" w:rsidRDefault="00512CD0">
      <w:pPr>
        <w:widowControl w:val="0"/>
        <w:pBdr>
          <w:top w:val="nil"/>
          <w:left w:val="nil"/>
          <w:bottom w:val="nil"/>
          <w:right w:val="nil"/>
          <w:between w:val="nil"/>
        </w:pBdr>
        <w:spacing w:before="100" w:after="100" w:line="240" w:lineRule="auto"/>
        <w:ind w:left="0" w:hanging="2"/>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7E49AA52" w14:textId="77777777"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6B18052C" w14:textId="71575ECB" w:rsidR="005464C6" w:rsidRDefault="00512CD0">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The eligibility requirement detailed in subclauses 3.1 and 3.2 applies to all members of a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and all subcontractors, as well as to all entities upon whose capacity the tenderer relies for the selection criteria. Every tenderer, member of a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38B4CB8" w14:textId="076B5BFB" w:rsidR="005464C6" w:rsidRDefault="00512CD0">
      <w:pPr>
        <w:pStyle w:val="Heading2"/>
        <w:keepNext w:val="0"/>
        <w:tabs>
          <w:tab w:val="left" w:pos="709"/>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accordance with the Financial Regulation in force. This information may be published on the Commission website in accordance with the Financial Regulation in force.</w:t>
      </w:r>
      <w:r>
        <w:rPr>
          <w:sz w:val="22"/>
          <w:szCs w:val="22"/>
        </w:rPr>
        <w:t xml:space="preserve"> </w:t>
      </w:r>
      <w:r>
        <w:rPr>
          <w:rFonts w:ascii="Times New Roman" w:eastAsia="Times New Roman" w:hAnsi="Times New Roman" w:cs="Times New Roman"/>
          <w:sz w:val="22"/>
          <w:szCs w:val="22"/>
        </w:rPr>
        <w:t>Tenderers must provide declarations on honour</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that they are not in any of these exclusion situations. Such declarations must also be submitted by all the members of a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620AD954" w14:textId="719DE758"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exclusion situations referred to above also apply to all members of a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14:paraId="554044FB" w14:textId="77777777" w:rsidR="005464C6" w:rsidRDefault="00512CD0">
      <w:pPr>
        <w:pStyle w:val="Heading2"/>
        <w:keepNext w:val="0"/>
        <w:tabs>
          <w:tab w:val="left" w:pos="8080"/>
        </w:tabs>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1DA32661" w14:textId="77777777" w:rsidR="005464C6" w:rsidRDefault="00512CD0">
      <w:pPr>
        <w:pStyle w:val="Heading2"/>
        <w:tabs>
          <w:tab w:val="left" w:pos="792"/>
          <w:tab w:val="left" w:pos="8080"/>
        </w:tabs>
        <w:ind w:left="0" w:hanging="2"/>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t xml:space="preserve">Subcontracting is allowed but the contractor will retain full liability towards the contracting authority for performance of the contract as a whole. </w:t>
      </w:r>
    </w:p>
    <w:p w14:paraId="17041EDF" w14:textId="77777777" w:rsidR="005464C6" w:rsidRDefault="00512CD0">
      <w:pPr>
        <w:pStyle w:val="Heading1"/>
        <w:numPr>
          <w:ilvl w:val="0"/>
          <w:numId w:val="3"/>
        </w:numPr>
        <w:ind w:left="1" w:hanging="3"/>
      </w:pPr>
      <w:r>
        <w:t>Origin</w:t>
      </w:r>
    </w:p>
    <w:p w14:paraId="14211D5E"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14:paraId="55705625" w14:textId="77777777" w:rsidR="005464C6" w:rsidRDefault="00512CD0">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All supplies under this contract may originate from any country.</w:t>
      </w:r>
    </w:p>
    <w:p w14:paraId="51A5AFB8"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14:paraId="5C52FD5C"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9" w:name="_heading=h.2s8eyo1" w:colFirst="0" w:colLast="0"/>
      <w:bookmarkEnd w:id="9"/>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t>When submitting tenders, tenderers must state expressly that all the goods meet the requirements concerning origin and must state the countries of origin. They may be asked to provide additional information in this connection.</w:t>
      </w:r>
    </w:p>
    <w:p w14:paraId="76CE9241" w14:textId="77777777" w:rsidR="005464C6" w:rsidRDefault="00512CD0">
      <w:pPr>
        <w:pStyle w:val="Heading1"/>
        <w:numPr>
          <w:ilvl w:val="0"/>
          <w:numId w:val="3"/>
        </w:numPr>
        <w:ind w:left="1" w:hanging="3"/>
      </w:pPr>
      <w:r>
        <w:t>Type of contract</w:t>
      </w:r>
    </w:p>
    <w:p w14:paraId="6DCDADAA"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 xml:space="preserve"> unit-price</w:t>
      </w:r>
    </w:p>
    <w:p w14:paraId="068C3BE3" w14:textId="77777777" w:rsidR="005464C6" w:rsidRDefault="00512CD0">
      <w:pPr>
        <w:pStyle w:val="Heading1"/>
        <w:numPr>
          <w:ilvl w:val="0"/>
          <w:numId w:val="3"/>
        </w:numPr>
        <w:ind w:left="1" w:hanging="3"/>
      </w:pPr>
      <w:r>
        <w:t>Currency</w:t>
      </w:r>
    </w:p>
    <w:p w14:paraId="4CE220F2"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11" w:name="_heading=h.3rdcrjn" w:colFirst="0" w:colLast="0"/>
      <w:bookmarkEnd w:id="11"/>
      <w:r>
        <w:rPr>
          <w:rFonts w:ascii="Times New Roman" w:eastAsia="Times New Roman" w:hAnsi="Times New Roman" w:cs="Times New Roman"/>
          <w:sz w:val="22"/>
          <w:szCs w:val="22"/>
        </w:rPr>
        <w:t>Tenders must be presented in Euro.</w:t>
      </w:r>
    </w:p>
    <w:p w14:paraId="1A16C792" w14:textId="77777777" w:rsidR="005464C6" w:rsidRDefault="00512CD0">
      <w:pPr>
        <w:pStyle w:val="Heading1"/>
        <w:numPr>
          <w:ilvl w:val="0"/>
          <w:numId w:val="3"/>
        </w:numPr>
        <w:ind w:left="1" w:hanging="3"/>
      </w:pPr>
      <w:r>
        <w:t>Lots</w:t>
      </w:r>
    </w:p>
    <w:p w14:paraId="76F2F5D7"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12" w:name="_heading=h.26in1rg" w:colFirst="0" w:colLast="0"/>
      <w:bookmarkEnd w:id="12"/>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 xml:space="preserve">The tenderer may submit a tender for one lot, several or all of the lots. </w:t>
      </w:r>
    </w:p>
    <w:p w14:paraId="61CE3616" w14:textId="77777777"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7.2</w:t>
      </w:r>
      <w:r>
        <w:rPr>
          <w:rFonts w:ascii="Times New Roman" w:eastAsia="Times New Roman" w:hAnsi="Times New Roman" w:cs="Times New Roman"/>
          <w:sz w:val="22"/>
          <w:szCs w:val="22"/>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3EFDC2EF"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7.3</w:t>
      </w:r>
      <w:r>
        <w:rPr>
          <w:rFonts w:ascii="Times New Roman" w:eastAsia="Times New Roman" w:hAnsi="Times New Roman" w:cs="Times New Roman"/>
          <w:sz w:val="22"/>
          <w:szCs w:val="22"/>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82C159B" w14:textId="77777777"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7.4</w:t>
      </w:r>
      <w:r>
        <w:rPr>
          <w:rFonts w:ascii="Times New Roman" w:eastAsia="Times New Roman" w:hAnsi="Times New Roman" w:cs="Times New Roman"/>
          <w:sz w:val="22"/>
          <w:szCs w:val="22"/>
        </w:rPr>
        <w:tab/>
        <w:t>Contracts will be awarded lot by lot, but the contracting authority may select the most favourable overall solution after taking account of any discounts offered</w:t>
      </w:r>
      <w:r>
        <w:rPr>
          <w:rFonts w:ascii="Times New Roman" w:eastAsia="Times New Roman" w:hAnsi="Times New Roman" w:cs="Times New Roman"/>
        </w:rPr>
        <w:t>.</w:t>
      </w:r>
    </w:p>
    <w:p w14:paraId="3E45996D" w14:textId="77777777" w:rsidR="005464C6" w:rsidRDefault="00512CD0">
      <w:pPr>
        <w:pStyle w:val="Heading1"/>
        <w:numPr>
          <w:ilvl w:val="0"/>
          <w:numId w:val="3"/>
        </w:numPr>
        <w:ind w:left="1" w:hanging="3"/>
      </w:pPr>
      <w:r>
        <w:t>Period of validity</w:t>
      </w:r>
    </w:p>
    <w:p w14:paraId="0F1BB455"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t>Tenderers will be bound by their tenders for a period of 90 days from the deadline for the submission of tenders.</w:t>
      </w:r>
    </w:p>
    <w:p w14:paraId="34E1CA2A"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w:t>
      </w:r>
      <w:r>
        <w:rPr>
          <w:rFonts w:ascii="Times New Roman" w:eastAsia="Times New Roman" w:hAnsi="Times New Roman" w:cs="Times New Roman"/>
          <w:sz w:val="22"/>
          <w:szCs w:val="22"/>
        </w:rPr>
        <w:lastRenderedPageBreak/>
        <w:t>validity period expires, request an extension of the validity of the tenders up to the adoption of that recommendation.</w:t>
      </w:r>
    </w:p>
    <w:p w14:paraId="55158A51" w14:textId="77777777" w:rsidR="005464C6" w:rsidRDefault="00512CD0">
      <w:pPr>
        <w:ind w:left="0" w:hanging="2"/>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36683632" w14:textId="77777777" w:rsidR="005464C6" w:rsidRDefault="00512CD0">
      <w:pPr>
        <w:pStyle w:val="Heading1"/>
        <w:numPr>
          <w:ilvl w:val="0"/>
          <w:numId w:val="3"/>
        </w:numPr>
        <w:ind w:left="1" w:hanging="3"/>
      </w:pPr>
      <w:r>
        <w:t>Language of tenders</w:t>
      </w:r>
    </w:p>
    <w:p w14:paraId="56F3DDCD"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The tenders, all correspondence and documents related to the tender exchanged by the tenderer and the contracting authority must be written in the language of the procedure, which is English.</w:t>
      </w:r>
    </w:p>
    <w:p w14:paraId="6490DFCE"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14" w:name="_heading=h.35nkun2" w:colFirst="0" w:colLast="0"/>
      <w:bookmarkEnd w:id="14"/>
      <w:r>
        <w:rPr>
          <w:rFonts w:ascii="Times New Roman" w:eastAsia="Times New Roman" w:hAnsi="Times New Roman" w:cs="Times New Roman"/>
          <w:sz w:val="22"/>
          <w:szCs w:val="22"/>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24E6D5FA" w14:textId="77777777" w:rsidR="005464C6" w:rsidRDefault="00512CD0">
      <w:pPr>
        <w:pStyle w:val="Heading1"/>
        <w:numPr>
          <w:ilvl w:val="0"/>
          <w:numId w:val="3"/>
        </w:numPr>
        <w:ind w:left="1" w:hanging="3"/>
      </w:pPr>
      <w:r>
        <w:t>Submission of tenders</w:t>
      </w:r>
    </w:p>
    <w:p w14:paraId="46ABA020" w14:textId="77777777" w:rsidR="005464C6" w:rsidRDefault="00512CD0">
      <w:pPr>
        <w:pStyle w:val="Heading2"/>
        <w:keepNext w:val="0"/>
        <w:ind w:left="0" w:hanging="2"/>
        <w:jc w:val="both"/>
        <w:rPr>
          <w:rFonts w:ascii="Times New Roman" w:eastAsia="Times New Roman" w:hAnsi="Times New Roman" w:cs="Times New Roman"/>
          <w:sz w:val="22"/>
          <w:szCs w:val="22"/>
        </w:rPr>
      </w:pPr>
      <w:bookmarkStart w:id="15" w:name="_heading=h.1ksv4uv" w:colFirst="0" w:colLast="0"/>
      <w:bookmarkEnd w:id="15"/>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Tenders must be sent to the contracting authority before the deadline specified in 10.3. They must include all the documents specified in point 11 of these Instructions and be sent to the following address:</w:t>
      </w:r>
    </w:p>
    <w:p w14:paraId="412AD054" w14:textId="5E1393B9"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EA30BE">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22870527"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If the tenders are hand delivered they should be delivered to the following address:</w:t>
      </w:r>
    </w:p>
    <w:p w14:paraId="30DD6C74" w14:textId="5DF0F5CC"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EA30BE">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39967C54"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From 9.00-17.00</w:t>
      </w:r>
    </w:p>
    <w:p w14:paraId="5D2C625A" w14:textId="77777777" w:rsidR="005464C6" w:rsidRDefault="00512CD0">
      <w:pPr>
        <w:ind w:left="0" w:hanging="2"/>
        <w:jc w:val="both"/>
        <w:rPr>
          <w:rFonts w:ascii="Times New Roman" w:eastAsia="Times New Roman" w:hAnsi="Times New Roman" w:cs="Times New Roman"/>
          <w:sz w:val="22"/>
          <w:szCs w:val="22"/>
        </w:rPr>
      </w:pPr>
      <w:bookmarkStart w:id="16" w:name="_heading=h.44sinio" w:colFirst="0" w:colLast="0"/>
      <w:bookmarkEnd w:id="16"/>
      <w:r>
        <w:rPr>
          <w:rFonts w:ascii="Times New Roman" w:eastAsia="Times New Roman" w:hAnsi="Times New Roman" w:cs="Times New Roman"/>
          <w:sz w:val="22"/>
          <w:szCs w:val="22"/>
        </w:rPr>
        <w:t>Tenders must comply with the following conditions:</w:t>
      </w:r>
    </w:p>
    <w:p w14:paraId="0AC60D9C" w14:textId="77777777" w:rsidR="005464C6" w:rsidRDefault="00512CD0">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be submitted in one original, marked ‘original’, and 1copy signed in the same way as the original and marked ‘copy’. </w:t>
      </w:r>
    </w:p>
    <w:p w14:paraId="6B04D743" w14:textId="212A4479"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10.3</w:t>
      </w:r>
      <w:r>
        <w:rPr>
          <w:rFonts w:ascii="Times New Roman" w:eastAsia="Times New Roman" w:hAnsi="Times New Roman" w:cs="Times New Roman"/>
          <w:sz w:val="22"/>
          <w:szCs w:val="22"/>
        </w:rPr>
        <w:tab/>
        <w:t xml:space="preserve">All tenders must be submitted to “Prof. D-r Asen Zlatarov” University, 1 Prof. </w:t>
      </w:r>
      <w:r w:rsidR="00EA30BE">
        <w:rPr>
          <w:rFonts w:ascii="Times New Roman" w:eastAsia="Times New Roman" w:hAnsi="Times New Roman" w:cs="Times New Roman"/>
          <w:sz w:val="22"/>
          <w:szCs w:val="22"/>
        </w:rPr>
        <w:t xml:space="preserve">Y. </w:t>
      </w:r>
      <w:r>
        <w:rPr>
          <w:rFonts w:ascii="Times New Roman" w:eastAsia="Times New Roman" w:hAnsi="Times New Roman" w:cs="Times New Roman"/>
          <w:sz w:val="22"/>
          <w:szCs w:val="22"/>
        </w:rPr>
        <w:t>Yakimov str., 8000 Burgas, Bulgaria before the deadline 16.11.2021, 17.00 h.</w:t>
      </w:r>
    </w:p>
    <w:p w14:paraId="33C30B05"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(a) either by post or by courier service, in which case the evidence shall be constituted by the postmark or the date of the deposit slip</w:t>
      </w:r>
      <w:r>
        <w:rPr>
          <w:rFonts w:ascii="Times New Roman" w:eastAsia="Times New Roman" w:hAnsi="Times New Roman" w:cs="Times New Roman"/>
          <w:sz w:val="22"/>
          <w:szCs w:val="22"/>
          <w:vertAlign w:val="superscript"/>
        </w:rPr>
        <w:footnoteReference w:id="2"/>
      </w:r>
    </w:p>
    <w:p w14:paraId="5C8A8506"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(b) or by hand-delivery to the premises of the contracting authority by the participant in person or by an agent, in which case the evidence shall be constituted by the acknowledgment of receipt. </w:t>
      </w:r>
    </w:p>
    <w:p w14:paraId="491E1896" w14:textId="77777777" w:rsidR="005464C6" w:rsidRDefault="00512CD0">
      <w:pPr>
        <w:pStyle w:val="Heading2"/>
        <w:keepNext w:val="0"/>
        <w:ind w:left="0" w:hanging="2"/>
        <w:jc w:val="both"/>
      </w:pPr>
      <w:r>
        <w:rPr>
          <w:rFonts w:ascii="Times New Roman" w:eastAsia="Times New Roman" w:hAnsi="Times New Roman" w:cs="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t>.</w:t>
      </w:r>
    </w:p>
    <w:p w14:paraId="22A2116E"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All tenders, including annexes and all supporting documents, must be submitted in a sealed envelope bearing only:</w:t>
      </w:r>
    </w:p>
    <w:p w14:paraId="3E8361C2"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above address;</w:t>
      </w:r>
    </w:p>
    <w:p w14:paraId="514A1D2D" w14:textId="081DA1C7" w:rsidR="005464C6" w:rsidRDefault="00512CD0">
      <w:pPr>
        <w:pStyle w:val="Heading2"/>
        <w:keepNext w:val="0"/>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b)</w:t>
      </w:r>
      <w:r w:rsidRPr="00EA30BE">
        <w:rPr>
          <w:rFonts w:ascii="Times New Roman" w:eastAsia="Times New Roman" w:hAnsi="Times New Roman" w:cs="Times New Roman"/>
          <w:sz w:val="22"/>
          <w:szCs w:val="22"/>
        </w:rPr>
        <w:tab/>
        <w:t>the reference code of this tender procedure, (i.e. &lt;</w:t>
      </w:r>
      <w:r w:rsidRPr="00EA30BE">
        <w:t xml:space="preserve"> </w:t>
      </w:r>
      <w:r w:rsidRPr="00EA30BE">
        <w:rPr>
          <w:rFonts w:ascii="Times New Roman" w:eastAsia="Times New Roman" w:hAnsi="Times New Roman" w:cs="Times New Roman"/>
          <w:sz w:val="22"/>
          <w:szCs w:val="22"/>
        </w:rPr>
        <w:t xml:space="preserve">CB005.3.12.001 -LP – Supply </w:t>
      </w:r>
      <w:r w:rsidR="00EA30BE">
        <w:rPr>
          <w:rFonts w:ascii="Times New Roman" w:eastAsia="Times New Roman" w:hAnsi="Times New Roman" w:cs="Times New Roman"/>
          <w:sz w:val="22"/>
          <w:szCs w:val="22"/>
        </w:rPr>
        <w:t>3</w:t>
      </w:r>
      <w:r w:rsidRPr="00EA30BE">
        <w:rPr>
          <w:rFonts w:ascii="Times New Roman" w:eastAsia="Times New Roman" w:hAnsi="Times New Roman" w:cs="Times New Roman"/>
          <w:sz w:val="22"/>
          <w:szCs w:val="22"/>
        </w:rPr>
        <w:t>&gt;);</w:t>
      </w:r>
    </w:p>
    <w:p w14:paraId="234E2F0D"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where applicable, the number of the lot(s) tendered for;</w:t>
      </w:r>
    </w:p>
    <w:p w14:paraId="096FC830"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the words ‘Not to be opened before the tender opening session’ in the language of the tender dossier and &lt;</w:t>
      </w:r>
      <w:r>
        <w:t xml:space="preserve"> </w:t>
      </w:r>
      <w:r>
        <w:rPr>
          <w:rFonts w:ascii="Times New Roman" w:eastAsia="Times New Roman" w:hAnsi="Times New Roman" w:cs="Times New Roman"/>
          <w:sz w:val="22"/>
          <w:szCs w:val="22"/>
        </w:rPr>
        <w:t>Да не се отваря преди започване на тръжната сесия &gt;.&gt;.</w:t>
      </w:r>
    </w:p>
    <w:p w14:paraId="205F9156"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the name of the tenderer.</w:t>
      </w:r>
    </w:p>
    <w:p w14:paraId="0D57570E"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and financial offers must be placed together in a sealed envelope. The envelope should then be placed in another single sealed envelope/package, unless their volume requires a separate submission for each lot.</w:t>
      </w:r>
    </w:p>
    <w:p w14:paraId="6AB35A26" w14:textId="77777777" w:rsidR="005464C6" w:rsidRDefault="005464C6">
      <w:pPr>
        <w:ind w:left="0" w:hanging="2"/>
      </w:pPr>
      <w:bookmarkStart w:id="17" w:name="_heading=h.2jxsxqh" w:colFirst="0" w:colLast="0"/>
      <w:bookmarkEnd w:id="17"/>
    </w:p>
    <w:p w14:paraId="7D964821" w14:textId="77777777" w:rsidR="005464C6" w:rsidRDefault="00512CD0">
      <w:pPr>
        <w:pStyle w:val="Heading1"/>
        <w:numPr>
          <w:ilvl w:val="0"/>
          <w:numId w:val="3"/>
        </w:numPr>
        <w:ind w:left="1" w:hanging="3"/>
      </w:pPr>
      <w:r>
        <w:t>Content of tenders</w:t>
      </w:r>
    </w:p>
    <w:p w14:paraId="095A2283" w14:textId="77777777" w:rsidR="005464C6" w:rsidRDefault="00512CD0">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61EAAD44" w14:textId="77777777" w:rsidR="005464C6" w:rsidRDefault="00512CD0">
      <w:pPr>
        <w:keepNext/>
        <w:keepLines/>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1: Technical offer:</w:t>
      </w:r>
    </w:p>
    <w:p w14:paraId="0305F3F5" w14:textId="77777777" w:rsidR="005464C6" w:rsidRDefault="00512CD0">
      <w:pPr>
        <w:pStyle w:val="Heading2"/>
        <w:keepLines/>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a detailed description of the supplies tendered in conformity with the technical specifications, including any documentation required.</w:t>
      </w:r>
    </w:p>
    <w:p w14:paraId="166CA0D9" w14:textId="77777777" w:rsidR="005464C6" w:rsidRDefault="00512CD0">
      <w:pPr>
        <w:pStyle w:val="Heading2"/>
        <w:keepLines/>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offer should be presented as per template (Annex II+III*, Contractor’s technical offer) adding separate sheets for details if necessary.</w:t>
      </w:r>
    </w:p>
    <w:p w14:paraId="60636A11"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Part 2: Financial offer:</w:t>
      </w:r>
    </w:p>
    <w:p w14:paraId="60E8F8B9" w14:textId="77777777" w:rsidR="005464C6" w:rsidRDefault="00512CD0">
      <w:pPr>
        <w:pStyle w:val="Heading2"/>
        <w:keepNext w:val="0"/>
        <w:numPr>
          <w:ilvl w:val="0"/>
          <w:numId w:val="1"/>
        </w:numPr>
        <w:spacing w:before="0"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financial offer calculated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tendered should be presented as per template (Annex IV*, Budget breakdown), adding separate sheets for details if necessary.</w:t>
      </w:r>
    </w:p>
    <w:p w14:paraId="649AB649" w14:textId="77777777" w:rsidR="005464C6" w:rsidRDefault="00512CD0">
      <w:pPr>
        <w:keepNext/>
        <w:keepLine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Part 3: Documentation:</w:t>
      </w:r>
    </w:p>
    <w:p w14:paraId="1E4FE9A2" w14:textId="77777777" w:rsidR="005464C6" w:rsidRDefault="00512CD0">
      <w:pPr>
        <w:keepNext/>
        <w:keepLines/>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7AC2C0E4" w14:textId="77777777" w:rsidR="005464C6" w:rsidRDefault="00512CD0">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1C6EF141" w14:textId="77777777" w:rsidR="005464C6" w:rsidRDefault="00512CD0">
      <w:pPr>
        <w:numPr>
          <w:ilvl w:val="0"/>
          <w:numId w:val="1"/>
        </w:numPr>
        <w:spacing w:before="0" w:after="24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6729F8FE" w14:textId="77777777" w:rsidR="005464C6" w:rsidRDefault="00512CD0">
      <w:pPr>
        <w:numPr>
          <w:ilvl w:val="0"/>
          <w:numId w:val="1"/>
        </w:num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504212D2" w14:textId="77777777" w:rsidR="005464C6" w:rsidRDefault="00512CD0">
      <w:pPr>
        <w:tabs>
          <w:tab w:val="left" w:pos="993"/>
        </w:tabs>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11D8E75F" w14:textId="77777777" w:rsidR="005464C6" w:rsidRDefault="00512CD0">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4930DC43" w14:textId="77777777" w:rsidR="005464C6" w:rsidRDefault="00512CD0">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727ECB61" w14:textId="77777777" w:rsidR="005464C6" w:rsidRDefault="00512CD0">
      <w:pPr>
        <w:numPr>
          <w:ilvl w:val="0"/>
          <w:numId w:val="1"/>
        </w:num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054D4EAA" w14:textId="77777777" w:rsidR="005464C6" w:rsidRDefault="005464C6">
      <w:pPr>
        <w:spacing w:after="0"/>
        <w:ind w:left="0" w:hanging="2"/>
        <w:jc w:val="both"/>
        <w:rPr>
          <w:rFonts w:ascii="Times New Roman" w:eastAsia="Times New Roman" w:hAnsi="Times New Roman" w:cs="Times New Roman"/>
          <w:sz w:val="22"/>
          <w:szCs w:val="22"/>
        </w:rPr>
      </w:pPr>
    </w:p>
    <w:p w14:paraId="01CF7E24" w14:textId="77777777" w:rsidR="005464C6" w:rsidRDefault="00512CD0">
      <w:pPr>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1026EF44" w14:textId="77777777" w:rsidR="005464C6" w:rsidRDefault="00512CD0">
      <w:pPr>
        <w:spacing w:after="0"/>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40B5C26C" w14:textId="77777777" w:rsidR="005464C6" w:rsidRDefault="00512CD0">
      <w:pPr>
        <w:ind w:left="0" w:hanging="2"/>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17F074FD" w14:textId="77777777" w:rsidR="005464C6" w:rsidRDefault="00512CD0">
      <w:pPr>
        <w:tabs>
          <w:tab w:val="left" w:pos="1418"/>
        </w:tabs>
        <w:spacing w:before="0" w:after="0"/>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7EC4D9E2" w14:textId="77777777" w:rsidR="005464C6" w:rsidRDefault="005464C6">
      <w:pPr>
        <w:ind w:left="0" w:hanging="2"/>
        <w:rPr>
          <w:rFonts w:ascii="Times New Roman" w:eastAsia="Times New Roman" w:hAnsi="Times New Roman" w:cs="Times New Roman"/>
          <w:sz w:val="22"/>
          <w:szCs w:val="22"/>
        </w:rPr>
      </w:pPr>
      <w:bookmarkStart w:id="18" w:name="_heading=h.z337ya" w:colFirst="0" w:colLast="0"/>
      <w:bookmarkEnd w:id="18"/>
    </w:p>
    <w:p w14:paraId="60E7BA58" w14:textId="77777777" w:rsidR="005464C6" w:rsidRDefault="00512CD0">
      <w:pPr>
        <w:pStyle w:val="Heading1"/>
        <w:numPr>
          <w:ilvl w:val="0"/>
          <w:numId w:val="3"/>
        </w:numPr>
        <w:ind w:left="1" w:hanging="3"/>
      </w:pPr>
      <w:r>
        <w:lastRenderedPageBreak/>
        <w:t>Taxes and other charges</w:t>
      </w:r>
    </w:p>
    <w:p w14:paraId="34E4BCED"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applicable tax and customs arrangements are the following:</w:t>
      </w:r>
    </w:p>
    <w:p w14:paraId="4630ACB5" w14:textId="77777777" w:rsidR="005464C6" w:rsidRDefault="00512CD0">
      <w:pPr>
        <w:ind w:left="0" w:hanging="2"/>
        <w:jc w:val="both"/>
        <w:rPr>
          <w:rFonts w:ascii="Times New Roman" w:eastAsia="Times New Roman" w:hAnsi="Times New Roman" w:cs="Times New Roman"/>
          <w:sz w:val="22"/>
          <w:szCs w:val="22"/>
        </w:rPr>
      </w:pPr>
      <w:bookmarkStart w:id="19" w:name="_heading=h.3j2qqm3" w:colFirst="0" w:colLast="0"/>
      <w:bookmarkEnd w:id="19"/>
      <w:r>
        <w:rPr>
          <w:rFonts w:ascii="Times New Roman" w:eastAsia="Times New Roman" w:hAnsi="Times New Roman" w:cs="Times New Roman"/>
          <w:sz w:val="22"/>
          <w:szCs w:val="22"/>
        </w:rPr>
        <w:t xml:space="preserve">There is no agreement between the European Commission and Bulgaria allowing partial or full exemption from taxes.  </w:t>
      </w:r>
    </w:p>
    <w:p w14:paraId="545E8913" w14:textId="77777777" w:rsidR="005464C6" w:rsidRDefault="00512CD0">
      <w:pPr>
        <w:pStyle w:val="Heading1"/>
        <w:numPr>
          <w:ilvl w:val="0"/>
          <w:numId w:val="3"/>
        </w:numPr>
        <w:ind w:left="1" w:hanging="3"/>
      </w:pPr>
      <w:r>
        <w:t>Additional information before the deadline for submission of tenders</w:t>
      </w:r>
    </w:p>
    <w:p w14:paraId="49BD7844"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04BBA4CB"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2DADBC4A" w14:textId="6C5ECFC5" w:rsidR="005464C6" w:rsidRPr="00EA30BE"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sidRPr="00EA30BE">
        <w:rPr>
          <w:rFonts w:ascii="Times New Roman" w:eastAsia="Times New Roman" w:hAnsi="Times New Roman" w:cs="Times New Roman"/>
          <w:color w:val="000000"/>
          <w:sz w:val="22"/>
          <w:szCs w:val="22"/>
        </w:rPr>
        <w:t xml:space="preserve">Contact name: Svetlana </w:t>
      </w:r>
      <w:r w:rsidR="00EA30BE" w:rsidRPr="00EA30BE">
        <w:rPr>
          <w:rFonts w:ascii="Times New Roman" w:eastAsia="Times New Roman" w:hAnsi="Times New Roman" w:cs="Times New Roman"/>
          <w:color w:val="000000"/>
          <w:sz w:val="22"/>
          <w:szCs w:val="22"/>
        </w:rPr>
        <w:t>Zh</w:t>
      </w:r>
      <w:r w:rsidRPr="00EA30BE">
        <w:rPr>
          <w:rFonts w:ascii="Times New Roman" w:eastAsia="Times New Roman" w:hAnsi="Times New Roman" w:cs="Times New Roman"/>
          <w:color w:val="000000"/>
          <w:sz w:val="22"/>
          <w:szCs w:val="22"/>
        </w:rPr>
        <w:t>eleva</w:t>
      </w:r>
    </w:p>
    <w:p w14:paraId="7D1D33BA" w14:textId="55B3BAD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“Prof. D-r Asen Zlatarov” University, 1 Prof. </w:t>
      </w:r>
      <w:r w:rsidR="00EA30BE">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Yakimov str., 8000 Burgas, Bulgaria</w:t>
      </w:r>
    </w:p>
    <w:p w14:paraId="64566665" w14:textId="77777777" w:rsidR="005464C6" w:rsidRDefault="00512CD0">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w:t>
      </w:r>
    </w:p>
    <w:p w14:paraId="61A32C65"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4BEB1A9F" w14:textId="6D8D0E0C" w:rsidR="005464C6" w:rsidRDefault="00512CD0" w:rsidP="00EA30BE">
      <w:pPr>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website of the Contracting authority with address: </w:t>
      </w:r>
      <w:hyperlink r:id="rId11" w:tgtFrame="_blank" w:history="1">
        <w:r w:rsidR="00EA30BE" w:rsidRPr="00EF3162">
          <w:rPr>
            <w:rStyle w:val="Hyperlink"/>
            <w:rFonts w:ascii="Times New Roman" w:hAnsi="Times New Roman" w:cs="Times New Roman"/>
            <w:color w:val="1155CC"/>
            <w:sz w:val="22"/>
            <w:szCs w:val="22"/>
            <w:shd w:val="clear" w:color="auto" w:fill="FFFFFF"/>
          </w:rPr>
          <w:t>https://www.</w:t>
        </w:r>
        <w:r w:rsidR="00EA30BE" w:rsidRPr="00EF3162">
          <w:rPr>
            <w:rStyle w:val="il"/>
            <w:rFonts w:ascii="Times New Roman" w:hAnsi="Times New Roman" w:cs="Times New Roman"/>
            <w:color w:val="1155CC"/>
            <w:sz w:val="22"/>
            <w:szCs w:val="22"/>
            <w:u w:val="single"/>
            <w:shd w:val="clear" w:color="auto" w:fill="FFFFFF"/>
          </w:rPr>
          <w:t>btu</w:t>
        </w:r>
        <w:r w:rsidR="00EA30BE" w:rsidRPr="00EF3162">
          <w:rPr>
            <w:rStyle w:val="Hyperlink"/>
            <w:rFonts w:ascii="Times New Roman" w:hAnsi="Times New Roman" w:cs="Times New Roman"/>
            <w:color w:val="1155CC"/>
            <w:sz w:val="22"/>
            <w:szCs w:val="22"/>
            <w:shd w:val="clear" w:color="auto" w:fill="FFFFFF"/>
          </w:rPr>
          <w:t>.bg/index.php/bg/obsht-porachki-bg-m/profil-na-kupuvacha-m-bg/7-bulgarian-bg/840-blue-growth-lab-equipment-bg</w:t>
        </w:r>
      </w:hyperlink>
      <w:r>
        <w:rPr>
          <w:rFonts w:ascii="Times New Roman" w:eastAsia="Times New Roman" w:hAnsi="Times New Roman" w:cs="Times New Roman"/>
          <w:color w:val="000000"/>
          <w:sz w:val="22"/>
          <w:szCs w:val="22"/>
        </w:rPr>
        <w:t xml:space="preserve"> 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regularly and it is the tenderer’s responsibility to check for updates and modifications during the submission period.</w:t>
      </w:r>
      <w:r w:rsidR="00EA30BE">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The contracting authority has no obligation to provide clarifications after this date.</w:t>
      </w:r>
    </w:p>
    <w:p w14:paraId="1569303D"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7F6C4BE7" w14:textId="77777777" w:rsidR="005464C6" w:rsidRDefault="00512CD0">
      <w:pPr>
        <w:pStyle w:val="Heading1"/>
        <w:numPr>
          <w:ilvl w:val="0"/>
          <w:numId w:val="3"/>
        </w:numPr>
        <w:ind w:left="1" w:hanging="3"/>
      </w:pPr>
      <w:r>
        <w:t>Clarification meeting / site visit</w:t>
      </w:r>
    </w:p>
    <w:p w14:paraId="78A8E283" w14:textId="77777777" w:rsidR="005464C6" w:rsidRDefault="00512CD0">
      <w:pPr>
        <w:pBdr>
          <w:top w:val="nil"/>
          <w:left w:val="nil"/>
          <w:bottom w:val="nil"/>
          <w:right w:val="nil"/>
          <w:between w:val="nil"/>
        </w:pBdr>
        <w:spacing w:line="240" w:lineRule="auto"/>
        <w:ind w:left="0" w:hanging="2"/>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0206B6B3" w14:textId="77777777" w:rsidR="005464C6" w:rsidRDefault="00512CD0">
      <w:pPr>
        <w:pStyle w:val="Heading1"/>
        <w:numPr>
          <w:ilvl w:val="0"/>
          <w:numId w:val="3"/>
        </w:numPr>
        <w:ind w:left="1" w:hanging="3"/>
      </w:pPr>
      <w:r>
        <w:t>Alteration or withdrawal of tenders</w:t>
      </w:r>
    </w:p>
    <w:p w14:paraId="569BB549" w14:textId="77777777" w:rsidR="005464C6" w:rsidRDefault="00512CD0">
      <w:pPr>
        <w:pStyle w:val="Heading2"/>
        <w:keepLines/>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2E869D92" w14:textId="77777777"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t>Any such notification of alteration or withdrawal must be prepared and submitted in accordance with Article 10. The outer envelope must be marked ‘Alteration’ or ‘Withdrawal’ as appropriate.</w:t>
      </w:r>
    </w:p>
    <w:p w14:paraId="7D57B1AB" w14:textId="77777777" w:rsidR="005464C6" w:rsidRDefault="00512CD0">
      <w:pPr>
        <w:pStyle w:val="Heading2"/>
        <w:keepNext w:val="0"/>
        <w:ind w:left="0" w:hanging="2"/>
        <w:jc w:val="both"/>
        <w:rPr>
          <w:rFonts w:ascii="Times New Roman" w:eastAsia="Times New Roman" w:hAnsi="Times New Roman" w:cs="Times New Roman"/>
        </w:rPr>
      </w:pPr>
      <w:bookmarkStart w:id="22" w:name="_heading=h.2xcytpi" w:colFirst="0" w:colLast="0"/>
      <w:bookmarkEnd w:id="22"/>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2847DFD7" w14:textId="77777777" w:rsidR="005464C6" w:rsidRDefault="00512CD0">
      <w:pPr>
        <w:pStyle w:val="Heading1"/>
        <w:numPr>
          <w:ilvl w:val="0"/>
          <w:numId w:val="3"/>
        </w:numPr>
        <w:ind w:left="1" w:hanging="3"/>
      </w:pPr>
      <w:r>
        <w:t>Costs of preparing tenders</w:t>
      </w:r>
    </w:p>
    <w:p w14:paraId="6862F22D" w14:textId="77777777" w:rsidR="005464C6" w:rsidRDefault="00512CD0">
      <w:pPr>
        <w:tabs>
          <w:tab w:val="left" w:pos="567"/>
        </w:tabs>
        <w:ind w:left="0" w:hanging="2"/>
        <w:jc w:val="both"/>
        <w:rPr>
          <w:rFonts w:ascii="Times New Roman" w:eastAsia="Times New Roman" w:hAnsi="Times New Roman" w:cs="Times New Roman"/>
          <w:sz w:val="22"/>
          <w:szCs w:val="22"/>
        </w:rPr>
      </w:pPr>
      <w:bookmarkStart w:id="23" w:name="_heading=h.1ci93xb" w:colFirst="0" w:colLast="0"/>
      <w:bookmarkEnd w:id="23"/>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36F19598" w14:textId="77777777" w:rsidR="005464C6" w:rsidRDefault="00512CD0">
      <w:pPr>
        <w:pStyle w:val="Heading1"/>
        <w:numPr>
          <w:ilvl w:val="0"/>
          <w:numId w:val="3"/>
        </w:numPr>
        <w:ind w:left="1" w:hanging="3"/>
      </w:pPr>
      <w:r>
        <w:t>Ownership of tenders</w:t>
      </w:r>
    </w:p>
    <w:p w14:paraId="6D04BB9D" w14:textId="77777777" w:rsidR="005464C6" w:rsidRDefault="00512CD0">
      <w:pPr>
        <w:ind w:left="0" w:hanging="2"/>
        <w:jc w:val="both"/>
        <w:rPr>
          <w:rFonts w:ascii="Times New Roman" w:eastAsia="Times New Roman" w:hAnsi="Times New Roman" w:cs="Times New Roman"/>
          <w:sz w:val="22"/>
          <w:szCs w:val="22"/>
        </w:rPr>
      </w:pPr>
      <w:bookmarkStart w:id="24" w:name="_heading=h.3whwml4" w:colFirst="0" w:colLast="0"/>
      <w:bookmarkEnd w:id="24"/>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699E563E" w14:textId="3A288856" w:rsidR="005464C6" w:rsidRDefault="00512CD0">
      <w:pPr>
        <w:pStyle w:val="Heading1"/>
        <w:numPr>
          <w:ilvl w:val="0"/>
          <w:numId w:val="3"/>
        </w:numPr>
        <w:ind w:left="1" w:hanging="3"/>
      </w:pPr>
      <w:r>
        <w:lastRenderedPageBreak/>
        <w:t>Joint</w:t>
      </w:r>
      <w:r w:rsidR="00EA30BE">
        <w:t>-</w:t>
      </w:r>
      <w:r>
        <w:t>venture or consortium</w:t>
      </w:r>
    </w:p>
    <w:p w14:paraId="7A5F6B0D" w14:textId="79F6B84A"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If a tenderer is a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not be altered without the prior written consent of the contracting authority.</w:t>
      </w:r>
    </w:p>
    <w:p w14:paraId="399ACC75" w14:textId="281A8BC8" w:rsidR="005464C6" w:rsidRDefault="00512CD0">
      <w:pPr>
        <w:pStyle w:val="Heading2"/>
        <w:keepNext w:val="0"/>
        <w:ind w:left="0" w:hanging="2"/>
        <w:jc w:val="both"/>
        <w:rPr>
          <w:rFonts w:ascii="Times New Roman" w:eastAsia="Times New Roman" w:hAnsi="Times New Roman" w:cs="Times New Roman"/>
        </w:rPr>
      </w:pPr>
      <w:bookmarkStart w:id="25" w:name="_heading=h.2bn6wsx" w:colFirst="0" w:colLast="0"/>
      <w:bookmarkEnd w:id="25"/>
      <w:r>
        <w:rPr>
          <w:rFonts w:ascii="Times New Roman" w:eastAsia="Times New Roman" w:hAnsi="Times New Roman" w:cs="Times New Roman"/>
          <w:sz w:val="22"/>
          <w:szCs w:val="22"/>
        </w:rPr>
        <w:t>18.2</w:t>
      </w:r>
      <w:r>
        <w:rPr>
          <w:rFonts w:ascii="Times New Roman" w:eastAsia="Times New Roman" w:hAnsi="Times New Roman" w:cs="Times New Roman"/>
          <w:sz w:val="22"/>
          <w:szCs w:val="22"/>
        </w:rPr>
        <w:tab/>
        <w:t>The tender may be signed by the representative of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only if it has been expressly so authorised in writing by the members of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together with the powers of attorney establishing, in writing, that the signatories to the tender are empowered to enter into commitments on behalf of the members of the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Each member of such joint</w:t>
      </w:r>
      <w:r w:rsidR="00EA30BE">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must provide the proof required under Article 3.5 as if it, itself, were the tenderer.</w:t>
      </w:r>
    </w:p>
    <w:p w14:paraId="02A26C5D" w14:textId="77777777" w:rsidR="005464C6" w:rsidRDefault="00512CD0">
      <w:pPr>
        <w:pStyle w:val="Heading1"/>
        <w:numPr>
          <w:ilvl w:val="0"/>
          <w:numId w:val="3"/>
        </w:numPr>
        <w:ind w:left="1" w:hanging="3"/>
      </w:pPr>
      <w:r>
        <w:t>Opening of tenders</w:t>
      </w:r>
    </w:p>
    <w:p w14:paraId="2C23E6AE"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The purpose of the opening session is to check whether the tenders are complete, whether the requisite tender guarantees have been provided, whether the required documents have been properly included and whether the tenders are generally in order.</w:t>
      </w:r>
    </w:p>
    <w:p w14:paraId="78557235" w14:textId="4F8AA351" w:rsidR="005464C6" w:rsidRDefault="00512CD0">
      <w:pPr>
        <w:pStyle w:val="Heading2"/>
        <w:keepNext w:val="0"/>
        <w:ind w:left="0" w:hanging="2"/>
        <w:jc w:val="both"/>
        <w:rPr>
          <w:rFonts w:ascii="Times New Roman" w:eastAsia="Times New Roman" w:hAnsi="Times New Roman" w:cs="Times New Roman"/>
          <w:sz w:val="22"/>
          <w:szCs w:val="22"/>
        </w:rPr>
      </w:pPr>
      <w:r w:rsidRPr="00EA30BE">
        <w:rPr>
          <w:rFonts w:ascii="Times New Roman" w:eastAsia="Times New Roman" w:hAnsi="Times New Roman" w:cs="Times New Roman"/>
          <w:sz w:val="22"/>
          <w:szCs w:val="22"/>
        </w:rPr>
        <w:t>19.2</w:t>
      </w:r>
      <w:r w:rsidRPr="00EA30BE">
        <w:rPr>
          <w:rFonts w:ascii="Times New Roman" w:eastAsia="Times New Roman" w:hAnsi="Times New Roman" w:cs="Times New Roman"/>
          <w:sz w:val="22"/>
          <w:szCs w:val="22"/>
        </w:rPr>
        <w:tab/>
        <w:t xml:space="preserve">The tenders will be opened in public session on 26.11.2021 at 14.00 h at the address: “Prof. D-r Asen Zlatarov” University, 1 Prof. </w:t>
      </w:r>
      <w:r w:rsidR="00EA30BE">
        <w:rPr>
          <w:rFonts w:ascii="Times New Roman" w:eastAsia="Times New Roman" w:hAnsi="Times New Roman" w:cs="Times New Roman"/>
          <w:sz w:val="22"/>
          <w:szCs w:val="22"/>
        </w:rPr>
        <w:t xml:space="preserve">Y. </w:t>
      </w:r>
      <w:r w:rsidRPr="00EA30BE">
        <w:rPr>
          <w:rFonts w:ascii="Times New Roman" w:eastAsia="Times New Roman" w:hAnsi="Times New Roman" w:cs="Times New Roman"/>
          <w:sz w:val="22"/>
          <w:szCs w:val="22"/>
        </w:rPr>
        <w:t>Yakimov str., 8000 Burgas, Bulgaria</w:t>
      </w:r>
      <w:r w:rsidR="00EA30BE">
        <w:rPr>
          <w:rFonts w:ascii="Times New Roman" w:eastAsia="Times New Roman" w:hAnsi="Times New Roman" w:cs="Times New Roman"/>
          <w:sz w:val="22"/>
          <w:szCs w:val="22"/>
        </w:rPr>
        <w:t>, Administrative building</w:t>
      </w:r>
      <w:r w:rsidRPr="00EA30BE">
        <w:rPr>
          <w:rFonts w:ascii="Times New Roman" w:eastAsia="Times New Roman" w:hAnsi="Times New Roman" w:cs="Times New Roman"/>
          <w:sz w:val="22"/>
          <w:szCs w:val="22"/>
        </w:rPr>
        <w:t xml:space="preserve"> &gt; by the appointed committee. The committee will draw up minutes of the meeting, which will be available on request.</w:t>
      </w:r>
      <w:r>
        <w:rPr>
          <w:rFonts w:ascii="Times New Roman" w:eastAsia="Times New Roman" w:hAnsi="Times New Roman" w:cs="Times New Roman"/>
          <w:sz w:val="22"/>
          <w:szCs w:val="22"/>
        </w:rPr>
        <w:t xml:space="preserve"> </w:t>
      </w:r>
    </w:p>
    <w:p w14:paraId="010B59A9"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2B7B6C5B"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38F8AF3C"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7675D69"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137767C1" w14:textId="77777777" w:rsidR="005464C6" w:rsidRDefault="00512CD0">
      <w:pPr>
        <w:pStyle w:val="Heading2"/>
        <w:keepNext w:val="0"/>
        <w:ind w:left="0" w:hanging="2"/>
        <w:jc w:val="both"/>
        <w:rPr>
          <w:rFonts w:ascii="Times New Roman" w:eastAsia="Times New Roman" w:hAnsi="Times New Roman" w:cs="Times New Roman"/>
        </w:rPr>
      </w:pPr>
      <w:bookmarkStart w:id="26" w:name="_heading=h.qsh70q" w:colFirst="0" w:colLast="0"/>
      <w:bookmarkEnd w:id="26"/>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66D40C16" w14:textId="77777777" w:rsidR="005464C6" w:rsidRDefault="00512CD0">
      <w:pPr>
        <w:pStyle w:val="Heading1"/>
        <w:numPr>
          <w:ilvl w:val="0"/>
          <w:numId w:val="3"/>
        </w:numPr>
        <w:ind w:left="1" w:hanging="3"/>
      </w:pPr>
      <w:r>
        <w:t>Evaluation of tenders</w:t>
      </w:r>
    </w:p>
    <w:p w14:paraId="6FE091F0"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t>Examination of the administrative conformity of tenders</w:t>
      </w:r>
    </w:p>
    <w:p w14:paraId="154B9E40" w14:textId="77777777" w:rsidR="005464C6" w:rsidRDefault="00512CD0">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102ACAF" w14:textId="77777777" w:rsidR="005464C6" w:rsidRDefault="00512CD0">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w:t>
      </w:r>
      <w:r>
        <w:rPr>
          <w:rFonts w:ascii="Times New Roman" w:eastAsia="Times New Roman" w:hAnsi="Times New Roman" w:cs="Times New Roman"/>
          <w:sz w:val="22"/>
          <w:szCs w:val="22"/>
        </w:rPr>
        <w:lastRenderedPageBreak/>
        <w:t>Decisions to the effect that a tender is not administratively compliant must be duly justified in the evaluation minutes.</w:t>
      </w:r>
    </w:p>
    <w:p w14:paraId="2EA7683A"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67564AD1" w14:textId="77777777" w:rsidR="005464C6" w:rsidRDefault="00512CD0">
      <w:pPr>
        <w:pStyle w:val="Heading2"/>
        <w:ind w:left="0" w:hanging="2"/>
        <w:jc w:val="both"/>
        <w:rPr>
          <w:rFonts w:ascii="Times New Roman" w:eastAsia="Times New Roman" w:hAnsi="Times New Roman" w:cs="Times New Roman"/>
          <w:sz w:val="22"/>
          <w:szCs w:val="22"/>
        </w:rPr>
      </w:pPr>
      <w:bookmarkStart w:id="27" w:name="_heading=h.3as4poj" w:colFirst="0" w:colLast="0"/>
      <w:bookmarkEnd w:id="27"/>
      <w:r>
        <w:rPr>
          <w:rFonts w:ascii="Times New Roman" w:eastAsia="Times New Roman" w:hAnsi="Times New Roman" w:cs="Times New Roman"/>
          <w:sz w:val="22"/>
          <w:szCs w:val="22"/>
        </w:rPr>
        <w:t>20.2</w:t>
      </w:r>
      <w:r>
        <w:rPr>
          <w:rFonts w:ascii="Times New Roman" w:eastAsia="Times New Roman" w:hAnsi="Times New Roman" w:cs="Times New Roman"/>
          <w:sz w:val="22"/>
          <w:szCs w:val="22"/>
        </w:rPr>
        <w:tab/>
        <w:t>Technical evaluation</w:t>
      </w:r>
    </w:p>
    <w:p w14:paraId="74811448" w14:textId="77777777" w:rsidR="005464C6" w:rsidRDefault="00512CD0">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16F3FEA0" w14:textId="77777777" w:rsidR="005464C6" w:rsidRDefault="00512CD0">
      <w:pPr>
        <w:pStyle w:val="Heading2"/>
        <w:keepNext w:val="0"/>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minimum qualifications required (see selection criteria in the additional information about the contract notice are to be evaluated at the start of this stage.</w:t>
      </w:r>
    </w:p>
    <w:p w14:paraId="297C0C54" w14:textId="77777777" w:rsidR="005464C6" w:rsidRDefault="00512CD0">
      <w:pPr>
        <w:spacing w:before="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16F1C1F1" w14:textId="77777777" w:rsidR="005464C6" w:rsidRDefault="00512CD0">
      <w:pPr>
        <w:pStyle w:val="Heading2"/>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3AA02B5"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Financial evaluation</w:t>
      </w:r>
    </w:p>
    <w:p w14:paraId="3C36B085" w14:textId="77777777" w:rsidR="005464C6" w:rsidRDefault="00512CD0">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191EC532" w14:textId="77777777" w:rsidR="005464C6" w:rsidRDefault="00512CD0">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where there is a discrepancy between amounts in figures and in words, the amount in words will be the amount taken into account;</w:t>
      </w:r>
    </w:p>
    <w:p w14:paraId="4C7FD1B3" w14:textId="77777777" w:rsidR="005464C6" w:rsidRDefault="00512CD0">
      <w:pPr>
        <w:tabs>
          <w:tab w:val="left" w:pos="1418"/>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14:paraId="5E9CA541" w14:textId="77777777" w:rsidR="005464C6" w:rsidRDefault="00512CD0">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3A7C97AA" w14:textId="77777777" w:rsidR="005464C6" w:rsidRDefault="00512CD0">
      <w:pPr>
        <w:tabs>
          <w:tab w:val="left" w:pos="851"/>
        </w:tabs>
        <w:spacing w:after="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58D3218F"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36BB4BC2" w14:textId="77777777" w:rsidR="005464C6" w:rsidRDefault="00512CD0">
      <w:pPr>
        <w:ind w:left="0" w:hanging="2"/>
        <w:jc w:val="both"/>
      </w:pPr>
      <w:r>
        <w:rPr>
          <w:rFonts w:ascii="Times New Roman" w:eastAsia="Times New Roman" w:hAnsi="Times New Roman" w:cs="Times New Roman"/>
          <w:sz w:val="22"/>
          <w:szCs w:val="22"/>
        </w:rPr>
        <w:t>Variant solutions will not be taken into consideration.</w:t>
      </w:r>
    </w:p>
    <w:p w14:paraId="4A561F07" w14:textId="77777777" w:rsidR="005464C6" w:rsidRDefault="00512CD0">
      <w:pPr>
        <w:pStyle w:val="Heading2"/>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t>Award criteria</w:t>
      </w:r>
    </w:p>
    <w:p w14:paraId="64F1294E" w14:textId="77777777" w:rsidR="005464C6" w:rsidRDefault="00512CD0">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12CA8668" w14:textId="77777777" w:rsidR="005464C6" w:rsidRDefault="005464C6">
      <w:pPr>
        <w:ind w:left="0" w:hanging="2"/>
        <w:jc w:val="both"/>
        <w:rPr>
          <w:rFonts w:ascii="Times New Roman" w:eastAsia="Times New Roman" w:hAnsi="Times New Roman" w:cs="Times New Roman"/>
          <w:sz w:val="22"/>
          <w:szCs w:val="22"/>
        </w:rPr>
      </w:pPr>
    </w:p>
    <w:p w14:paraId="7E92FAED" w14:textId="77777777" w:rsidR="005464C6" w:rsidRDefault="00512CD0">
      <w:pPr>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67B14A4F" w14:textId="77777777" w:rsidR="005464C6" w:rsidRDefault="00512CD0">
      <w:pPr>
        <w:ind w:left="0" w:hanging="2"/>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177CAE6A" w14:textId="77777777" w:rsidR="005464C6" w:rsidRDefault="00512CD0">
      <w:pPr>
        <w:pStyle w:val="Heading1"/>
        <w:ind w:left="1" w:hanging="3"/>
      </w:pPr>
      <w:bookmarkStart w:id="29" w:name="_heading=h.49x2ik5" w:colFirst="0" w:colLast="0"/>
      <w:bookmarkEnd w:id="29"/>
      <w:r>
        <w:t>22.</w:t>
      </w:r>
      <w:r>
        <w:tab/>
        <w:t>Signature of the contract and performance guarantee</w:t>
      </w:r>
    </w:p>
    <w:p w14:paraId="253BD9B3"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w:t>
      </w:r>
      <w:r>
        <w:rPr>
          <w:rFonts w:ascii="Times New Roman" w:eastAsia="Times New Roman" w:hAnsi="Times New Roman" w:cs="Times New Roman"/>
          <w:sz w:val="22"/>
          <w:szCs w:val="22"/>
        </w:rPr>
        <w:lastRenderedPageBreak/>
        <w:t>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041B5C8E" w14:textId="77777777" w:rsidR="005464C6" w:rsidRDefault="00512CD0">
      <w:pPr>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28BA73BA"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t>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The documentary proofs required are listed in Section 2.6.11. of the practical guide.</w:t>
      </w:r>
    </w:p>
    <w:p w14:paraId="13F66CA2" w14:textId="77777777" w:rsidR="005464C6" w:rsidRDefault="00512CD0">
      <w:pPr>
        <w:ind w:left="0" w:hanging="2"/>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6FB22FF5"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1E6B12F"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A281032"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E0229E0"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140D5CCE" w14:textId="77777777" w:rsidR="005464C6" w:rsidRDefault="00512CD0">
      <w:pPr>
        <w:pStyle w:val="Heading2"/>
        <w:keepNext w:val="0"/>
        <w:ind w:left="0" w:hanging="2"/>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5FAE09ED"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32BFA0B1" w14:textId="77777777" w:rsidR="005464C6" w:rsidRDefault="00512CD0">
      <w:pPr>
        <w:ind w:left="0" w:hanging="2"/>
        <w:jc w:val="both"/>
        <w:rPr>
          <w:rFonts w:ascii="Times New Roman" w:eastAsia="Times New Roman" w:hAnsi="Times New Roman" w:cs="Times New Roman"/>
          <w:sz w:val="22"/>
          <w:szCs w:val="22"/>
        </w:rPr>
      </w:pPr>
      <w:bookmarkStart w:id="30" w:name="_heading=h.2p2csry" w:colFirst="0" w:colLast="0"/>
      <w:bookmarkEnd w:id="30"/>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7C8466BC" w14:textId="77777777" w:rsidR="005464C6" w:rsidRDefault="00512CD0">
      <w:pPr>
        <w:pStyle w:val="Heading1"/>
        <w:ind w:left="1" w:hanging="3"/>
      </w:pPr>
      <w:r>
        <w:t>23.</w:t>
      </w:r>
      <w:r>
        <w:tab/>
        <w:t>Tender guarantee</w:t>
      </w:r>
    </w:p>
    <w:p w14:paraId="7E664297" w14:textId="77777777" w:rsidR="005464C6" w:rsidRDefault="00512CD0">
      <w:pPr>
        <w:ind w:left="0" w:hanging="2"/>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34158448" w14:textId="77777777" w:rsidR="005464C6" w:rsidRDefault="00512CD0">
      <w:pPr>
        <w:pStyle w:val="Heading1"/>
        <w:ind w:left="1" w:hanging="3"/>
      </w:pPr>
      <w:r>
        <w:t>24. Ethics clauses and code of conduct</w:t>
      </w:r>
    </w:p>
    <w:p w14:paraId="38808783" w14:textId="77777777" w:rsidR="005464C6" w:rsidRDefault="00512CD0">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Absence of conflict of interest</w:t>
      </w:r>
    </w:p>
    <w:p w14:paraId="35DB7FC3" w14:textId="77777777" w:rsidR="005464C6" w:rsidRDefault="00512CD0">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40C12725"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Respect for human rights as well as environmental legislation and core labour standards</w:t>
      </w:r>
      <w:r>
        <w:rPr>
          <w:rFonts w:ascii="Times New Roman" w:eastAsia="Times New Roman" w:hAnsi="Times New Roman" w:cs="Times New Roman"/>
          <w:sz w:val="22"/>
          <w:szCs w:val="22"/>
        </w:rPr>
        <w:t xml:space="preserve"> </w:t>
      </w:r>
    </w:p>
    <w:p w14:paraId="4D077EF9" w14:textId="77777777" w:rsidR="005464C6" w:rsidRDefault="00512CD0">
      <w:pPr>
        <w:keepNext/>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39EE9B4" w14:textId="77777777" w:rsidR="005464C6" w:rsidRDefault="00512CD0">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Zero tolerance for sexual exploitation, abuse and harassment:</w:t>
      </w:r>
    </w:p>
    <w:p w14:paraId="727870A9" w14:textId="77777777" w:rsidR="005464C6" w:rsidRDefault="00512CD0">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1186EE2C" w14:textId="77777777" w:rsidR="005464C6" w:rsidRDefault="00512CD0">
      <w:pPr>
        <w:keepNext/>
        <w:pBdr>
          <w:top w:val="single" w:sz="4" w:space="0" w:color="000000"/>
          <w:left w:val="single" w:sz="4" w:space="4" w:color="000000"/>
          <w:bottom w:val="single" w:sz="4" w:space="1" w:color="000000"/>
          <w:right w:val="single" w:sz="4" w:space="4" w:color="000000"/>
        </w:pBd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006BBB52" w14:textId="77777777" w:rsidR="005464C6" w:rsidRDefault="005464C6">
      <w:pPr>
        <w:keepNext/>
        <w:ind w:left="0" w:hanging="2"/>
        <w:jc w:val="both"/>
        <w:rPr>
          <w:rFonts w:ascii="Times New Roman" w:eastAsia="Times New Roman" w:hAnsi="Times New Roman" w:cs="Times New Roman"/>
          <w:sz w:val="22"/>
          <w:szCs w:val="22"/>
        </w:rPr>
      </w:pPr>
    </w:p>
    <w:p w14:paraId="3FFDE825" w14:textId="77777777" w:rsidR="005464C6" w:rsidRDefault="00512CD0">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anti-bribery</w:t>
      </w:r>
    </w:p>
    <w:p w14:paraId="0ABFA57E"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53C8DBD" w14:textId="77777777" w:rsidR="005464C6" w:rsidRDefault="00512CD0">
      <w:pPr>
        <w:pStyle w:val="Heading2"/>
        <w:keepNext w:val="0"/>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Unusual commercial expenses</w:t>
      </w:r>
      <w:r>
        <w:rPr>
          <w:rFonts w:ascii="Times New Roman" w:eastAsia="Times New Roman" w:hAnsi="Times New Roman" w:cs="Times New Roman"/>
          <w:sz w:val="22"/>
          <w:szCs w:val="22"/>
        </w:rPr>
        <w:t xml:space="preserve"> </w:t>
      </w:r>
    </w:p>
    <w:p w14:paraId="2F1689FE"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EB89258"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9D2EEDE" w14:textId="77777777" w:rsidR="005464C6" w:rsidRDefault="00512CD0">
      <w:pPr>
        <w:pStyle w:val="Heading2"/>
        <w:keepNext w:val="0"/>
        <w:ind w:left="0" w:hanging="2"/>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Breach of obligations, irregularities or fraud</w:t>
      </w:r>
    </w:p>
    <w:p w14:paraId="0C229DA2"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2706014E" w14:textId="77777777" w:rsidR="005464C6" w:rsidRDefault="005464C6">
      <w:pPr>
        <w:ind w:left="0" w:hanging="2"/>
        <w:jc w:val="both"/>
        <w:rPr>
          <w:rFonts w:ascii="Times New Roman" w:eastAsia="Times New Roman" w:hAnsi="Times New Roman" w:cs="Times New Roman"/>
          <w:sz w:val="22"/>
          <w:szCs w:val="22"/>
        </w:rPr>
      </w:pPr>
      <w:bookmarkStart w:id="32" w:name="_heading=h.3o7alnk" w:colFirst="0" w:colLast="0"/>
      <w:bookmarkEnd w:id="32"/>
    </w:p>
    <w:p w14:paraId="2C6CE2AE" w14:textId="77777777" w:rsidR="005464C6" w:rsidRDefault="00512CD0">
      <w:pPr>
        <w:pStyle w:val="Heading1"/>
        <w:ind w:left="1" w:hanging="3"/>
      </w:pPr>
      <w:r>
        <w:t>25.</w:t>
      </w:r>
      <w:r>
        <w:tab/>
        <w:t>Cancellation of the tender procedure</w:t>
      </w:r>
    </w:p>
    <w:p w14:paraId="684102C7"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211476C5" w14:textId="77777777" w:rsidR="005464C6" w:rsidRDefault="00512CD0">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291D1B51" w14:textId="77777777" w:rsidR="005464C6" w:rsidRDefault="00512CD0">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5CADAB4C" w14:textId="77777777" w:rsidR="005464C6" w:rsidRDefault="00512CD0">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economic or technical parameters of the project have changed fundamentally;</w:t>
      </w:r>
    </w:p>
    <w:p w14:paraId="0D915748" w14:textId="77777777" w:rsidR="005464C6" w:rsidRDefault="00512CD0">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1BCE2260" w14:textId="77777777" w:rsidR="005464C6" w:rsidRDefault="00512CD0">
      <w:pPr>
        <w:numPr>
          <w:ilvl w:val="0"/>
          <w:numId w:val="2"/>
        </w:numPr>
        <w:pBdr>
          <w:top w:val="nil"/>
          <w:left w:val="nil"/>
          <w:bottom w:val="nil"/>
          <w:right w:val="nil"/>
          <w:between w:val="nil"/>
        </w:pBdr>
        <w:tabs>
          <w:tab w:val="left" w:pos="1134"/>
        </w:tabs>
        <w:spacing w:after="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4E097FB6" w14:textId="77777777" w:rsidR="005464C6" w:rsidRDefault="00512CD0">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there have been breach of obligations, irregularities or frauds in the procedure, in particular where these have prevented fair competition;</w:t>
      </w:r>
    </w:p>
    <w:p w14:paraId="5D7543DB" w14:textId="77777777" w:rsidR="005464C6" w:rsidRDefault="00512CD0">
      <w:pPr>
        <w:numPr>
          <w:ilvl w:val="0"/>
          <w:numId w:val="2"/>
        </w:numPr>
        <w:pBdr>
          <w:top w:val="nil"/>
          <w:left w:val="nil"/>
          <w:bottom w:val="nil"/>
          <w:right w:val="nil"/>
          <w:between w:val="nil"/>
        </w:pBdr>
        <w:tabs>
          <w:tab w:val="left" w:pos="1134"/>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6B9011F" w14:textId="77777777" w:rsidR="005464C6" w:rsidRDefault="00512CD0">
      <w:pPr>
        <w:pBdr>
          <w:top w:val="nil"/>
          <w:left w:val="nil"/>
          <w:bottom w:val="nil"/>
          <w:right w:val="nil"/>
          <w:between w:val="nil"/>
        </w:pBdr>
        <w:tabs>
          <w:tab w:val="left" w:pos="567"/>
        </w:tabs>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326CF6ED" w14:textId="77777777" w:rsidR="005464C6" w:rsidRDefault="00512CD0">
      <w:pPr>
        <w:pStyle w:val="Heading1"/>
        <w:ind w:left="1" w:hanging="3"/>
      </w:pPr>
      <w:r>
        <w:t xml:space="preserve">26. </w:t>
      </w:r>
      <w:r>
        <w:tab/>
        <w:t>Appeals</w:t>
      </w:r>
    </w:p>
    <w:p w14:paraId="1949B4E5" w14:textId="77777777" w:rsidR="005464C6" w:rsidRDefault="00512CD0">
      <w:pPr>
        <w:pBdr>
          <w:top w:val="nil"/>
          <w:left w:val="nil"/>
          <w:bottom w:val="nil"/>
          <w:right w:val="nil"/>
          <w:between w:val="nil"/>
        </w:pBdr>
        <w:spacing w:before="0"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3BAD8404" w14:textId="77777777" w:rsidR="005464C6" w:rsidRDefault="00512CD0">
      <w:pPr>
        <w:keepNext/>
        <w:ind w:left="0" w:hanging="2"/>
        <w:jc w:val="both"/>
        <w:rPr>
          <w:rFonts w:ascii="Times New Roman" w:eastAsia="Times New Roman" w:hAnsi="Times New Roman" w:cs="Times New Roman"/>
          <w:sz w:val="24"/>
          <w:szCs w:val="24"/>
        </w:rPr>
      </w:pPr>
      <w:r>
        <w:t xml:space="preserve"> </w:t>
      </w:r>
      <w:r>
        <w:rPr>
          <w:rFonts w:ascii="Times New Roman" w:eastAsia="Times New Roman" w:hAnsi="Times New Roman" w:cs="Times New Roman"/>
          <w:b/>
          <w:sz w:val="24"/>
          <w:szCs w:val="24"/>
        </w:rPr>
        <w:t>27. Data Protection</w:t>
      </w:r>
    </w:p>
    <w:p w14:paraId="0AAE6A98" w14:textId="77777777" w:rsidR="005464C6" w:rsidRDefault="00512CD0">
      <w:pPr>
        <w:ind w:left="0" w:hanging="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3BF43A" w14:textId="77777777" w:rsidR="005464C6" w:rsidRDefault="00512CD0">
      <w:pPr>
        <w:pStyle w:val="Heading1"/>
        <w:ind w:left="1" w:hanging="3"/>
        <w:rPr>
          <w:sz w:val="22"/>
          <w:szCs w:val="22"/>
        </w:rPr>
      </w:pPr>
      <w:r>
        <w:t>28.</w:t>
      </w:r>
      <w:r>
        <w:tab/>
        <w:t>Early detection and exclusion system</w:t>
      </w:r>
    </w:p>
    <w:p w14:paraId="771538F2" w14:textId="77777777" w:rsidR="005464C6" w:rsidRDefault="00512CD0">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5464C6">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25D9E" w14:textId="77777777" w:rsidR="00083F27" w:rsidRDefault="00083F27">
      <w:pPr>
        <w:spacing w:before="0" w:after="0" w:line="240" w:lineRule="auto"/>
        <w:ind w:left="0" w:hanging="2"/>
      </w:pPr>
      <w:r>
        <w:separator/>
      </w:r>
    </w:p>
  </w:endnote>
  <w:endnote w:type="continuationSeparator" w:id="0">
    <w:p w14:paraId="26BFC03C" w14:textId="77777777" w:rsidR="00083F27" w:rsidRDefault="00083F27">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5C6E5" w14:textId="77777777" w:rsidR="005464C6" w:rsidRDefault="00512CD0">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13DC4517" w14:textId="77777777" w:rsidR="005464C6" w:rsidRDefault="005464C6">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533BD" w14:textId="77777777" w:rsidR="005464C6" w:rsidRDefault="00512CD0">
    <w:pPr>
      <w:pBdr>
        <w:top w:val="nil"/>
        <w:left w:val="nil"/>
        <w:bottom w:val="nil"/>
        <w:right w:val="nil"/>
        <w:between w:val="nil"/>
      </w:pBdr>
      <w:tabs>
        <w:tab w:val="right" w:pos="8647"/>
      </w:tabs>
      <w:spacing w:after="0" w:line="240" w:lineRule="auto"/>
      <w:ind w:left="0" w:right="6" w:hanging="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EA30BE">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EA30BE">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302E99E0" w14:textId="77777777" w:rsidR="005464C6" w:rsidRDefault="00512CD0">
    <w:pPr>
      <w:spacing w:before="0" w:after="0"/>
      <w:ind w:left="0" w:hanging="2"/>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385C4" w14:textId="77777777" w:rsidR="005464C6" w:rsidRDefault="00512CD0">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4DDF97C1" w14:textId="77777777" w:rsidR="005464C6" w:rsidRDefault="00512CD0">
    <w:pPr>
      <w:pBdr>
        <w:top w:val="nil"/>
        <w:left w:val="nil"/>
        <w:bottom w:val="nil"/>
        <w:right w:val="nil"/>
        <w:between w:val="nil"/>
      </w:pBdr>
      <w:spacing w:line="240" w:lineRule="auto"/>
      <w:ind w:left="0" w:right="360" w:hanging="2"/>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1FF9A" w14:textId="77777777" w:rsidR="00083F27" w:rsidRDefault="00083F27">
      <w:pPr>
        <w:spacing w:before="0" w:after="0" w:line="240" w:lineRule="auto"/>
        <w:ind w:left="0" w:hanging="2"/>
      </w:pPr>
      <w:r>
        <w:separator/>
      </w:r>
    </w:p>
  </w:footnote>
  <w:footnote w:type="continuationSeparator" w:id="0">
    <w:p w14:paraId="0686368E" w14:textId="77777777" w:rsidR="00083F27" w:rsidRDefault="00083F27">
      <w:pPr>
        <w:spacing w:before="0" w:after="0" w:line="240" w:lineRule="auto"/>
        <w:ind w:left="0" w:hanging="2"/>
      </w:pPr>
      <w:r>
        <w:continuationSeparator/>
      </w:r>
    </w:p>
  </w:footnote>
  <w:footnote w:id="1">
    <w:p w14:paraId="2601DAEC" w14:textId="77777777" w:rsidR="005464C6" w:rsidRDefault="00512CD0">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See PRAG Section 2.6.10.1.3 A)</w:t>
      </w:r>
    </w:p>
  </w:footnote>
  <w:footnote w:id="2">
    <w:p w14:paraId="30386335" w14:textId="77777777" w:rsidR="005464C6" w:rsidRDefault="00512CD0">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E42A910" w14:textId="77777777" w:rsidR="005464C6" w:rsidRDefault="00512CD0">
      <w:pPr>
        <w:pBdr>
          <w:top w:val="nil"/>
          <w:left w:val="nil"/>
          <w:bottom w:val="nil"/>
          <w:right w:val="nil"/>
          <w:between w:val="nil"/>
        </w:pBdr>
        <w:spacing w:before="0" w:line="240" w:lineRule="auto"/>
        <w:ind w:left="0" w:hanging="2"/>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D3235"/>
    <w:multiLevelType w:val="multilevel"/>
    <w:tmpl w:val="8F7864A0"/>
    <w:lvl w:ilvl="0">
      <w:start w:val="1"/>
      <w:numFmt w:val="decimal"/>
      <w:lvlText w:val="%1."/>
      <w:lvlJc w:val="left"/>
      <w:pPr>
        <w:ind w:left="567" w:hanging="567"/>
      </w:pPr>
      <w:rPr>
        <w:rFonts w:ascii="Times" w:eastAsia="Times" w:hAnsi="Times" w:cs="Times"/>
        <w:b/>
        <w:i w:val="0"/>
        <w:sz w:val="28"/>
        <w:szCs w:val="28"/>
        <w:vertAlign w:val="baseline"/>
      </w:rPr>
    </w:lvl>
    <w:lvl w:ilvl="1">
      <w:start w:val="1"/>
      <w:numFmt w:val="decimal"/>
      <w:lvlText w:val="%1.%2"/>
      <w:lvlJc w:val="left"/>
      <w:pPr>
        <w:ind w:left="567" w:hanging="567"/>
      </w:pPr>
      <w:rPr>
        <w:rFonts w:ascii="Arial" w:eastAsia="Arial" w:hAnsi="Arial" w:cs="Arial"/>
        <w:b w:val="0"/>
        <w:i w:val="0"/>
        <w:sz w:val="20"/>
        <w:szCs w:val="20"/>
        <w:vertAlign w:val="baseline"/>
      </w:rPr>
    </w:lvl>
    <w:lvl w:ilvl="2">
      <w:start w:val="1"/>
      <w:numFmt w:val="lowerLetter"/>
      <w:lvlText w:val="%3)"/>
      <w:lvlJc w:val="left"/>
      <w:pPr>
        <w:ind w:left="1134" w:hanging="567"/>
      </w:pPr>
      <w:rPr>
        <w:rFonts w:ascii="Arial" w:eastAsia="Arial" w:hAnsi="Arial" w:cs="Arial"/>
        <w:b w:val="0"/>
        <w:i w:val="0"/>
        <w:sz w:val="20"/>
        <w:szCs w:val="20"/>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38166999"/>
    <w:multiLevelType w:val="multilevel"/>
    <w:tmpl w:val="D58601AC"/>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 w15:restartNumberingAfterBreak="0">
    <w:nsid w:val="3E3E1AF7"/>
    <w:multiLevelType w:val="multilevel"/>
    <w:tmpl w:val="6B2C14C4"/>
    <w:lvl w:ilvl="0">
      <w:start w:val="1"/>
      <w:numFmt w:val="bullet"/>
      <w:pStyle w:val="Heading1"/>
      <w:lvlText w:val="●"/>
      <w:lvlJc w:val="left"/>
      <w:pPr>
        <w:ind w:left="1287" w:hanging="360"/>
      </w:pPr>
      <w:rPr>
        <w:rFonts w:ascii="Noto Sans Symbols" w:eastAsia="Noto Sans Symbols" w:hAnsi="Noto Sans Symbols" w:cs="Noto Sans Symbols"/>
        <w:vertAlign w:val="baseline"/>
      </w:rPr>
    </w:lvl>
    <w:lvl w:ilvl="1">
      <w:start w:val="3"/>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pStyle w:val="Heading4"/>
      <w:lvlText w:val="●"/>
      <w:lvlJc w:val="left"/>
      <w:pPr>
        <w:ind w:left="3447" w:hanging="360"/>
      </w:pPr>
      <w:rPr>
        <w:rFonts w:ascii="Noto Sans Symbols" w:eastAsia="Noto Sans Symbols" w:hAnsi="Noto Sans Symbols" w:cs="Noto Sans Symbols"/>
        <w:vertAlign w:val="baseline"/>
      </w:rPr>
    </w:lvl>
    <w:lvl w:ilvl="4">
      <w:start w:val="1"/>
      <w:numFmt w:val="bullet"/>
      <w:pStyle w:val="Heading5"/>
      <w:lvlText w:val="o"/>
      <w:lvlJc w:val="left"/>
      <w:pPr>
        <w:ind w:left="4167" w:hanging="360"/>
      </w:pPr>
      <w:rPr>
        <w:rFonts w:ascii="Courier New" w:eastAsia="Courier New" w:hAnsi="Courier New" w:cs="Courier New"/>
        <w:vertAlign w:val="baseline"/>
      </w:rPr>
    </w:lvl>
    <w:lvl w:ilvl="5">
      <w:start w:val="1"/>
      <w:numFmt w:val="bullet"/>
      <w:pStyle w:val="Heading6"/>
      <w:lvlText w:val="▪"/>
      <w:lvlJc w:val="left"/>
      <w:pPr>
        <w:ind w:left="4887" w:hanging="360"/>
      </w:pPr>
      <w:rPr>
        <w:rFonts w:ascii="Noto Sans Symbols" w:eastAsia="Noto Sans Symbols" w:hAnsi="Noto Sans Symbols" w:cs="Noto Sans Symbols"/>
        <w:vertAlign w:val="baseline"/>
      </w:rPr>
    </w:lvl>
    <w:lvl w:ilvl="6">
      <w:start w:val="1"/>
      <w:numFmt w:val="bullet"/>
      <w:pStyle w:val="Heading7"/>
      <w:lvlText w:val="●"/>
      <w:lvlJc w:val="left"/>
      <w:pPr>
        <w:ind w:left="5607" w:hanging="360"/>
      </w:pPr>
      <w:rPr>
        <w:rFonts w:ascii="Noto Sans Symbols" w:eastAsia="Noto Sans Symbols" w:hAnsi="Noto Sans Symbols" w:cs="Noto Sans Symbols"/>
        <w:vertAlign w:val="baseline"/>
      </w:rPr>
    </w:lvl>
    <w:lvl w:ilvl="7">
      <w:start w:val="1"/>
      <w:numFmt w:val="bullet"/>
      <w:pStyle w:val="Heading8"/>
      <w:lvlText w:val="o"/>
      <w:lvlJc w:val="left"/>
      <w:pPr>
        <w:ind w:left="6327" w:hanging="360"/>
      </w:pPr>
      <w:rPr>
        <w:rFonts w:ascii="Courier New" w:eastAsia="Courier New" w:hAnsi="Courier New" w:cs="Courier New"/>
        <w:vertAlign w:val="baseline"/>
      </w:rPr>
    </w:lvl>
    <w:lvl w:ilvl="8">
      <w:start w:val="1"/>
      <w:numFmt w:val="bullet"/>
      <w:pStyle w:val="Heading9"/>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51C94737"/>
    <w:multiLevelType w:val="multilevel"/>
    <w:tmpl w:val="8924CE22"/>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0"/>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4C6"/>
    <w:rsid w:val="00083F27"/>
    <w:rsid w:val="00512CD0"/>
    <w:rsid w:val="005464C6"/>
    <w:rsid w:val="00722756"/>
    <w:rsid w:val="00862E82"/>
    <w:rsid w:val="009E748F"/>
    <w:rsid w:val="00EA3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52258"/>
  <w15:docId w15:val="{AA78C200-F9BF-4301-B442-E2493442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rPr>
  </w:style>
  <w:style w:type="paragraph" w:styleId="Heading1">
    <w:name w:val="heading 1"/>
    <w:basedOn w:val="Normal"/>
    <w:next w:val="Normal"/>
    <w:uiPriority w:val="9"/>
    <w:qFormat/>
    <w:pPr>
      <w:keepNext/>
      <w:numPr>
        <w:numId w:val="2"/>
      </w:numPr>
      <w:spacing w:before="240" w:after="240"/>
      <w:ind w:left="-1" w:hanging="1"/>
      <w:jc w:val="both"/>
    </w:pPr>
    <w:rPr>
      <w:rFonts w:ascii="Times New Roman" w:hAnsi="Times New Roman"/>
      <w:b/>
      <w:sz w:val="28"/>
      <w:lang w:val="fr-BE"/>
    </w:rPr>
  </w:style>
  <w:style w:type="paragraph" w:styleId="Heading2">
    <w:name w:val="heading 2"/>
    <w:basedOn w:val="Normal"/>
    <w:next w:val="Normal"/>
    <w:uiPriority w:val="9"/>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page" w:y="1"/>
      <w:outlineLvl w:val="2"/>
    </w:p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sz w:val="24"/>
      <w:lang w:val="sv-SE"/>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22"/>
      <w:lang w:val="sv-SE"/>
    </w:rPr>
  </w:style>
  <w:style w:type="paragraph" w:styleId="Heading6">
    <w:name w:val="heading 6"/>
    <w:basedOn w:val="Normal"/>
    <w:next w:val="Normal"/>
    <w:uiPriority w:val="9"/>
    <w:semiHidden/>
    <w:unhideWhenUsed/>
    <w:qFormat/>
    <w:pPr>
      <w:numPr>
        <w:ilvl w:val="5"/>
        <w:numId w:val="2"/>
      </w:numPr>
      <w:spacing w:before="240" w:after="60"/>
      <w:ind w:left="1152" w:hanging="1152"/>
      <w:outlineLvl w:val="5"/>
    </w:pPr>
    <w:rPr>
      <w:i/>
      <w:sz w:val="22"/>
      <w:lang w:val="sv-SE"/>
    </w:rPr>
  </w:style>
  <w:style w:type="paragraph" w:styleId="Heading7">
    <w:name w:val="heading 7"/>
    <w:basedOn w:val="Normal"/>
    <w:next w:val="Normal"/>
    <w:pPr>
      <w:numPr>
        <w:ilvl w:val="6"/>
        <w:numId w:val="2"/>
      </w:numPr>
      <w:spacing w:before="240" w:after="60"/>
      <w:ind w:left="-1" w:hanging="1"/>
      <w:outlineLvl w:val="6"/>
    </w:pPr>
    <w:rPr>
      <w:lang w:val="sv-SE"/>
    </w:rPr>
  </w:style>
  <w:style w:type="paragraph" w:styleId="Heading8">
    <w:name w:val="heading 8"/>
    <w:basedOn w:val="Normal"/>
    <w:next w:val="Normal"/>
    <w:pPr>
      <w:numPr>
        <w:ilvl w:val="7"/>
        <w:numId w:val="2"/>
      </w:numPr>
      <w:spacing w:before="240" w:after="60"/>
      <w:ind w:left="-1" w:hanging="1"/>
      <w:outlineLvl w:val="7"/>
    </w:pPr>
    <w:rPr>
      <w:i/>
      <w:lang w:val="sv-SE"/>
    </w:rPr>
  </w:style>
  <w:style w:type="paragraph" w:styleId="Heading9">
    <w:name w:val="heading 9"/>
    <w:basedOn w:val="Normal"/>
    <w:next w:val="Normal"/>
    <w:pPr>
      <w:numPr>
        <w:ilvl w:val="8"/>
        <w:numId w:val="2"/>
      </w:numPr>
      <w:spacing w:before="240" w:after="60"/>
      <w:ind w:left="-1" w:hanging="1"/>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uiPriority w:val="11"/>
    <w:qFormat/>
    <w:pPr>
      <w:jc w:val="center"/>
    </w:pPr>
    <w:rPr>
      <w:b/>
      <w:sz w:val="28"/>
      <w:szCs w:val="28"/>
    </w:rPr>
  </w:style>
  <w:style w:type="paragraph" w:styleId="BodyTextIndent">
    <w:name w:val="Body Text Indent"/>
    <w:basedOn w:val="Normal"/>
    <w:pPr>
      <w:spacing w:before="0" w:after="0"/>
      <w:jc w:val="both"/>
    </w:pPr>
    <w:rPr>
      <w:rFonts w:ascii="Times New Roman" w:hAnsi="Times New Roman"/>
      <w:sz w:val="24"/>
      <w:lang w:val="sv-SE"/>
    </w:rPr>
  </w:style>
  <w:style w:type="paragraph" w:styleId="BodyText">
    <w:name w:val="Body Text"/>
    <w:basedOn w:val="Normal"/>
    <w:rPr>
      <w:lang w:val="sv-SE"/>
    </w:rPr>
  </w:style>
  <w:style w:type="paragraph" w:styleId="BodyTextIndent2">
    <w:name w:val="Body Text Indent 2"/>
    <w:basedOn w:val="Normal"/>
    <w:pPr>
      <w:spacing w:after="240"/>
      <w:ind w:left="567" w:hanging="567"/>
      <w:jc w:val="both"/>
    </w:pPr>
    <w:rPr>
      <w:sz w:val="24"/>
      <w:u w:val="single"/>
      <w:lang w:val="sv-SE"/>
    </w:rPr>
  </w:style>
  <w:style w:type="paragraph" w:styleId="BodyTextIndent3">
    <w:name w:val="Body Text Indent 3"/>
    <w:basedOn w:val="Normal"/>
    <w:pPr>
      <w:ind w:left="1276" w:hanging="425"/>
      <w:jc w:val="both"/>
    </w:pPr>
    <w:rPr>
      <w:sz w:val="24"/>
      <w:lang w:val="sv-SE"/>
    </w:rPr>
  </w:style>
  <w:style w:type="paragraph" w:customStyle="1" w:styleId="Text3">
    <w:name w:val="Text 3"/>
    <w:basedOn w:val="Normal"/>
    <w:pPr>
      <w:spacing w:after="240"/>
      <w:ind w:left="1202"/>
      <w:jc w:val="both"/>
    </w:pPr>
    <w:rPr>
      <w:sz w:val="24"/>
    </w:rPr>
  </w:style>
  <w:style w:type="paragraph" w:styleId="Header">
    <w:name w:val="header"/>
    <w:basedOn w:val="Normal"/>
    <w:rPr>
      <w:lang w:val="sv-SE"/>
    </w:rPr>
  </w:style>
  <w:style w:type="paragraph" w:styleId="Footer">
    <w:name w:val="footer"/>
    <w:basedOn w:val="Normal"/>
    <w:rPr>
      <w:lang w:val="sv-SE"/>
    </w:rPr>
  </w:style>
  <w:style w:type="character" w:styleId="PageNumber">
    <w:name w:val="page number"/>
    <w:basedOn w:val="DefaultParagraphFont"/>
    <w:rPr>
      <w:w w:val="100"/>
      <w:position w:val="-1"/>
      <w:effect w:val="none"/>
      <w:vertAlign w:val="baseline"/>
      <w:cs w:val="0"/>
      <w:em w:val="none"/>
    </w:rPr>
  </w:style>
  <w:style w:type="paragraph" w:styleId="BodyText3">
    <w:name w:val="Body Text 3"/>
    <w:basedOn w:val="Normal"/>
    <w:pPr>
      <w:suppressAutoHyphens w:val="0"/>
      <w:spacing w:line="240" w:lineRule="atLeast"/>
      <w:jc w:val="both"/>
    </w:pPr>
    <w:rPr>
      <w:b/>
      <w:sz w:val="24"/>
    </w:rPr>
  </w:style>
  <w:style w:type="character" w:styleId="Hyperlink">
    <w:name w:val="Hyperlink"/>
    <w:rPr>
      <w:color w:val="0000FF"/>
      <w:w w:val="100"/>
      <w:position w:val="-1"/>
      <w:u w:val="single"/>
      <w:effect w:val="none"/>
      <w:vertAlign w:val="baseline"/>
      <w:cs w:val="0"/>
      <w:em w:val="none"/>
    </w:rPr>
  </w:style>
  <w:style w:type="paragraph" w:customStyle="1" w:styleId="FootnoteText1">
    <w:name w:val="Footnote Text1"/>
    <w:aliases w:val="Schriftart: 9 pt,Schriftart: 10 pt,Schriftart: 8 pt,WB-Fußnotentext,FoodNote,ft,Footnote,Footnote Text Char Char,Footnote Text Char1 Char Char,Footnote Text Char Char Char Char,fn,f,Voetnoottekst Char,Footnote Text Char1 Cha"/>
    <w:basedOn w:val="Normal"/>
    <w:pPr>
      <w:spacing w:before="0"/>
    </w:pPr>
    <w:rPr>
      <w:rFonts w:ascii="Times New Roman" w:hAnsi="Times New Roman"/>
    </w:rPr>
  </w:style>
  <w:style w:type="character" w:customStyle="1" w:styleId="FootnoteReference1">
    <w:name w:val="Footnote Reference1"/>
    <w:aliases w:val="Footnote symbol,Times 10 Point,Exposant 3 Point,Footnote number,Footnote Reference Number,Footnote reference number,Footnote Reference Superscript,EN Footnote Reference,note TESI,Voetnootverwijzing,fr,o,FR,FR1,note T"/>
    <w:rPr>
      <w:w w:val="100"/>
      <w:position w:val="-1"/>
      <w:effect w:val="none"/>
      <w:vertAlign w:val="superscript"/>
      <w:cs w:val="0"/>
      <w:em w:val="none"/>
    </w:rPr>
  </w:style>
  <w:style w:type="paragraph" w:styleId="DocumentMap">
    <w:name w:val="Document Map"/>
    <w:basedOn w:val="Normal"/>
    <w:pPr>
      <w:shd w:val="clear" w:color="auto" w:fill="000080"/>
    </w:pPr>
    <w:rPr>
      <w:sz w:val="24"/>
      <w:lang w:val="fr-FR"/>
    </w:rPr>
  </w:style>
  <w:style w:type="paragraph" w:customStyle="1" w:styleId="bulletsub">
    <w:name w:val="bullet_sub"/>
    <w:basedOn w:val="Normal"/>
    <w:pPr>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spacing w:before="0" w:after="0"/>
      <w:ind w:leftChars="-1" w:left="-1" w:hangingChars="1" w:hanging="1"/>
      <w:jc w:val="left"/>
      <w:outlineLvl w:val="9"/>
    </w:pPr>
    <w:rPr>
      <w:caps/>
      <w:lang w:val="en-GB"/>
    </w:rPr>
  </w:style>
  <w:style w:type="paragraph" w:customStyle="1" w:styleId="Style1">
    <w:name w:val="Style1"/>
    <w:basedOn w:val="Normal"/>
    <w:pPr>
      <w:keepNext/>
      <w:widowControl w:val="0"/>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pPr>
      <w:spacing w:before="60" w:after="60"/>
      <w:ind w:left="567" w:hanging="567"/>
    </w:pPr>
    <w:rPr>
      <w:b/>
      <w:i/>
      <w:caps/>
      <w:noProof/>
    </w:rPr>
  </w:style>
  <w:style w:type="paragraph" w:styleId="TOC2">
    <w:name w:val="toc 2"/>
    <w:basedOn w:val="Normal"/>
    <w:next w:val="Normal"/>
    <w:pPr>
      <w:spacing w:before="0" w:after="0"/>
      <w:ind w:left="200"/>
    </w:pPr>
    <w:rPr>
      <w:rFonts w:ascii="Times New Roman" w:hAnsi="Times New Roman"/>
      <w:smallCaps/>
    </w:rPr>
  </w:style>
  <w:style w:type="character" w:styleId="Strong">
    <w:name w:val="Strong"/>
    <w:rPr>
      <w:b/>
      <w:w w:val="100"/>
      <w:position w:val="-1"/>
      <w:effect w:val="none"/>
      <w:vertAlign w:val="baseline"/>
      <w:cs w:val="0"/>
      <w:em w:val="none"/>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pPr>
      <w:spacing w:before="0" w:after="0"/>
      <w:ind w:left="400"/>
    </w:pPr>
    <w:rPr>
      <w:rFonts w:ascii="Times New Roman" w:hAnsi="Times New Roman"/>
      <w:i/>
    </w:rPr>
  </w:style>
  <w:style w:type="paragraph" w:styleId="TOC4">
    <w:name w:val="toc 4"/>
    <w:basedOn w:val="Normal"/>
    <w:next w:val="Normal"/>
    <w:pPr>
      <w:spacing w:before="0" w:after="0"/>
      <w:ind w:left="600"/>
    </w:pPr>
    <w:rPr>
      <w:rFonts w:ascii="Times New Roman" w:hAnsi="Times New Roman"/>
      <w:sz w:val="18"/>
    </w:rPr>
  </w:style>
  <w:style w:type="paragraph" w:styleId="TOC5">
    <w:name w:val="toc 5"/>
    <w:basedOn w:val="Normal"/>
    <w:next w:val="Normal"/>
    <w:pPr>
      <w:spacing w:before="0" w:after="0"/>
      <w:ind w:left="800"/>
    </w:pPr>
    <w:rPr>
      <w:rFonts w:ascii="Times New Roman" w:hAnsi="Times New Roman"/>
      <w:sz w:val="18"/>
    </w:rPr>
  </w:style>
  <w:style w:type="paragraph" w:styleId="TOC6">
    <w:name w:val="toc 6"/>
    <w:basedOn w:val="Normal"/>
    <w:next w:val="Normal"/>
    <w:pPr>
      <w:spacing w:before="0" w:after="0"/>
      <w:ind w:left="1000"/>
    </w:pPr>
    <w:rPr>
      <w:rFonts w:ascii="Times New Roman" w:hAnsi="Times New Roman"/>
      <w:sz w:val="18"/>
    </w:rPr>
  </w:style>
  <w:style w:type="paragraph" w:styleId="TOC7">
    <w:name w:val="toc 7"/>
    <w:basedOn w:val="Normal"/>
    <w:next w:val="Normal"/>
    <w:pPr>
      <w:spacing w:before="0" w:after="0"/>
      <w:ind w:left="1200"/>
    </w:pPr>
    <w:rPr>
      <w:rFonts w:ascii="Times New Roman" w:hAnsi="Times New Roman"/>
      <w:sz w:val="18"/>
    </w:rPr>
  </w:style>
  <w:style w:type="paragraph" w:styleId="TOC8">
    <w:name w:val="toc 8"/>
    <w:basedOn w:val="Normal"/>
    <w:next w:val="Normal"/>
    <w:pPr>
      <w:spacing w:before="0" w:after="0"/>
      <w:ind w:left="1400"/>
    </w:pPr>
    <w:rPr>
      <w:rFonts w:ascii="Times New Roman" w:hAnsi="Times New Roman"/>
      <w:sz w:val="18"/>
    </w:rPr>
  </w:style>
  <w:style w:type="paragraph" w:styleId="TOC9">
    <w:name w:val="toc 9"/>
    <w:basedOn w:val="Normal"/>
    <w:next w:val="Normal"/>
    <w:pPr>
      <w:spacing w:before="0" w:after="0"/>
      <w:ind w:left="1600"/>
    </w:pPr>
    <w:rPr>
      <w:rFonts w:ascii="Times New Roman" w:hAnsi="Times New Roman"/>
      <w:sz w:val="18"/>
    </w:rPr>
  </w:style>
  <w:style w:type="character" w:styleId="FollowedHyperlink">
    <w:name w:val="FollowedHyperlink"/>
    <w:rPr>
      <w:color w:val="800080"/>
      <w:w w:val="100"/>
      <w:position w:val="-1"/>
      <w:u w:val="single"/>
      <w:effect w:val="none"/>
      <w:vertAlign w:val="baseline"/>
      <w:cs w:val="0"/>
      <w:em w:val="none"/>
    </w:rPr>
  </w:style>
  <w:style w:type="paragraph" w:customStyle="1" w:styleId="Style2">
    <w:name w:val="Style2"/>
    <w:basedOn w:val="Style1"/>
    <w:pPr>
      <w:ind w:left="2977"/>
      <w:jc w:val="both"/>
    </w:pPr>
  </w:style>
  <w:style w:type="paragraph" w:customStyle="1" w:styleId="text">
    <w:name w:val="text"/>
    <w:pPr>
      <w:widowControl w:val="0"/>
      <w:suppressAutoHyphens/>
      <w:spacing w:before="240" w:line="240" w:lineRule="atLeast"/>
      <w:ind w:leftChars="-1" w:left="-1" w:hangingChars="1" w:hanging="1"/>
      <w:jc w:val="both"/>
      <w:textDirection w:val="btLr"/>
      <w:textAlignment w:val="top"/>
      <w:outlineLvl w:val="0"/>
    </w:pPr>
    <w:rPr>
      <w:snapToGrid w:val="0"/>
      <w:position w:val="-1"/>
      <w:sz w:val="24"/>
      <w:lang w:val="cs-CZ"/>
    </w:rPr>
  </w:style>
  <w:style w:type="paragraph" w:customStyle="1" w:styleId="Section">
    <w:name w:val="Section"/>
    <w:basedOn w:val="Normal"/>
    <w:pPr>
      <w:widowControl w:val="0"/>
      <w:spacing w:before="0" w:after="0" w:line="360" w:lineRule="atLeas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pPr>
      <w:spacing w:before="0" w:after="0"/>
      <w:jc w:val="both"/>
    </w:pPr>
    <w:rPr>
      <w:rFonts w:ascii="Times New Roman" w:hAnsi="Times New Roman"/>
      <w:snapToGrid/>
      <w:sz w:val="24"/>
      <w:lang w:val="sv-SE" w:eastAsia="en-GB"/>
    </w:rPr>
  </w:style>
  <w:style w:type="paragraph" w:customStyle="1" w:styleId="oddl-nadpis">
    <w:name w:val="oddíl-nadpis"/>
    <w:basedOn w:val="Normal"/>
    <w:pPr>
      <w:keepNext/>
      <w:widowControl w:val="0"/>
      <w:spacing w:before="240" w:after="0" w:line="240" w:lineRule="atLeast"/>
    </w:pPr>
    <w:rPr>
      <w:b/>
      <w:sz w:val="24"/>
      <w:lang w:val="cs-CZ"/>
    </w:rPr>
  </w:style>
  <w:style w:type="paragraph" w:styleId="BalloonText">
    <w:name w:val="Balloon Text"/>
    <w:basedOn w:val="Normal"/>
    <w:rPr>
      <w:rFonts w:ascii="Tahoma" w:hAnsi="Tahoma" w:cs="Tahoma"/>
      <w:sz w:val="16"/>
      <w:szCs w:val="16"/>
    </w:rPr>
  </w:style>
  <w:style w:type="paragraph" w:customStyle="1" w:styleId="StyleHeading1TimesNewRoman14ptItalic">
    <w:name w:val="Style Heading 1 + Times New Roman 14 pt Italic"/>
    <w:basedOn w:val="Heading1"/>
    <w:pPr>
      <w:spacing w:before="120" w:after="120"/>
    </w:pPr>
    <w:rPr>
      <w:bCs/>
      <w:iCs/>
      <w:sz w:val="24"/>
      <w:szCs w:val="24"/>
    </w:rPr>
  </w:style>
  <w:style w:type="character" w:customStyle="1" w:styleId="Heading2Char">
    <w:name w:val="Heading 2 Char"/>
    <w:rPr>
      <w:rFonts w:ascii="Arial" w:hAnsi="Arial"/>
      <w:snapToGrid w:val="0"/>
      <w:w w:val="100"/>
      <w:position w:val="-1"/>
      <w:effect w:val="none"/>
      <w:vertAlign w:val="baseline"/>
      <w:cs w:val="0"/>
      <w:em w:val="none"/>
      <w:lang w:val="fr-BE" w:eastAsia="en-US" w:bidi="ar-SA"/>
    </w:rPr>
  </w:style>
  <w:style w:type="character" w:customStyle="1" w:styleId="Heading1Char1">
    <w:name w:val="Heading 1 Char1"/>
    <w:rPr>
      <w:b/>
      <w:snapToGrid w:val="0"/>
      <w:w w:val="100"/>
      <w:position w:val="-1"/>
      <w:sz w:val="28"/>
      <w:effect w:val="none"/>
      <w:vertAlign w:val="baseline"/>
      <w:cs w:val="0"/>
      <w:em w:val="none"/>
      <w:lang w:val="fr-BE" w:eastAsia="en-US"/>
    </w:rPr>
  </w:style>
  <w:style w:type="character" w:customStyle="1" w:styleId="Heading1Char">
    <w:name w:val="Heading 1 Char"/>
    <w:rPr>
      <w:b/>
      <w:w w:val="100"/>
      <w:position w:val="-1"/>
      <w:sz w:val="24"/>
      <w:szCs w:val="24"/>
      <w:effect w:val="none"/>
      <w:vertAlign w:val="baseline"/>
      <w:cs w:val="0"/>
      <w:em w:val="none"/>
      <w:lang w:val="en-GB" w:eastAsia="en-US" w:bidi="ar-SA"/>
    </w:rPr>
  </w:style>
  <w:style w:type="character" w:customStyle="1" w:styleId="Heading3Char">
    <w:name w:val="Heading 3 Char"/>
    <w:rPr>
      <w:rFonts w:ascii="Arial" w:hAnsi="Arial"/>
      <w:snapToGrid w:val="0"/>
      <w:w w:val="100"/>
      <w:position w:val="-1"/>
      <w:effect w:val="none"/>
      <w:vertAlign w:val="baseline"/>
      <w:cs w:val="0"/>
      <w:em w:val="none"/>
      <w:lang w:val="en-GB" w:eastAsia="en-US" w:bidi="ar-SA"/>
    </w:rPr>
  </w:style>
  <w:style w:type="character" w:customStyle="1" w:styleId="Heading4Char">
    <w:name w:val="Heading 4 Char"/>
    <w:rPr>
      <w:rFonts w:ascii="Arial" w:hAnsi="Arial"/>
      <w:b/>
      <w:snapToGrid w:val="0"/>
      <w:w w:val="100"/>
      <w:position w:val="-1"/>
      <w:sz w:val="24"/>
      <w:effect w:val="none"/>
      <w:vertAlign w:val="baseline"/>
      <w:cs w:val="0"/>
      <w:em w:val="none"/>
      <w:lang w:val="sv-SE" w:eastAsia="en-US" w:bidi="ar-SA"/>
    </w:rPr>
  </w:style>
  <w:style w:type="character" w:customStyle="1" w:styleId="Heading5Char">
    <w:name w:val="Heading 5 Char"/>
    <w:rPr>
      <w:rFonts w:ascii="Arial" w:hAnsi="Arial"/>
      <w:snapToGrid w:val="0"/>
      <w:w w:val="100"/>
      <w:position w:val="-1"/>
      <w:sz w:val="22"/>
      <w:effect w:val="none"/>
      <w:vertAlign w:val="baseline"/>
      <w:cs w:val="0"/>
      <w:em w:val="none"/>
      <w:lang w:val="sv-SE" w:eastAsia="en-US" w:bidi="ar-SA"/>
    </w:rPr>
  </w:style>
  <w:style w:type="character" w:customStyle="1" w:styleId="Heading6Char">
    <w:name w:val="Heading 6 Char"/>
    <w:rPr>
      <w:rFonts w:ascii="Arial" w:hAnsi="Arial"/>
      <w:i/>
      <w:snapToGrid w:val="0"/>
      <w:w w:val="100"/>
      <w:position w:val="-1"/>
      <w:sz w:val="22"/>
      <w:effect w:val="none"/>
      <w:vertAlign w:val="baseline"/>
      <w:cs w:val="0"/>
      <w:em w:val="none"/>
      <w:lang w:val="sv-SE" w:eastAsia="en-US" w:bidi="ar-SA"/>
    </w:rPr>
  </w:style>
  <w:style w:type="character" w:customStyle="1" w:styleId="Heading7Char">
    <w:name w:val="Heading 7 Char"/>
    <w:rPr>
      <w:rFonts w:ascii="Arial" w:hAnsi="Arial"/>
      <w:snapToGrid w:val="0"/>
      <w:w w:val="100"/>
      <w:position w:val="-1"/>
      <w:effect w:val="none"/>
      <w:vertAlign w:val="baseline"/>
      <w:cs w:val="0"/>
      <w:em w:val="none"/>
      <w:lang w:val="sv-SE" w:eastAsia="en-US" w:bidi="ar-SA"/>
    </w:rPr>
  </w:style>
  <w:style w:type="character" w:customStyle="1" w:styleId="Heading8Char">
    <w:name w:val="Heading 8 Char"/>
    <w:rPr>
      <w:rFonts w:ascii="Arial" w:hAnsi="Arial"/>
      <w:i/>
      <w:snapToGrid w:val="0"/>
      <w:w w:val="100"/>
      <w:position w:val="-1"/>
      <w:effect w:val="none"/>
      <w:vertAlign w:val="baseline"/>
      <w:cs w:val="0"/>
      <w:em w:val="none"/>
      <w:lang w:val="sv-SE" w:eastAsia="en-US" w:bidi="ar-SA"/>
    </w:rPr>
  </w:style>
  <w:style w:type="character" w:customStyle="1" w:styleId="Heading9Char">
    <w:name w:val="Heading 9 Char"/>
    <w:rPr>
      <w:rFonts w:ascii="Arial" w:hAnsi="Arial"/>
      <w:b/>
      <w:i/>
      <w:snapToGrid w:val="0"/>
      <w:w w:val="100"/>
      <w:position w:val="-1"/>
      <w:sz w:val="18"/>
      <w:effect w:val="none"/>
      <w:vertAlign w:val="baseline"/>
      <w:cs w:val="0"/>
      <w:em w:val="none"/>
      <w:lang w:val="sv-SE" w:eastAsia="en-US" w:bidi="ar-SA"/>
    </w:rPr>
  </w:style>
  <w:style w:type="character" w:customStyle="1" w:styleId="TitleChar">
    <w:name w:val="Title Char"/>
    <w:rPr>
      <w:rFonts w:ascii="Arial" w:hAnsi="Arial"/>
      <w:b/>
      <w:snapToGrid w:val="0"/>
      <w:w w:val="100"/>
      <w:position w:val="-1"/>
      <w:sz w:val="28"/>
      <w:effect w:val="none"/>
      <w:vertAlign w:val="baseline"/>
      <w:cs w:val="0"/>
      <w:em w:val="none"/>
      <w:lang w:val="fr-BE" w:eastAsia="en-US" w:bidi="ar-SA"/>
    </w:rPr>
  </w:style>
  <w:style w:type="character" w:customStyle="1" w:styleId="SubtitleChar">
    <w:name w:val="Subtitle Char"/>
    <w:rPr>
      <w:rFonts w:ascii="Arial" w:hAnsi="Arial"/>
      <w:b/>
      <w:snapToGrid w:val="0"/>
      <w:w w:val="100"/>
      <w:position w:val="-1"/>
      <w:sz w:val="28"/>
      <w:effect w:val="none"/>
      <w:vertAlign w:val="baseline"/>
      <w:cs w:val="0"/>
      <w:em w:val="none"/>
      <w:lang w:val="fr-BE" w:eastAsia="en-US" w:bidi="ar-SA"/>
    </w:rPr>
  </w:style>
  <w:style w:type="character" w:customStyle="1" w:styleId="BodyTextIndentChar">
    <w:name w:val="Body Text Indent Char"/>
    <w:rPr>
      <w:snapToGrid w:val="0"/>
      <w:w w:val="100"/>
      <w:position w:val="-1"/>
      <w:sz w:val="24"/>
      <w:effect w:val="none"/>
      <w:vertAlign w:val="baseline"/>
      <w:cs w:val="0"/>
      <w:em w:val="none"/>
      <w:lang w:val="sv-SE" w:eastAsia="en-US" w:bidi="ar-SA"/>
    </w:rPr>
  </w:style>
  <w:style w:type="character" w:customStyle="1" w:styleId="BodyTextChar">
    <w:name w:val="Body Text Char"/>
    <w:rPr>
      <w:rFonts w:ascii="Arial" w:hAnsi="Arial"/>
      <w:snapToGrid w:val="0"/>
      <w:w w:val="100"/>
      <w:position w:val="-1"/>
      <w:effect w:val="none"/>
      <w:vertAlign w:val="baseline"/>
      <w:cs w:val="0"/>
      <w:em w:val="none"/>
      <w:lang w:val="sv-SE" w:eastAsia="en-US" w:bidi="ar-SA"/>
    </w:rPr>
  </w:style>
  <w:style w:type="character" w:customStyle="1" w:styleId="BodyTextIndent2Char">
    <w:name w:val="Body Text Indent 2 Char"/>
    <w:rPr>
      <w:rFonts w:ascii="Arial" w:hAnsi="Arial"/>
      <w:snapToGrid w:val="0"/>
      <w:w w:val="100"/>
      <w:position w:val="-1"/>
      <w:sz w:val="24"/>
      <w:u w:val="single"/>
      <w:effect w:val="none"/>
      <w:vertAlign w:val="baseline"/>
      <w:cs w:val="0"/>
      <w:em w:val="none"/>
      <w:lang w:val="sv-SE" w:eastAsia="en-US" w:bidi="ar-SA"/>
    </w:rPr>
  </w:style>
  <w:style w:type="character" w:customStyle="1" w:styleId="BodyTextIndent3Char">
    <w:name w:val="Body Text Indent 3 Char"/>
    <w:rPr>
      <w:rFonts w:ascii="Arial" w:hAnsi="Arial"/>
      <w:snapToGrid w:val="0"/>
      <w:w w:val="100"/>
      <w:position w:val="-1"/>
      <w:sz w:val="24"/>
      <w:effect w:val="none"/>
      <w:vertAlign w:val="baseline"/>
      <w:cs w:val="0"/>
      <w:em w:val="none"/>
      <w:lang w:val="sv-SE" w:eastAsia="en-US" w:bidi="ar-SA"/>
    </w:rPr>
  </w:style>
  <w:style w:type="character" w:customStyle="1" w:styleId="HeaderChar">
    <w:name w:val="Header Char"/>
    <w:rPr>
      <w:rFonts w:ascii="Arial" w:hAnsi="Arial"/>
      <w:snapToGrid w:val="0"/>
      <w:w w:val="100"/>
      <w:position w:val="-1"/>
      <w:effect w:val="none"/>
      <w:vertAlign w:val="baseline"/>
      <w:cs w:val="0"/>
      <w:em w:val="none"/>
      <w:lang w:val="sv-SE" w:eastAsia="en-US" w:bidi="ar-SA"/>
    </w:rPr>
  </w:style>
  <w:style w:type="character" w:customStyle="1" w:styleId="FooterChar">
    <w:name w:val="Footer Char"/>
    <w:rPr>
      <w:rFonts w:ascii="Arial" w:hAnsi="Arial"/>
      <w:snapToGrid w:val="0"/>
      <w:w w:val="100"/>
      <w:position w:val="-1"/>
      <w:effect w:val="none"/>
      <w:vertAlign w:val="baseline"/>
      <w:cs w:val="0"/>
      <w:em w:val="none"/>
      <w:lang w:val="sv-SE" w:eastAsia="en-US" w:bidi="ar-SA"/>
    </w:rPr>
  </w:style>
  <w:style w:type="character" w:customStyle="1" w:styleId="BodyText3Char">
    <w:name w:val="Body Text 3 Char"/>
    <w:rPr>
      <w:rFonts w:ascii="Arial" w:hAnsi="Arial"/>
      <w:b/>
      <w:snapToGrid w:val="0"/>
      <w:w w:val="100"/>
      <w:position w:val="-1"/>
      <w:sz w:val="24"/>
      <w:effect w:val="none"/>
      <w:vertAlign w:val="baseline"/>
      <w:cs w:val="0"/>
      <w:em w:val="none"/>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rPr>
      <w:snapToGrid/>
      <w:w w:val="100"/>
      <w:position w:val="-1"/>
      <w:effect w:val="none"/>
      <w:vertAlign w:val="baseline"/>
      <w:cs w:val="0"/>
      <w:em w:val="none"/>
      <w:lang w:val="en-GB" w:eastAsia="en-US"/>
    </w:rPr>
  </w:style>
  <w:style w:type="character" w:customStyle="1" w:styleId="DocumentMapChar">
    <w:name w:val="Document Map Char"/>
    <w:rPr>
      <w:rFonts w:ascii="Arial" w:hAnsi="Arial"/>
      <w:snapToGrid w:val="0"/>
      <w:w w:val="100"/>
      <w:position w:val="-1"/>
      <w:sz w:val="24"/>
      <w:effect w:val="none"/>
      <w:vertAlign w:val="baseline"/>
      <w:cs w:val="0"/>
      <w:em w:val="none"/>
      <w:lang w:val="fr-FR" w:eastAsia="en-US" w:bidi="ar-SA"/>
    </w:rPr>
  </w:style>
  <w:style w:type="character" w:customStyle="1" w:styleId="BodyText2Char">
    <w:name w:val="Body Text 2 Char"/>
    <w:rPr>
      <w:w w:val="100"/>
      <w:position w:val="-1"/>
      <w:sz w:val="24"/>
      <w:effect w:val="none"/>
      <w:vertAlign w:val="baseline"/>
      <w:cs w:val="0"/>
      <w:em w:val="none"/>
      <w:lang w:val="sv-SE" w:eastAsia="en-GB" w:bidi="ar-SA"/>
    </w:rPr>
  </w:style>
  <w:style w:type="paragraph" w:customStyle="1" w:styleId="StyleHeading3">
    <w:name w:val="Style Heading 3"/>
    <w:basedOn w:val="Normal"/>
    <w:pPr>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spacing w:before="60" w:line="212" w:lineRule="atLeast"/>
      <w:ind w:left="-1" w:right="6" w:hanging="1"/>
      <w:jc w:val="both"/>
    </w:pPr>
    <w:rPr>
      <w:rFonts w:ascii="Times New Roman" w:hAnsi="Times New Roman"/>
      <w:snapToGrid/>
      <w:color w:val="000000"/>
      <w:sz w:val="22"/>
      <w:lang w:eastAsia="en-GB"/>
    </w:rPr>
  </w:style>
  <w:style w:type="character" w:styleId="EndnoteReference">
    <w:name w:val="endnote reference"/>
    <w:rPr>
      <w:w w:val="100"/>
      <w:position w:val="-1"/>
      <w:effect w:val="none"/>
      <w:vertAlign w:val="superscript"/>
      <w:cs w:val="0"/>
      <w:em w:val="none"/>
    </w:rPr>
  </w:style>
  <w:style w:type="paragraph" w:styleId="EndnoteText">
    <w:name w:val="endnote text"/>
    <w:basedOn w:val="Normal"/>
  </w:style>
  <w:style w:type="paragraph" w:customStyle="1" w:styleId="NormalInd1">
    <w:name w:val="Normal Ind 1"/>
    <w:basedOn w:val="Normal"/>
    <w:pPr>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w w:val="100"/>
      <w:position w:val="-1"/>
      <w:sz w:val="22"/>
      <w:effect w:val="none"/>
      <w:vertAlign w:val="baseline"/>
      <w:cs w:val="0"/>
      <w:em w:val="none"/>
    </w:rPr>
  </w:style>
  <w:style w:type="paragraph" w:customStyle="1" w:styleId="Char2">
    <w:name w:val="Char2"/>
    <w:basedOn w:val="Normal"/>
    <w:pPr>
      <w:spacing w:before="0" w:after="160" w:line="240" w:lineRule="atLeast"/>
    </w:pPr>
    <w:rPr>
      <w:rFonts w:ascii="Tahoma" w:hAnsi="Tahoma"/>
      <w:snapToGrid/>
      <w:lang w:val="en-US"/>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ListParagraph">
    <w:name w:val="List Paragraph"/>
    <w:basedOn w:val="Normal"/>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tabs>
        <w:tab w:val="num" w:pos="720"/>
      </w:tabs>
      <w:spacing w:before="100" w:after="100"/>
    </w:pPr>
    <w:rPr>
      <w:rFonts w:ascii="Times New Roman" w:hAnsi="Times New Roman"/>
      <w:sz w:val="24"/>
      <w:lang w:val="fr-FR"/>
    </w:rPr>
  </w:style>
  <w:style w:type="character" w:customStyle="1" w:styleId="CommentTextChar">
    <w:name w:val="Comment Text Char"/>
    <w:rPr>
      <w:rFonts w:ascii="Arial" w:hAnsi="Arial"/>
      <w:snapToGrid w:val="0"/>
      <w:w w:val="100"/>
      <w:position w:val="-1"/>
      <w:effect w:val="none"/>
      <w:vertAlign w:val="baseline"/>
      <w:cs w:val="0"/>
      <w:em w:val="none"/>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Numbered">
    <w:name w:val="Numbered"/>
    <w:basedOn w:val="Normal"/>
    <w:pPr>
      <w:tabs>
        <w:tab w:val="num" w:pos="720"/>
      </w:tabs>
      <w:spacing w:before="0" w:after="0"/>
      <w:jc w:val="both"/>
    </w:pPr>
    <w:rPr>
      <w:rFonts w:ascii="Times New Roman" w:hAnsi="Times New Roman"/>
      <w:snapToGrid/>
      <w:sz w:val="24"/>
      <w:szCs w:val="24"/>
    </w:rPr>
  </w:style>
  <w:style w:type="character" w:customStyle="1" w:styleId="NumberedChar">
    <w:name w:val="Numbered Char"/>
    <w:rPr>
      <w:w w:val="100"/>
      <w:position w:val="-1"/>
      <w:sz w:val="24"/>
      <w:szCs w:val="24"/>
      <w:effect w:val="none"/>
      <w:vertAlign w:val="baseline"/>
      <w:cs w:val="0"/>
      <w:em w:val="none"/>
    </w:rPr>
  </w:style>
  <w:style w:type="character" w:customStyle="1" w:styleId="Text1Char">
    <w:name w:val="Text 1 Char"/>
    <w:rPr>
      <w:w w:val="100"/>
      <w:position w:val="-1"/>
      <w:sz w:val="24"/>
      <w:szCs w:val="22"/>
      <w:effect w:val="none"/>
      <w:vertAlign w:val="baseline"/>
      <w:cs w:val="0"/>
      <w:em w:val="none"/>
      <w:lang w:eastAsia="en-US"/>
    </w:rPr>
  </w:style>
  <w:style w:type="paragraph" w:styleId="Revision">
    <w:name w:val="Revision"/>
    <w:pPr>
      <w:suppressAutoHyphens/>
      <w:spacing w:line="1" w:lineRule="atLeast"/>
      <w:ind w:leftChars="-1" w:left="-1" w:hangingChars="1" w:hanging="1"/>
      <w:textDirection w:val="btLr"/>
      <w:textAlignment w:val="top"/>
      <w:outlineLvl w:val="0"/>
    </w:pPr>
    <w:rPr>
      <w:snapToGrid w:val="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NormalWeb">
    <w:name w:val="Normal (Web)"/>
    <w:basedOn w:val="Normal"/>
    <w:qFormat/>
    <w:pPr>
      <w:spacing w:before="100" w:beforeAutospacing="1" w:after="100" w:afterAutospacing="1"/>
    </w:pPr>
    <w:rPr>
      <w:rFonts w:ascii="Times New Roman" w:hAnsi="Times New Roman"/>
      <w:snapToGrid/>
      <w:sz w:val="24"/>
      <w:szCs w:val="24"/>
      <w:lang w:val="bg-BG" w:eastAsia="bg-BG"/>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il">
    <w:name w:val="il"/>
    <w:basedOn w:val="DefaultParagraphFont"/>
    <w:rsid w:val="00EA3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40-blue-growth-lab-equipment-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eHk6n5bu01zErZGDCf7Ki7+Bg==">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5711</Words>
  <Characters>32556</Characters>
  <Application>Microsoft Office Word</Application>
  <DocSecurity>0</DocSecurity>
  <Lines>271</Lines>
  <Paragraphs>76</Paragraphs>
  <ScaleCrop>false</ScaleCrop>
  <Company/>
  <LinksUpToDate>false</LinksUpToDate>
  <CharactersWithSpaces>38191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4</cp:revision>
  <dcterms:created xsi:type="dcterms:W3CDTF">2021-08-30T17:32:00Z</dcterms:created>
  <dcterms:modified xsi:type="dcterms:W3CDTF">2021-09-07T11:30:00Z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