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412A2" w:rsidRDefault="004967B5">
      <w:pPr>
        <w:jc w:val="center"/>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t>Letter of invitation to tender</w:t>
      </w:r>
    </w:p>
    <w:p w14:paraId="00000002" w14:textId="77777777" w:rsidR="000412A2" w:rsidRDefault="004967B5">
      <w:pPr>
        <w:jc w:val="center"/>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w:t>
      </w:r>
      <w:r>
        <w:rPr>
          <w:rFonts w:ascii="Times New Roman" w:eastAsia="Times New Roman" w:hAnsi="Times New Roman" w:cs="Times New Roman"/>
          <w:sz w:val="22"/>
          <w:szCs w:val="22"/>
          <w:highlight w:val="yellow"/>
        </w:rPr>
        <w:t>Letterhead of the contracting authority</w:t>
      </w:r>
      <w:r>
        <w:rPr>
          <w:rFonts w:ascii="Times New Roman" w:eastAsia="Times New Roman" w:hAnsi="Times New Roman" w:cs="Times New Roman"/>
          <w:b/>
          <w:sz w:val="22"/>
          <w:szCs w:val="22"/>
          <w:highlight w:val="yellow"/>
        </w:rPr>
        <w:t>&gt;</w:t>
      </w:r>
    </w:p>
    <w:p w14:paraId="00000003" w14:textId="77777777" w:rsidR="000412A2" w:rsidRDefault="000412A2">
      <w:pPr>
        <w:tabs>
          <w:tab w:val="left" w:pos="0"/>
          <w:tab w:val="left" w:pos="567"/>
          <w:tab w:val="left" w:pos="709"/>
          <w:tab w:val="left" w:pos="851"/>
          <w:tab w:val="left" w:pos="1134"/>
          <w:tab w:val="left" w:pos="1418"/>
        </w:tabs>
        <w:rPr>
          <w:rFonts w:ascii="Times New Roman" w:eastAsia="Times New Roman" w:hAnsi="Times New Roman" w:cs="Times New Roman"/>
          <w:sz w:val="22"/>
          <w:szCs w:val="22"/>
        </w:rPr>
      </w:pPr>
    </w:p>
    <w:p w14:paraId="00000004" w14:textId="77777777" w:rsidR="000412A2" w:rsidRDefault="004967B5">
      <w:pPr>
        <w:ind w:left="5103"/>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&lt;Place and date&gt;</w:t>
      </w:r>
    </w:p>
    <w:p w14:paraId="00000005" w14:textId="246A076C" w:rsidR="000412A2" w:rsidRPr="00AE1D1F" w:rsidRDefault="004967B5">
      <w:pPr>
        <w:tabs>
          <w:tab w:val="left" w:pos="0"/>
          <w:tab w:val="left" w:pos="709"/>
          <w:tab w:val="left" w:pos="851"/>
          <w:tab w:val="left" w:pos="1134"/>
          <w:tab w:val="left" w:pos="1418"/>
        </w:tabs>
        <w:spacing w:before="240" w:after="240"/>
        <w:rPr>
          <w:rFonts w:ascii="Times New Roman" w:eastAsia="Times New Roman" w:hAnsi="Times New Roman" w:cs="Times New Roman"/>
          <w:sz w:val="22"/>
          <w:szCs w:val="22"/>
        </w:rPr>
      </w:pPr>
      <w:r w:rsidRPr="00AE1D1F">
        <w:rPr>
          <w:rFonts w:ascii="Times New Roman" w:eastAsia="Times New Roman" w:hAnsi="Times New Roman" w:cs="Times New Roman"/>
          <w:sz w:val="22"/>
          <w:szCs w:val="22"/>
        </w:rPr>
        <w:t xml:space="preserve">Our ref.: CB005.3.12.001 - </w:t>
      </w:r>
      <w:r w:rsidR="00AE1D1F">
        <w:rPr>
          <w:rFonts w:ascii="Times New Roman" w:eastAsia="Times New Roman" w:hAnsi="Times New Roman" w:cs="Times New Roman"/>
          <w:sz w:val="22"/>
          <w:szCs w:val="22"/>
        </w:rPr>
        <w:t>L</w:t>
      </w:r>
      <w:r w:rsidRPr="00AE1D1F">
        <w:rPr>
          <w:rFonts w:ascii="Times New Roman" w:eastAsia="Times New Roman" w:hAnsi="Times New Roman" w:cs="Times New Roman"/>
          <w:sz w:val="22"/>
          <w:szCs w:val="22"/>
        </w:rPr>
        <w:t>P – Supply 3</w:t>
      </w:r>
    </w:p>
    <w:p w14:paraId="00000006" w14:textId="02D8225D" w:rsidR="000412A2" w:rsidRDefault="004967B5">
      <w:pPr>
        <w:tabs>
          <w:tab w:val="left" w:pos="709"/>
          <w:tab w:val="left" w:pos="851"/>
          <w:tab w:val="left" w:pos="1134"/>
          <w:tab w:val="left" w:pos="1418"/>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Subject:  Invitation to tender for Laboratory equipment for the purposes and functioning of the scientific laboratories of the BLUE GROWTH Research centre at “Prof. D-r Asen Zlatarov</w:t>
      </w:r>
      <w:r w:rsidR="00B823DF">
        <w:rPr>
          <w:rFonts w:ascii="Times New Roman" w:eastAsia="Times New Roman" w:hAnsi="Times New Roman" w:cs="Times New Roman"/>
          <w:b/>
          <w:sz w:val="22"/>
          <w:szCs w:val="22"/>
        </w:rPr>
        <w:t>”</w:t>
      </w:r>
      <w:r>
        <w:rPr>
          <w:rFonts w:ascii="Times New Roman" w:eastAsia="Times New Roman" w:hAnsi="Times New Roman" w:cs="Times New Roman"/>
          <w:b/>
          <w:sz w:val="22"/>
          <w:szCs w:val="22"/>
        </w:rPr>
        <w:t xml:space="preserve"> University of Burgas</w:t>
      </w:r>
    </w:p>
    <w:p w14:paraId="00000007" w14:textId="77777777" w:rsidR="000412A2" w:rsidRDefault="004967B5">
      <w:pPr>
        <w:tabs>
          <w:tab w:val="left" w:pos="0"/>
          <w:tab w:val="left" w:pos="709"/>
          <w:tab w:val="left" w:pos="851"/>
          <w:tab w:val="left" w:pos="1134"/>
          <w:tab w:val="left" w:pos="1418"/>
        </w:tabs>
        <w:spacing w:before="0" w:after="0"/>
        <w:rPr>
          <w:rFonts w:ascii="Times New Roman" w:eastAsia="Times New Roman" w:hAnsi="Times New Roman" w:cs="Times New Roman"/>
          <w:sz w:val="22"/>
          <w:szCs w:val="22"/>
        </w:rPr>
      </w:pPr>
      <w:r>
        <w:rPr>
          <w:rFonts w:ascii="Times New Roman" w:eastAsia="Times New Roman" w:hAnsi="Times New Roman" w:cs="Times New Roman"/>
          <w:sz w:val="22"/>
          <w:szCs w:val="22"/>
        </w:rPr>
        <w:t>Dear Madam/Sir,</w:t>
      </w:r>
    </w:p>
    <w:p w14:paraId="00000008" w14:textId="77777777" w:rsidR="000412A2" w:rsidRDefault="000412A2">
      <w:pPr>
        <w:tabs>
          <w:tab w:val="left" w:pos="0"/>
          <w:tab w:val="left" w:pos="709"/>
          <w:tab w:val="left" w:pos="851"/>
          <w:tab w:val="left" w:pos="1134"/>
          <w:tab w:val="left" w:pos="1418"/>
        </w:tabs>
        <w:spacing w:before="0" w:after="0"/>
        <w:rPr>
          <w:rFonts w:ascii="Times New Roman" w:eastAsia="Times New Roman" w:hAnsi="Times New Roman" w:cs="Times New Roman"/>
          <w:sz w:val="22"/>
          <w:szCs w:val="22"/>
        </w:rPr>
      </w:pPr>
    </w:p>
    <w:p w14:paraId="00000009" w14:textId="77777777" w:rsidR="000412A2" w:rsidRDefault="004967B5">
      <w:pPr>
        <w:tabs>
          <w:tab w:val="left" w:pos="709"/>
          <w:tab w:val="left" w:pos="851"/>
          <w:tab w:val="left" w:pos="1134"/>
          <w:tab w:val="left" w:pos="1418"/>
        </w:tabs>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an invitation to tender for the above-mentioned supply contract. Please find enclosed the following documents, which constitute the tender dossier:</w:t>
      </w:r>
    </w:p>
    <w:p w14:paraId="0000000A" w14:textId="77777777" w:rsidR="000412A2" w:rsidRDefault="004967B5">
      <w:pPr>
        <w:numPr>
          <w:ilvl w:val="0"/>
          <w:numId w:val="2"/>
        </w:numPr>
        <w:spacing w:before="0" w:after="8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Instructions to tenderers </w:t>
      </w:r>
    </w:p>
    <w:p w14:paraId="0000000B" w14:textId="77777777" w:rsidR="000412A2" w:rsidRDefault="004967B5">
      <w:pPr>
        <w:numPr>
          <w:ilvl w:val="0"/>
          <w:numId w:val="2"/>
        </w:numPr>
        <w:spacing w:before="0" w:after="80"/>
        <w:rPr>
          <w:rFonts w:ascii="Times New Roman" w:eastAsia="Times New Roman" w:hAnsi="Times New Roman" w:cs="Times New Roman"/>
          <w:sz w:val="22"/>
          <w:szCs w:val="22"/>
        </w:rPr>
      </w:pPr>
      <w:r>
        <w:rPr>
          <w:rFonts w:ascii="Times New Roman" w:eastAsia="Times New Roman" w:hAnsi="Times New Roman" w:cs="Times New Roman"/>
          <w:sz w:val="22"/>
          <w:szCs w:val="22"/>
        </w:rPr>
        <w:t>Draft contract and special conditions, including annexes</w:t>
      </w:r>
    </w:p>
    <w:p w14:paraId="0000000C" w14:textId="77777777" w:rsidR="000412A2" w:rsidRDefault="004967B5">
      <w:pPr>
        <w:numPr>
          <w:ilvl w:val="0"/>
          <w:numId w:val="1"/>
        </w:numPr>
        <w:pBdr>
          <w:top w:val="nil"/>
          <w:left w:val="nil"/>
          <w:bottom w:val="nil"/>
          <w:right w:val="nil"/>
          <w:between w:val="nil"/>
        </w:pBdr>
        <w:tabs>
          <w:tab w:val="left" w:pos="567"/>
          <w:tab w:val="left" w:pos="600"/>
          <w:tab w:val="left" w:pos="851"/>
          <w:tab w:val="left" w:pos="1200"/>
          <w:tab w:val="left" w:pos="1418"/>
          <w:tab w:val="left" w:pos="1985"/>
          <w:tab w:val="right" w:pos="8777"/>
          <w:tab w:val="left" w:pos="993"/>
          <w:tab w:val="left" w:pos="2694"/>
        </w:tabs>
        <w:spacing w:before="0" w:after="80"/>
        <w:ind w:left="993"/>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Draft contract</w:t>
      </w:r>
    </w:p>
    <w:p w14:paraId="0000000D" w14:textId="77777777" w:rsidR="000412A2" w:rsidRDefault="004967B5">
      <w:pPr>
        <w:numPr>
          <w:ilvl w:val="0"/>
          <w:numId w:val="1"/>
        </w:numPr>
        <w:tabs>
          <w:tab w:val="left" w:pos="993"/>
          <w:tab w:val="left" w:pos="2694"/>
        </w:tabs>
        <w:spacing w:before="0" w:after="80"/>
        <w:ind w:left="993"/>
        <w:rPr>
          <w:rFonts w:ascii="Times New Roman" w:eastAsia="Times New Roman" w:hAnsi="Times New Roman" w:cs="Times New Roman"/>
          <w:sz w:val="22"/>
          <w:szCs w:val="22"/>
        </w:rPr>
      </w:pPr>
      <w:r>
        <w:rPr>
          <w:rFonts w:ascii="Times New Roman" w:eastAsia="Times New Roman" w:hAnsi="Times New Roman" w:cs="Times New Roman"/>
          <w:sz w:val="22"/>
          <w:szCs w:val="22"/>
        </w:rPr>
        <w:t>Special conditions</w:t>
      </w:r>
    </w:p>
    <w:p w14:paraId="0000000E" w14:textId="77777777" w:rsidR="000412A2" w:rsidRDefault="004967B5">
      <w:pPr>
        <w:numPr>
          <w:ilvl w:val="0"/>
          <w:numId w:val="1"/>
        </w:numPr>
        <w:tabs>
          <w:tab w:val="left" w:pos="993"/>
          <w:tab w:val="left" w:pos="1985"/>
        </w:tabs>
        <w:spacing w:before="0" w:after="80"/>
        <w:ind w:left="993"/>
        <w:rPr>
          <w:rFonts w:ascii="Times New Roman" w:eastAsia="Times New Roman" w:hAnsi="Times New Roman" w:cs="Times New Roman"/>
          <w:sz w:val="22"/>
          <w:szCs w:val="22"/>
        </w:rPr>
      </w:pPr>
      <w:r>
        <w:rPr>
          <w:rFonts w:ascii="Times New Roman" w:eastAsia="Times New Roman" w:hAnsi="Times New Roman" w:cs="Times New Roman"/>
          <w:sz w:val="22"/>
          <w:szCs w:val="22"/>
        </w:rPr>
        <w:t>Annex I:</w:t>
      </w:r>
      <w:r>
        <w:rPr>
          <w:rFonts w:ascii="Times New Roman" w:eastAsia="Times New Roman" w:hAnsi="Times New Roman" w:cs="Times New Roman"/>
          <w:sz w:val="22"/>
          <w:szCs w:val="22"/>
        </w:rPr>
        <w:tab/>
        <w:t xml:space="preserve">general conditions </w:t>
      </w:r>
    </w:p>
    <w:p w14:paraId="0000000F" w14:textId="77777777" w:rsidR="000412A2" w:rsidRDefault="004967B5">
      <w:pPr>
        <w:numPr>
          <w:ilvl w:val="0"/>
          <w:numId w:val="1"/>
        </w:numPr>
        <w:tabs>
          <w:tab w:val="left" w:pos="993"/>
          <w:tab w:val="left" w:pos="2694"/>
        </w:tabs>
        <w:spacing w:before="0" w:after="80"/>
        <w:ind w:left="993"/>
        <w:rPr>
          <w:rFonts w:ascii="Times New Roman" w:eastAsia="Times New Roman" w:hAnsi="Times New Roman" w:cs="Times New Roman"/>
          <w:sz w:val="22"/>
          <w:szCs w:val="22"/>
        </w:rPr>
      </w:pPr>
      <w:r>
        <w:rPr>
          <w:rFonts w:ascii="Times New Roman" w:eastAsia="Times New Roman" w:hAnsi="Times New Roman" w:cs="Times New Roman"/>
          <w:sz w:val="22"/>
          <w:szCs w:val="22"/>
        </w:rPr>
        <w:t>Annex II + III:</w:t>
      </w:r>
      <w:r>
        <w:rPr>
          <w:rFonts w:ascii="Times New Roman" w:eastAsia="Times New Roman" w:hAnsi="Times New Roman" w:cs="Times New Roman"/>
          <w:sz w:val="22"/>
          <w:szCs w:val="22"/>
        </w:rPr>
        <w:tab/>
        <w:t xml:space="preserve">technical specifications + technical offer (to be tailored to the specific project) </w:t>
      </w:r>
    </w:p>
    <w:p w14:paraId="00000010" w14:textId="77777777" w:rsidR="000412A2" w:rsidRDefault="004967B5">
      <w:pPr>
        <w:numPr>
          <w:ilvl w:val="0"/>
          <w:numId w:val="1"/>
        </w:numPr>
        <w:tabs>
          <w:tab w:val="left" w:pos="993"/>
          <w:tab w:val="left" w:pos="1985"/>
        </w:tabs>
        <w:spacing w:before="0" w:after="80"/>
        <w:ind w:left="993"/>
        <w:rPr>
          <w:rFonts w:ascii="Times New Roman" w:eastAsia="Times New Roman" w:hAnsi="Times New Roman" w:cs="Times New Roman"/>
          <w:sz w:val="22"/>
          <w:szCs w:val="22"/>
        </w:rPr>
      </w:pPr>
      <w:r>
        <w:rPr>
          <w:rFonts w:ascii="Times New Roman" w:eastAsia="Times New Roman" w:hAnsi="Times New Roman" w:cs="Times New Roman"/>
          <w:sz w:val="22"/>
          <w:szCs w:val="22"/>
        </w:rPr>
        <w:t>Annex IV:</w:t>
      </w:r>
      <w:r>
        <w:rPr>
          <w:rFonts w:ascii="Times New Roman" w:eastAsia="Times New Roman" w:hAnsi="Times New Roman" w:cs="Times New Roman"/>
          <w:sz w:val="22"/>
          <w:szCs w:val="22"/>
        </w:rPr>
        <w:tab/>
        <w:t>budget breakdown (model financial offer)</w:t>
      </w:r>
    </w:p>
    <w:p w14:paraId="00000011" w14:textId="77777777" w:rsidR="000412A2" w:rsidRDefault="004967B5">
      <w:pPr>
        <w:numPr>
          <w:ilvl w:val="0"/>
          <w:numId w:val="1"/>
        </w:numPr>
        <w:tabs>
          <w:tab w:val="left" w:pos="993"/>
          <w:tab w:val="left" w:pos="1985"/>
        </w:tabs>
        <w:spacing w:before="0" w:after="80"/>
        <w:ind w:left="993"/>
        <w:rPr>
          <w:rFonts w:ascii="Times New Roman" w:eastAsia="Times New Roman" w:hAnsi="Times New Roman" w:cs="Times New Roman"/>
          <w:sz w:val="22"/>
          <w:szCs w:val="22"/>
        </w:rPr>
      </w:pPr>
      <w:r>
        <w:rPr>
          <w:rFonts w:ascii="Times New Roman" w:eastAsia="Times New Roman" w:hAnsi="Times New Roman" w:cs="Times New Roman"/>
          <w:sz w:val="22"/>
          <w:szCs w:val="22"/>
        </w:rPr>
        <w:t>Annex V:</w:t>
      </w:r>
      <w:r>
        <w:rPr>
          <w:rFonts w:ascii="Times New Roman" w:eastAsia="Times New Roman" w:hAnsi="Times New Roman" w:cs="Times New Roman"/>
          <w:sz w:val="22"/>
          <w:szCs w:val="22"/>
        </w:rPr>
        <w:tab/>
        <w:t>forms</w:t>
      </w:r>
    </w:p>
    <w:p w14:paraId="00000012" w14:textId="77777777" w:rsidR="000412A2" w:rsidRDefault="004967B5">
      <w:pPr>
        <w:numPr>
          <w:ilvl w:val="0"/>
          <w:numId w:val="2"/>
        </w:numPr>
        <w:tabs>
          <w:tab w:val="left" w:pos="567"/>
        </w:tabs>
        <w:spacing w:before="0" w:after="80"/>
        <w:rPr>
          <w:rFonts w:ascii="Times New Roman" w:eastAsia="Times New Roman" w:hAnsi="Times New Roman" w:cs="Times New Roman"/>
          <w:sz w:val="22"/>
          <w:szCs w:val="22"/>
        </w:rPr>
      </w:pPr>
      <w:r>
        <w:rPr>
          <w:rFonts w:ascii="Times New Roman" w:eastAsia="Times New Roman" w:hAnsi="Times New Roman" w:cs="Times New Roman"/>
          <w:sz w:val="22"/>
          <w:szCs w:val="22"/>
        </w:rPr>
        <w:t>Further information</w:t>
      </w:r>
    </w:p>
    <w:p w14:paraId="00000013" w14:textId="77777777" w:rsidR="000412A2" w:rsidRDefault="004967B5">
      <w:pPr>
        <w:numPr>
          <w:ilvl w:val="0"/>
          <w:numId w:val="1"/>
        </w:numPr>
        <w:pBdr>
          <w:top w:val="nil"/>
          <w:left w:val="nil"/>
          <w:bottom w:val="nil"/>
          <w:right w:val="nil"/>
          <w:between w:val="nil"/>
        </w:pBdr>
        <w:tabs>
          <w:tab w:val="left" w:pos="567"/>
          <w:tab w:val="left" w:pos="600"/>
          <w:tab w:val="left" w:pos="851"/>
          <w:tab w:val="left" w:pos="1200"/>
          <w:tab w:val="left" w:pos="1418"/>
          <w:tab w:val="left" w:pos="1985"/>
          <w:tab w:val="right" w:pos="8777"/>
          <w:tab w:val="left" w:pos="993"/>
          <w:tab w:val="left" w:pos="2694"/>
        </w:tabs>
        <w:spacing w:before="0" w:after="80"/>
        <w:ind w:left="993"/>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Administrative compliance grid</w:t>
      </w:r>
    </w:p>
    <w:p w14:paraId="00000014" w14:textId="77777777" w:rsidR="000412A2" w:rsidRDefault="004967B5">
      <w:pPr>
        <w:numPr>
          <w:ilvl w:val="0"/>
          <w:numId w:val="1"/>
        </w:numPr>
        <w:pBdr>
          <w:top w:val="nil"/>
          <w:left w:val="nil"/>
          <w:bottom w:val="nil"/>
          <w:right w:val="nil"/>
          <w:between w:val="nil"/>
        </w:pBdr>
        <w:tabs>
          <w:tab w:val="left" w:pos="567"/>
          <w:tab w:val="left" w:pos="600"/>
          <w:tab w:val="left" w:pos="851"/>
          <w:tab w:val="left" w:pos="1200"/>
          <w:tab w:val="left" w:pos="1418"/>
          <w:tab w:val="left" w:pos="1985"/>
          <w:tab w:val="right" w:pos="8777"/>
          <w:tab w:val="left" w:pos="993"/>
          <w:tab w:val="left" w:pos="2694"/>
        </w:tabs>
        <w:spacing w:before="0" w:after="80"/>
        <w:ind w:left="993"/>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Evaluation grid</w:t>
      </w:r>
    </w:p>
    <w:p w14:paraId="00000015" w14:textId="77777777" w:rsidR="000412A2" w:rsidRDefault="004967B5">
      <w:pPr>
        <w:numPr>
          <w:ilvl w:val="0"/>
          <w:numId w:val="2"/>
        </w:numPr>
        <w:spacing w:before="0" w:after="80"/>
        <w:rPr>
          <w:rFonts w:ascii="Times New Roman" w:eastAsia="Times New Roman" w:hAnsi="Times New Roman" w:cs="Times New Roman"/>
          <w:sz w:val="22"/>
          <w:szCs w:val="22"/>
        </w:rPr>
      </w:pPr>
      <w:r>
        <w:rPr>
          <w:rFonts w:ascii="Times New Roman" w:eastAsia="Times New Roman" w:hAnsi="Times New Roman" w:cs="Times New Roman"/>
          <w:sz w:val="22"/>
          <w:szCs w:val="22"/>
        </w:rPr>
        <w:t>Tender form for a supply contract with Annex 1 - Declaration of honour on exclusion and selection criteria (Form a.14) inserted into</w:t>
      </w:r>
    </w:p>
    <w:p w14:paraId="00000016" w14:textId="77777777" w:rsidR="000412A2" w:rsidRDefault="004967B5">
      <w:pPr>
        <w:tabs>
          <w:tab w:val="left" w:pos="709"/>
          <w:tab w:val="left" w:pos="851"/>
          <w:tab w:val="left" w:pos="1134"/>
          <w:tab w:val="left" w:pos="1418"/>
        </w:tabs>
        <w:spacing w:after="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For full information about procurement procedures please consult the practical guide and its annexes, which can be downloaded from the following web page: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 xml:space="preserve"> </w:t>
      </w:r>
    </w:p>
    <w:p w14:paraId="00000017" w14:textId="77777777" w:rsidR="000412A2" w:rsidRDefault="004967B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look forward to receiving your tender which has to be sent or</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hand delivered</w:t>
      </w:r>
      <w:r>
        <w:t xml:space="preserve"> </w:t>
      </w:r>
      <w:r>
        <w:rPr>
          <w:rFonts w:ascii="Times New Roman" w:eastAsia="Times New Roman" w:hAnsi="Times New Roman" w:cs="Times New Roman"/>
          <w:sz w:val="22"/>
          <w:szCs w:val="22"/>
        </w:rPr>
        <w:t xml:space="preserve"> no later than the submission deadline at the address specified in the instructions to tenderers. </w:t>
      </w:r>
    </w:p>
    <w:p w14:paraId="00000018" w14:textId="77777777" w:rsidR="000412A2" w:rsidRDefault="004967B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00000019" w14:textId="77777777" w:rsidR="000412A2" w:rsidRDefault="004967B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 decide not to submit a tender, we would be grateful if you could inform us in writing, stating the reasons for your decision.</w:t>
      </w:r>
    </w:p>
    <w:p w14:paraId="0000001A" w14:textId="77777777" w:rsidR="000412A2" w:rsidRDefault="004967B5">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Yours sincerely</w:t>
      </w:r>
      <w:r>
        <w:rPr>
          <w:rFonts w:ascii="Times New Roman" w:eastAsia="Times New Roman" w:hAnsi="Times New Roman" w:cs="Times New Roman"/>
          <w:b/>
          <w:sz w:val="22"/>
          <w:szCs w:val="22"/>
        </w:rPr>
        <w:t xml:space="preserve">, </w:t>
      </w:r>
    </w:p>
    <w:p w14:paraId="0000001B" w14:textId="77777777" w:rsidR="000412A2" w:rsidRDefault="004967B5">
      <w:pPr>
        <w:spacing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Assoc. Prof.  Svetlana Zheleva, PhD</w:t>
      </w:r>
    </w:p>
    <w:p w14:paraId="0000001C" w14:textId="77777777" w:rsidR="000412A2" w:rsidRDefault="004967B5">
      <w:pPr>
        <w:spacing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Vice Rector</w:t>
      </w:r>
    </w:p>
    <w:p w14:paraId="0000001D" w14:textId="77777777" w:rsidR="000412A2" w:rsidRDefault="004967B5">
      <w:pPr>
        <w:spacing w:after="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Project manager</w:t>
      </w:r>
    </w:p>
    <w:sectPr w:rsidR="000412A2">
      <w:headerReference w:type="even" r:id="rId9"/>
      <w:headerReference w:type="default" r:id="rId10"/>
      <w:footerReference w:type="even" r:id="rId11"/>
      <w:footerReference w:type="default" r:id="rId12"/>
      <w:headerReference w:type="first" r:id="rId13"/>
      <w:footerReference w:type="first" r:id="rId14"/>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4BA20" w14:textId="77777777" w:rsidR="00570045" w:rsidRDefault="00570045">
      <w:pPr>
        <w:spacing w:before="0" w:after="0"/>
      </w:pPr>
      <w:r>
        <w:separator/>
      </w:r>
    </w:p>
  </w:endnote>
  <w:endnote w:type="continuationSeparator" w:id="0">
    <w:p w14:paraId="5F97D7C2" w14:textId="77777777" w:rsidR="00570045" w:rsidRDefault="0057004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1" w14:textId="77777777" w:rsidR="000412A2" w:rsidRDefault="000412A2">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3" w14:textId="0643799C" w:rsidR="000412A2" w:rsidRDefault="004967B5">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AE1D1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AE1D1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00000024" w14:textId="77777777" w:rsidR="000412A2" w:rsidRDefault="004967B5">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c4a_invit_en.doc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2" w14:textId="77777777" w:rsidR="000412A2" w:rsidRDefault="004967B5">
    <w:pPr>
      <w:pBdr>
        <w:top w:val="nil"/>
        <w:left w:val="nil"/>
        <w:bottom w:val="nil"/>
        <w:right w:val="nil"/>
        <w:between w:val="nil"/>
      </w:pBdr>
      <w:tabs>
        <w:tab w:val="center" w:pos="4320"/>
        <w:tab w:val="right" w:pos="8640"/>
        <w:tab w:val="center" w:pos="4820"/>
        <w:tab w:val="right" w:pos="9639"/>
      </w:tabs>
      <w:spacing w:before="240" w:after="0"/>
      <w:rPr>
        <w:i/>
        <w:color w:val="000000"/>
      </w:rPr>
    </w:pPr>
    <w:r>
      <w:rPr>
        <w:b/>
        <w:color w:val="000000"/>
      </w:rPr>
      <w:t>Version 2005</w:t>
    </w:r>
    <w:r>
      <w:rPr>
        <w:color w:val="000000"/>
        <w:sz w:val="16"/>
        <w:szCs w:val="16"/>
      </w:rPr>
      <w:tab/>
      <w:t xml:space="preserve">Page </w:t>
    </w:r>
    <w:r>
      <w:rPr>
        <w:color w:val="000000"/>
        <w:sz w:val="16"/>
        <w:szCs w:val="16"/>
      </w:rPr>
      <w:fldChar w:fldCharType="begin"/>
    </w:r>
    <w:r>
      <w:rPr>
        <w:color w:val="000000"/>
        <w:sz w:val="16"/>
        <w:szCs w:val="16"/>
      </w:rPr>
      <w:instrText>PAGE</w:instrText>
    </w:r>
    <w:r>
      <w:rPr>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09D26" w14:textId="77777777" w:rsidR="00570045" w:rsidRDefault="00570045">
      <w:pPr>
        <w:spacing w:before="0" w:after="0"/>
      </w:pPr>
      <w:r>
        <w:separator/>
      </w:r>
    </w:p>
  </w:footnote>
  <w:footnote w:type="continuationSeparator" w:id="0">
    <w:p w14:paraId="13A09E14" w14:textId="77777777" w:rsidR="00570045" w:rsidRDefault="0057004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F" w14:textId="77777777" w:rsidR="000412A2" w:rsidRDefault="000412A2">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E" w14:textId="77777777" w:rsidR="000412A2" w:rsidRDefault="000412A2">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0" w14:textId="77777777" w:rsidR="000412A2" w:rsidRDefault="000412A2">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DA060B"/>
    <w:multiLevelType w:val="multilevel"/>
    <w:tmpl w:val="20C0D95C"/>
    <w:lvl w:ilvl="0">
      <w:start w:val="1"/>
      <w:numFmt w:val="upperLetter"/>
      <w:pStyle w:val="Heading1"/>
      <w:lvlText w:val="%1."/>
      <w:lvlJc w:val="left"/>
      <w:pPr>
        <w:ind w:left="567" w:hanging="567"/>
      </w:pPr>
    </w:lvl>
    <w:lvl w:ilvl="1">
      <w:start w:val="1"/>
      <w:numFmt w:val="decimal"/>
      <w:lvlText w:val="%2."/>
      <w:lvlJc w:val="left"/>
      <w:pPr>
        <w:ind w:left="1134" w:hanging="567"/>
      </w:pPr>
      <w:rPr>
        <w:b/>
        <w:i/>
      </w:rPr>
    </w:lvl>
    <w:lvl w:ilvl="2">
      <w:start w:val="1"/>
      <w:numFmt w:val="decimal"/>
      <w:lvlText w:val="%3"/>
      <w:lvlJc w:val="left"/>
      <w:pPr>
        <w:ind w:left="2550" w:hanging="57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1" w15:restartNumberingAfterBreak="0">
    <w:nsid w:val="60A72BF0"/>
    <w:multiLevelType w:val="multilevel"/>
    <w:tmpl w:val="A4001D1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2A2"/>
    <w:rsid w:val="000412A2"/>
    <w:rsid w:val="004967B5"/>
    <w:rsid w:val="00570045"/>
    <w:rsid w:val="00AE1D1F"/>
    <w:rsid w:val="00B82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27B80"/>
  <w15:docId w15:val="{7896B522-C7EB-4505-819C-4761A62AD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lang w:val="sv-SE"/>
    </w:rPr>
  </w:style>
  <w:style w:type="paragraph" w:styleId="Heading1">
    <w:name w:val="heading 1"/>
    <w:basedOn w:val="Normal"/>
    <w:next w:val="Normal"/>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uiPriority w:val="9"/>
    <w:semiHidden/>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text" w:y="1"/>
      <w:outlineLvl w:val="2"/>
    </w:pPr>
    <w:rPr>
      <w:lang w:val="en-GB"/>
    </w:rPr>
  </w:style>
  <w:style w:type="paragraph" w:styleId="Heading4">
    <w:name w:val="heading 4"/>
    <w:basedOn w:val="Normal"/>
    <w:next w:val="Normal"/>
    <w:uiPriority w:val="9"/>
    <w:semiHidden/>
    <w:unhideWhenUsed/>
    <w:qFormat/>
    <w:pPr>
      <w:keepNext/>
      <w:numPr>
        <w:ilvl w:val="3"/>
        <w:numId w:val="2"/>
      </w:numPr>
      <w:spacing w:before="240" w:after="60"/>
      <w:outlineLvl w:val="3"/>
    </w:pPr>
    <w:rPr>
      <w:b/>
      <w:sz w:val="24"/>
    </w:rPr>
  </w:style>
  <w:style w:type="paragraph" w:styleId="Heading5">
    <w:name w:val="heading 5"/>
    <w:basedOn w:val="Normal"/>
    <w:next w:val="Normal"/>
    <w:uiPriority w:val="9"/>
    <w:semiHidden/>
    <w:unhideWhenUsed/>
    <w:qFormat/>
    <w:pPr>
      <w:numPr>
        <w:ilvl w:val="4"/>
        <w:numId w:val="2"/>
      </w:numPr>
      <w:spacing w:before="240" w:after="60"/>
      <w:outlineLvl w:val="4"/>
    </w:pPr>
    <w:rPr>
      <w:sz w:val="22"/>
    </w:rPr>
  </w:style>
  <w:style w:type="paragraph" w:styleId="Heading6">
    <w:name w:val="heading 6"/>
    <w:basedOn w:val="Normal"/>
    <w:next w:val="Normal"/>
    <w:uiPriority w:val="9"/>
    <w:semiHidden/>
    <w:unhideWhenUsed/>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next w:val="Normal"/>
    <w:uiPriority w:val="11"/>
    <w:qFormat/>
    <w:pPr>
      <w:jc w:val="center"/>
    </w:pPr>
    <w:rPr>
      <w:b/>
      <w:sz w:val="28"/>
      <w:szCs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yctdYvPGeOKZ7iKNP5Oq9x4B5g==">AMUW2mWMerzHra58QqntpT1Wc5wus89Yq6XQ1I2qFjpo6UK/FKI5M+F4QGNI9n/ahBLjGO1Wrt0NpC+j/y3mX4p05bmqB5oMoF1bpcd3RazaoA9WplBwmCo=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3</cp:revision>
  <dcterms:created xsi:type="dcterms:W3CDTF">2021-08-28T19:47:00Z</dcterms:created>
  <dcterms:modified xsi:type="dcterms:W3CDTF">2021-09-07T11:09:00Z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