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237B87A9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2D0D9B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EE2216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3E84D2BC" w14:textId="77777777" w:rsidR="007E6413" w:rsidRPr="00597B2D" w:rsidRDefault="007E6413" w:rsidP="007E641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&lt; Prof. D-r Asen Zlatarov University, </w:t>
      </w:r>
    </w:p>
    <w:p w14:paraId="089540A1" w14:textId="77777777" w:rsidR="007E6413" w:rsidRPr="00597B2D" w:rsidRDefault="007E6413" w:rsidP="007E641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0DD1B28" w14:textId="77777777" w:rsidR="007E6413" w:rsidRPr="00597B2D" w:rsidRDefault="007E6413" w:rsidP="007E641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1D67AFFD" w14:textId="04EC792C" w:rsidR="007E6413" w:rsidRPr="00597B2D" w:rsidRDefault="007E6413" w:rsidP="007E641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716D2A">
        <w:rPr>
          <w:rFonts w:ascii="Times New Roman" w:hAnsi="Times New Roman"/>
          <w:sz w:val="22"/>
          <w:szCs w:val="22"/>
          <w:lang w:val="en-GB"/>
        </w:rPr>
        <w:t xml:space="preserve">Y. </w:t>
      </w:r>
      <w:r w:rsidRPr="00597B2D">
        <w:rPr>
          <w:rFonts w:ascii="Times New Roman" w:hAnsi="Times New Roman"/>
          <w:sz w:val="22"/>
          <w:szCs w:val="22"/>
          <w:lang w:val="en-GB"/>
        </w:rPr>
        <w:t>Yakimov str. Burgas, Bulgaria</w:t>
      </w:r>
    </w:p>
    <w:p w14:paraId="2DD74A50" w14:textId="77777777" w:rsidR="007E6413" w:rsidRDefault="007E6413" w:rsidP="007E641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</w:p>
    <w:p w14:paraId="374AAAE4" w14:textId="77777777" w:rsidR="007E6413" w:rsidRPr="009B30FB" w:rsidRDefault="007E6413" w:rsidP="007E641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1B4F89E7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16D2A">
        <w:rPr>
          <w:rFonts w:ascii="Times New Roman" w:hAnsi="Times New Roman"/>
          <w:b/>
          <w:sz w:val="28"/>
          <w:lang w:val="en-GB"/>
        </w:rPr>
        <w:t>“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7F926AC3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7E6413" w:rsidRPr="007E6413">
        <w:rPr>
          <w:rFonts w:ascii="Times New Roman" w:hAnsi="Times New Roman"/>
          <w:b/>
          <w:sz w:val="28"/>
          <w:lang w:val="en-GB"/>
        </w:rPr>
        <w:t>SUPPLY OF LABORATORY EQUIPMENT FOR THE PURPOSES AND FUNCTIONING OF THE SCIENTIFIC LABORATORIES OF THE BLUE GROWTH RESEARCH CENTRE AT “PROF. D-R ASE</w:t>
      </w:r>
      <w:r w:rsidR="007E6413">
        <w:rPr>
          <w:rFonts w:ascii="Times New Roman" w:hAnsi="Times New Roman"/>
          <w:b/>
          <w:sz w:val="28"/>
          <w:lang w:val="en-GB"/>
        </w:rPr>
        <w:t>N ZLATAROV</w:t>
      </w:r>
      <w:r w:rsidR="00716D2A">
        <w:rPr>
          <w:rFonts w:ascii="Times New Roman" w:hAnsi="Times New Roman"/>
          <w:b/>
          <w:sz w:val="28"/>
          <w:lang w:val="en-GB"/>
        </w:rPr>
        <w:t>”</w:t>
      </w:r>
      <w:r w:rsidR="007E6413">
        <w:rPr>
          <w:rFonts w:ascii="Times New Roman" w:hAnsi="Times New Roman"/>
          <w:b/>
          <w:sz w:val="28"/>
          <w:lang w:val="en-GB"/>
        </w:rPr>
        <w:t xml:space="preserve"> UNIVERSITY OF 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1642765E" w14:textId="606CC424" w:rsidR="007E6413" w:rsidRPr="007E6413" w:rsidRDefault="007E6413" w:rsidP="007E6413">
      <w:pPr>
        <w:rPr>
          <w:rFonts w:ascii="Times New Roman" w:hAnsi="Times New Roman"/>
          <w:bCs/>
          <w:sz w:val="24"/>
          <w:szCs w:val="24"/>
          <w:lang w:val="en-US"/>
        </w:rPr>
      </w:pPr>
      <w:r w:rsidRPr="007E6413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9 Supply of analytical equipment for the purposes of </w:t>
      </w:r>
      <w:r w:rsidR="00FC6EF3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7E6413">
        <w:rPr>
          <w:rFonts w:ascii="Times New Roman" w:hAnsi="Times New Roman"/>
          <w:bCs/>
          <w:sz w:val="24"/>
          <w:szCs w:val="24"/>
          <w:lang w:val="en-US"/>
        </w:rPr>
        <w:t>Water Po</w:t>
      </w:r>
      <w:r w:rsidR="00716D2A">
        <w:rPr>
          <w:rFonts w:ascii="Times New Roman" w:hAnsi="Times New Roman"/>
          <w:bCs/>
          <w:sz w:val="24"/>
          <w:szCs w:val="24"/>
          <w:lang w:val="en-US"/>
        </w:rPr>
        <w:t>l</w:t>
      </w:r>
      <w:r w:rsidRPr="007E6413">
        <w:rPr>
          <w:rFonts w:ascii="Times New Roman" w:hAnsi="Times New Roman"/>
          <w:bCs/>
          <w:sz w:val="24"/>
          <w:szCs w:val="24"/>
          <w:lang w:val="en-US"/>
        </w:rPr>
        <w:t>lution Monitoring, Aquatic Ecosystem</w:t>
      </w:r>
      <w:r w:rsidR="00716D2A">
        <w:rPr>
          <w:rFonts w:ascii="Times New Roman" w:hAnsi="Times New Roman"/>
          <w:bCs/>
          <w:sz w:val="24"/>
          <w:szCs w:val="24"/>
          <w:lang w:val="en-US"/>
        </w:rPr>
        <w:t xml:space="preserve"> Modelling</w:t>
      </w:r>
      <w:r w:rsidRPr="007E6413">
        <w:rPr>
          <w:rFonts w:ascii="Times New Roman" w:hAnsi="Times New Roman"/>
          <w:bCs/>
          <w:sz w:val="24"/>
          <w:szCs w:val="24"/>
          <w:lang w:val="en-US"/>
        </w:rPr>
        <w:t xml:space="preserve"> and Aquaculture and Biotechnology </w:t>
      </w:r>
      <w:r w:rsidR="00716D2A">
        <w:rPr>
          <w:rFonts w:ascii="Times New Roman" w:hAnsi="Times New Roman"/>
          <w:bCs/>
          <w:sz w:val="24"/>
          <w:szCs w:val="24"/>
          <w:lang w:val="en-US"/>
        </w:rPr>
        <w:t>L</w:t>
      </w:r>
      <w:r w:rsidRPr="007E6413">
        <w:rPr>
          <w:rFonts w:ascii="Times New Roman" w:hAnsi="Times New Roman"/>
          <w:bCs/>
          <w:sz w:val="24"/>
          <w:szCs w:val="24"/>
          <w:lang w:val="en-US"/>
        </w:rPr>
        <w:t>ab</w:t>
      </w:r>
      <w:r w:rsidR="00716D2A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7E641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012F0A65" w14:textId="025BE5F2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7E6413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EE2216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B9B63" w14:textId="596C5E1E" w:rsidR="004D2FD8" w:rsidRPr="00716D2A" w:rsidRDefault="004D2FD8" w:rsidP="00A3381A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16D2A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716D2A">
        <w:rPr>
          <w:rFonts w:ascii="Times New Roman" w:hAnsi="Times New Roman"/>
          <w:sz w:val="22"/>
          <w:lang w:val="en-GB"/>
        </w:rPr>
        <w:t>:</w:t>
      </w:r>
      <w:r w:rsidR="00716D2A" w:rsidRPr="00716D2A">
        <w:rPr>
          <w:rFonts w:ascii="Times New Roman" w:hAnsi="Times New Roman"/>
          <w:sz w:val="22"/>
          <w:lang w:val="en-GB"/>
        </w:rPr>
        <w:t xml:space="preserve"> </w:t>
      </w:r>
      <w:r w:rsidRPr="00716D2A">
        <w:rPr>
          <w:rFonts w:ascii="Times New Roman" w:hAnsi="Times New Roman"/>
          <w:sz w:val="22"/>
          <w:lang w:val="en-GB"/>
        </w:rPr>
        <w:t xml:space="preserve">the </w:t>
      </w:r>
      <w:r w:rsidR="00682171" w:rsidRPr="00716D2A">
        <w:rPr>
          <w:rFonts w:ascii="Times New Roman" w:hAnsi="Times New Roman"/>
          <w:sz w:val="22"/>
          <w:lang w:val="en-GB"/>
        </w:rPr>
        <w:t>delivery</w:t>
      </w:r>
      <w:r w:rsidR="00822A3B" w:rsidRPr="00716D2A">
        <w:rPr>
          <w:rFonts w:ascii="Times New Roman" w:hAnsi="Times New Roman"/>
          <w:sz w:val="22"/>
          <w:lang w:val="en-GB"/>
        </w:rPr>
        <w:t xml:space="preserve"> and installation</w:t>
      </w:r>
      <w:r w:rsidR="0038086F" w:rsidRPr="00716D2A">
        <w:rPr>
          <w:rFonts w:ascii="Times New Roman" w:hAnsi="Times New Roman"/>
          <w:sz w:val="22"/>
          <w:lang w:val="en-GB"/>
        </w:rPr>
        <w:t xml:space="preserve"> </w:t>
      </w:r>
      <w:r w:rsidRPr="00716D2A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7E6413" w14:paraId="13C93C62" w14:textId="77777777" w:rsidTr="0099073A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13963091" w14:textId="77777777" w:rsidR="007E6413" w:rsidRDefault="007E6413" w:rsidP="0099073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03D1D4A4" w14:textId="77777777" w:rsidR="007E6413" w:rsidRDefault="007E6413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23D74044" w14:textId="77777777" w:rsidR="007E6413" w:rsidRDefault="007E6413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7E6413" w14:paraId="7EC9166F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2A1E409D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65A185AC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Sieve analysis</w:t>
            </w:r>
          </w:p>
        </w:tc>
        <w:tc>
          <w:tcPr>
            <w:tcW w:w="1506" w:type="dxa"/>
            <w:vAlign w:val="center"/>
            <w:hideMark/>
          </w:tcPr>
          <w:p w14:paraId="009211FF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pcs</w:t>
            </w:r>
          </w:p>
        </w:tc>
      </w:tr>
      <w:tr w:rsidR="007E6413" w14:paraId="3DE7631B" w14:textId="77777777" w:rsidTr="0099073A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036EA660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815" w:type="dxa"/>
            <w:hideMark/>
          </w:tcPr>
          <w:p w14:paraId="46F16E3E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Sieves for sieve analysis</w:t>
            </w:r>
          </w:p>
        </w:tc>
        <w:tc>
          <w:tcPr>
            <w:tcW w:w="1506" w:type="dxa"/>
            <w:vAlign w:val="center"/>
            <w:hideMark/>
          </w:tcPr>
          <w:p w14:paraId="371F114C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pcs</w:t>
            </w:r>
          </w:p>
        </w:tc>
      </w:tr>
      <w:tr w:rsidR="007E6413" w14:paraId="0C66E94C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70D1DC1F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815" w:type="dxa"/>
            <w:hideMark/>
          </w:tcPr>
          <w:p w14:paraId="3DF67EE2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Single glass system for membrane filtration of microbiological samples</w:t>
            </w:r>
          </w:p>
        </w:tc>
        <w:tc>
          <w:tcPr>
            <w:tcW w:w="1506" w:type="dxa"/>
            <w:hideMark/>
          </w:tcPr>
          <w:p w14:paraId="346E740D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 pcs</w:t>
            </w:r>
          </w:p>
        </w:tc>
      </w:tr>
      <w:tr w:rsidR="007E6413" w14:paraId="02370979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6310C287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815" w:type="dxa"/>
            <w:hideMark/>
          </w:tcPr>
          <w:p w14:paraId="15039E8C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Membrane filtration system for microbiological sample</w:t>
            </w:r>
          </w:p>
        </w:tc>
        <w:tc>
          <w:tcPr>
            <w:tcW w:w="1506" w:type="dxa"/>
            <w:hideMark/>
          </w:tcPr>
          <w:p w14:paraId="46E60ABF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pcs</w:t>
            </w:r>
          </w:p>
        </w:tc>
      </w:tr>
      <w:tr w:rsidR="007E6413" w14:paraId="7010F4E4" w14:textId="77777777" w:rsidTr="0099073A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14731065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3815" w:type="dxa"/>
            <w:hideMark/>
          </w:tcPr>
          <w:p w14:paraId="1D48B755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Electromagnetic stirrer</w:t>
            </w:r>
          </w:p>
        </w:tc>
        <w:tc>
          <w:tcPr>
            <w:tcW w:w="1506" w:type="dxa"/>
            <w:hideMark/>
          </w:tcPr>
          <w:p w14:paraId="09ADEAAF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pcs</w:t>
            </w:r>
          </w:p>
        </w:tc>
      </w:tr>
      <w:tr w:rsidR="007E6413" w14:paraId="13775219" w14:textId="77777777" w:rsidTr="0099073A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558FCD4E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3815" w:type="dxa"/>
            <w:hideMark/>
          </w:tcPr>
          <w:p w14:paraId="08C41A8E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Vacuum pump/ compressor</w:t>
            </w:r>
          </w:p>
        </w:tc>
        <w:tc>
          <w:tcPr>
            <w:tcW w:w="1506" w:type="dxa"/>
            <w:hideMark/>
          </w:tcPr>
          <w:p w14:paraId="663B7EAB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 pcs</w:t>
            </w:r>
          </w:p>
        </w:tc>
      </w:tr>
      <w:tr w:rsidR="007E6413" w14:paraId="4D3717FB" w14:textId="77777777" w:rsidTr="0099073A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639532BE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3815" w:type="dxa"/>
            <w:hideMark/>
          </w:tcPr>
          <w:p w14:paraId="6DC87C8F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Moisture measuring scale</w:t>
            </w:r>
          </w:p>
        </w:tc>
        <w:tc>
          <w:tcPr>
            <w:tcW w:w="1506" w:type="dxa"/>
            <w:hideMark/>
          </w:tcPr>
          <w:p w14:paraId="3F5F7C7A" w14:textId="369D8C7A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659A77F2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559FD2D9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8.</w:t>
            </w:r>
          </w:p>
        </w:tc>
        <w:tc>
          <w:tcPr>
            <w:tcW w:w="3815" w:type="dxa"/>
          </w:tcPr>
          <w:p w14:paraId="6F68A06D" w14:textId="2D639811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 xml:space="preserve">System for purified water type </w:t>
            </w:r>
            <w:r w:rsidR="00E85272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506" w:type="dxa"/>
          </w:tcPr>
          <w:p w14:paraId="1BDF6E62" w14:textId="3AB3DA1C" w:rsidR="007E6413" w:rsidRDefault="00EE2216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r w:rsidR="007E6413">
              <w:rPr>
                <w:rFonts w:ascii="Times New Roman" w:hAnsi="Times New Roman"/>
                <w:b/>
                <w:sz w:val="22"/>
              </w:rPr>
              <w:t xml:space="preserve"> pc</w:t>
            </w:r>
          </w:p>
        </w:tc>
      </w:tr>
      <w:tr w:rsidR="007E6413" w14:paraId="648B8FEC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71F870A7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9.</w:t>
            </w:r>
          </w:p>
        </w:tc>
        <w:tc>
          <w:tcPr>
            <w:tcW w:w="3815" w:type="dxa"/>
          </w:tcPr>
          <w:p w14:paraId="6306AC87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Dryer</w:t>
            </w:r>
          </w:p>
        </w:tc>
        <w:tc>
          <w:tcPr>
            <w:tcW w:w="1506" w:type="dxa"/>
          </w:tcPr>
          <w:p w14:paraId="1215AC9C" w14:textId="7CE12E40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7121C19D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591D33DD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10.</w:t>
            </w:r>
          </w:p>
        </w:tc>
        <w:tc>
          <w:tcPr>
            <w:tcW w:w="3815" w:type="dxa"/>
          </w:tcPr>
          <w:p w14:paraId="505B8B09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Refrigerator</w:t>
            </w:r>
          </w:p>
        </w:tc>
        <w:tc>
          <w:tcPr>
            <w:tcW w:w="1506" w:type="dxa"/>
          </w:tcPr>
          <w:p w14:paraId="62F1CBBB" w14:textId="3AED247C" w:rsidR="007E6413" w:rsidRDefault="00EE2216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  <w:r w:rsidR="007E6413">
              <w:rPr>
                <w:rFonts w:ascii="Times New Roman" w:hAnsi="Times New Roman"/>
                <w:b/>
                <w:sz w:val="22"/>
              </w:rPr>
              <w:t xml:space="preserve"> pcs</w:t>
            </w:r>
          </w:p>
        </w:tc>
      </w:tr>
      <w:tr w:rsidR="007E6413" w14:paraId="47D634D2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370D8777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11.</w:t>
            </w:r>
          </w:p>
        </w:tc>
        <w:tc>
          <w:tcPr>
            <w:tcW w:w="3815" w:type="dxa"/>
          </w:tcPr>
          <w:p w14:paraId="1D12BB92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26B0">
              <w:rPr>
                <w:rFonts w:ascii="Times New Roman" w:hAnsi="Times New Roman"/>
                <w:sz w:val="22"/>
              </w:rPr>
              <w:t>Digital microscope</w:t>
            </w:r>
          </w:p>
        </w:tc>
        <w:tc>
          <w:tcPr>
            <w:tcW w:w="1506" w:type="dxa"/>
          </w:tcPr>
          <w:p w14:paraId="72B2939F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pcs</w:t>
            </w:r>
          </w:p>
        </w:tc>
      </w:tr>
      <w:tr w:rsidR="007E6413" w14:paraId="5E1B274B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7FB53214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3815" w:type="dxa"/>
          </w:tcPr>
          <w:p w14:paraId="654F28A4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Automatic micro pipettes</w:t>
            </w:r>
          </w:p>
        </w:tc>
        <w:tc>
          <w:tcPr>
            <w:tcW w:w="1506" w:type="dxa"/>
          </w:tcPr>
          <w:p w14:paraId="28D713B1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 pcs</w:t>
            </w:r>
          </w:p>
        </w:tc>
      </w:tr>
      <w:tr w:rsidR="007E6413" w14:paraId="43B35344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52BF58B6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3815" w:type="dxa"/>
          </w:tcPr>
          <w:p w14:paraId="11BB309C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Distiller</w:t>
            </w:r>
          </w:p>
        </w:tc>
        <w:tc>
          <w:tcPr>
            <w:tcW w:w="1506" w:type="dxa"/>
          </w:tcPr>
          <w:p w14:paraId="55449920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 pcs</w:t>
            </w:r>
          </w:p>
        </w:tc>
      </w:tr>
      <w:tr w:rsidR="007E6413" w14:paraId="468361FD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518E2E18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3815" w:type="dxa"/>
          </w:tcPr>
          <w:p w14:paraId="568B391E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Muffle furnace</w:t>
            </w:r>
          </w:p>
        </w:tc>
        <w:tc>
          <w:tcPr>
            <w:tcW w:w="1506" w:type="dxa"/>
          </w:tcPr>
          <w:p w14:paraId="361B0B0A" w14:textId="65B8492E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77931058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3952FB35" w14:textId="7777777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3815" w:type="dxa"/>
          </w:tcPr>
          <w:p w14:paraId="3F7BE0FE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Centrifuge</w:t>
            </w:r>
          </w:p>
        </w:tc>
        <w:tc>
          <w:tcPr>
            <w:tcW w:w="1506" w:type="dxa"/>
          </w:tcPr>
          <w:p w14:paraId="0E7347B8" w14:textId="7730DC7F" w:rsidR="007E6413" w:rsidRDefault="00E85272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r w:rsidR="007E6413">
              <w:rPr>
                <w:rFonts w:ascii="Times New Roman" w:hAnsi="Times New Roman"/>
                <w:b/>
                <w:sz w:val="22"/>
              </w:rPr>
              <w:t xml:space="preserve"> pc</w:t>
            </w:r>
          </w:p>
        </w:tc>
      </w:tr>
      <w:tr w:rsidR="00E85272" w14:paraId="056835EC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65092CB8" w14:textId="580667A6" w:rsidR="00E85272" w:rsidRDefault="00E85272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</w:t>
            </w:r>
          </w:p>
        </w:tc>
        <w:tc>
          <w:tcPr>
            <w:tcW w:w="3815" w:type="dxa"/>
          </w:tcPr>
          <w:p w14:paraId="2C056C5B" w14:textId="043C4515" w:rsidR="00E85272" w:rsidRPr="00FA26B0" w:rsidRDefault="00E85272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Centrifuge</w:t>
            </w:r>
          </w:p>
        </w:tc>
        <w:tc>
          <w:tcPr>
            <w:tcW w:w="1506" w:type="dxa"/>
          </w:tcPr>
          <w:p w14:paraId="671AACE8" w14:textId="7185E077" w:rsidR="00E85272" w:rsidRDefault="00E85272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06B8EABE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5FE6EA24" w14:textId="57935CE1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r w:rsidR="00013BEB"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3815" w:type="dxa"/>
          </w:tcPr>
          <w:p w14:paraId="38B14FC1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Vacuum dryer</w:t>
            </w:r>
          </w:p>
        </w:tc>
        <w:tc>
          <w:tcPr>
            <w:tcW w:w="1506" w:type="dxa"/>
          </w:tcPr>
          <w:p w14:paraId="054D6F71" w14:textId="69DC5455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6A07CDB8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7F122056" w14:textId="171E9DD6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r w:rsidR="00013BEB"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3815" w:type="dxa"/>
          </w:tcPr>
          <w:p w14:paraId="756F6E9D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Professional desktop pH – meter</w:t>
            </w:r>
          </w:p>
        </w:tc>
        <w:tc>
          <w:tcPr>
            <w:tcW w:w="1506" w:type="dxa"/>
          </w:tcPr>
          <w:p w14:paraId="4EF3621D" w14:textId="449C2CED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073BEDDE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486C0E38" w14:textId="5CECDCC8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r w:rsidR="00013BEB">
              <w:rPr>
                <w:rFonts w:ascii="Times New Roman" w:hAnsi="Times New Roman"/>
                <w:b/>
                <w:sz w:val="22"/>
              </w:rPr>
              <w:t>9</w:t>
            </w: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</w:p>
        </w:tc>
        <w:tc>
          <w:tcPr>
            <w:tcW w:w="3815" w:type="dxa"/>
          </w:tcPr>
          <w:p w14:paraId="746A5647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Heating mental</w:t>
            </w:r>
          </w:p>
        </w:tc>
        <w:tc>
          <w:tcPr>
            <w:tcW w:w="1506" w:type="dxa"/>
          </w:tcPr>
          <w:p w14:paraId="2E7CDD20" w14:textId="36745717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228D23E6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21211DF0" w14:textId="66D384EC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</w:t>
            </w:r>
            <w:r w:rsidR="00013BEB">
              <w:rPr>
                <w:rFonts w:ascii="Times New Roman" w:hAnsi="Times New Roman"/>
                <w:b/>
                <w:sz w:val="22"/>
              </w:rPr>
              <w:t>20</w:t>
            </w:r>
          </w:p>
        </w:tc>
        <w:tc>
          <w:tcPr>
            <w:tcW w:w="3815" w:type="dxa"/>
          </w:tcPr>
          <w:p w14:paraId="0E86542F" w14:textId="77777777" w:rsidR="007E6413" w:rsidRPr="00FA26B0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Furnace</w:t>
            </w:r>
          </w:p>
        </w:tc>
        <w:tc>
          <w:tcPr>
            <w:tcW w:w="1506" w:type="dxa"/>
          </w:tcPr>
          <w:p w14:paraId="52585A4D" w14:textId="1FA1539E" w:rsidR="007E6413" w:rsidRDefault="007E641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7E6413" w14:paraId="1967F6E2" w14:textId="77777777" w:rsidTr="0099073A">
        <w:trPr>
          <w:cantSplit/>
          <w:trHeight w:val="244"/>
          <w:jc w:val="center"/>
        </w:trPr>
        <w:tc>
          <w:tcPr>
            <w:tcW w:w="1023" w:type="dxa"/>
          </w:tcPr>
          <w:p w14:paraId="1BA705EC" w14:textId="162C0460" w:rsidR="007E6413" w:rsidRDefault="00026364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  <w:r w:rsidR="00013BEB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</w:tcPr>
          <w:p w14:paraId="719B00A1" w14:textId="77376C7E" w:rsidR="007E6413" w:rsidRPr="00026364" w:rsidRDefault="00026364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026364">
              <w:rPr>
                <w:rFonts w:ascii="Times New Roman" w:hAnsi="Times New Roman"/>
                <w:sz w:val="22"/>
              </w:rPr>
              <w:t>Analytical scale</w:t>
            </w:r>
          </w:p>
        </w:tc>
        <w:tc>
          <w:tcPr>
            <w:tcW w:w="1506" w:type="dxa"/>
          </w:tcPr>
          <w:p w14:paraId="62740EC8" w14:textId="30329595" w:rsidR="007E6413" w:rsidRDefault="00026364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2F00309A" w:rsidR="009B0CF1" w:rsidRPr="008913BB" w:rsidRDefault="009B0CF1" w:rsidP="007E6413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szCs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E6413" w:rsidRPr="007E6413">
        <w:rPr>
          <w:rFonts w:ascii="Times New Roman" w:hAnsi="Times New Roman"/>
          <w:sz w:val="22"/>
          <w:lang w:val="en-GB"/>
        </w:rPr>
        <w:t xml:space="preserve">“Prof. D-r Asen Zlatarov” University, Address: 1 Prof. </w:t>
      </w:r>
      <w:r w:rsidR="00716D2A">
        <w:rPr>
          <w:rFonts w:ascii="Times New Roman" w:hAnsi="Times New Roman"/>
          <w:sz w:val="22"/>
          <w:lang w:val="en-GB"/>
        </w:rPr>
        <w:t xml:space="preserve">Y. </w:t>
      </w:r>
      <w:r w:rsidR="007E6413" w:rsidRPr="007E6413">
        <w:rPr>
          <w:rFonts w:ascii="Times New Roman" w:hAnsi="Times New Roman"/>
          <w:sz w:val="22"/>
          <w:lang w:val="en-GB"/>
        </w:rPr>
        <w:t>Yakimov str., 8000 Burgas , Bulgaria,</w:t>
      </w:r>
      <w:r w:rsidR="007E6413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>date of signature of the contract by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716D2A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2AB96" w14:textId="77777777" w:rsidR="00A7456C" w:rsidRDefault="00A7456C">
      <w:r>
        <w:separator/>
      </w:r>
    </w:p>
    <w:p w14:paraId="7F2D76C6" w14:textId="77777777" w:rsidR="00A7456C" w:rsidRDefault="00A7456C"/>
  </w:endnote>
  <w:endnote w:type="continuationSeparator" w:id="0">
    <w:p w14:paraId="44BBE295" w14:textId="77777777" w:rsidR="00A7456C" w:rsidRDefault="00A7456C">
      <w:r>
        <w:continuationSeparator/>
      </w:r>
    </w:p>
    <w:p w14:paraId="76F04D96" w14:textId="77777777" w:rsidR="00A7456C" w:rsidRDefault="00A74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26364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26364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25B34" w14:textId="77777777" w:rsidR="00A7456C" w:rsidRDefault="00A7456C" w:rsidP="008056C4">
      <w:pPr>
        <w:spacing w:before="0" w:after="0"/>
      </w:pPr>
      <w:r>
        <w:separator/>
      </w:r>
    </w:p>
  </w:footnote>
  <w:footnote w:type="continuationSeparator" w:id="0">
    <w:p w14:paraId="42FDABBE" w14:textId="77777777" w:rsidR="00A7456C" w:rsidRDefault="00A7456C">
      <w:r>
        <w:continuationSeparator/>
      </w:r>
    </w:p>
    <w:p w14:paraId="18B25DDC" w14:textId="77777777" w:rsidR="00A7456C" w:rsidRDefault="00A7456C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13BEB"/>
    <w:rsid w:val="000246E0"/>
    <w:rsid w:val="00026364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0D9B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58A9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074D5"/>
    <w:rsid w:val="00711C72"/>
    <w:rsid w:val="00716D2A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6413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099C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456C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1203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272"/>
    <w:rsid w:val="00E85F91"/>
    <w:rsid w:val="00E8632B"/>
    <w:rsid w:val="00E90EDC"/>
    <w:rsid w:val="00E916B1"/>
    <w:rsid w:val="00EB6BCE"/>
    <w:rsid w:val="00EC057A"/>
    <w:rsid w:val="00ED4B36"/>
    <w:rsid w:val="00EE0ED9"/>
    <w:rsid w:val="00EE2216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6C26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6EF3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3E546-9135-4F4A-ACB8-8A747A8D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4356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6</cp:revision>
  <cp:lastPrinted>2012-10-22T09:58:00Z</cp:lastPrinted>
  <dcterms:created xsi:type="dcterms:W3CDTF">2021-08-30T18:30:00Z</dcterms:created>
  <dcterms:modified xsi:type="dcterms:W3CDTF">2021-09-08T11:14:00Z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