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4E7A3" w14:textId="77777777" w:rsidR="00BA6933" w:rsidRDefault="000940DD">
      <w:pPr>
        <w:pStyle w:val="Altyaz"/>
        <w:spacing w:after="240"/>
        <w:rPr>
          <w:lang w:val="en-GB"/>
        </w:rPr>
      </w:pPr>
      <w:r>
        <w:rPr>
          <w:lang w:val="en-GB"/>
        </w:rPr>
        <w:t>REFERENCE</w:t>
      </w:r>
      <w:r w:rsidRPr="0026476F">
        <w:rPr>
          <w:lang w:val="en-GB"/>
        </w:rPr>
        <w:t xml:space="preserve">: CB005.3.12.001 – PP2– Service </w:t>
      </w:r>
      <w:r w:rsidR="00C81D02" w:rsidRPr="0026476F">
        <w:rPr>
          <w:lang w:val="en-GB"/>
        </w:rPr>
        <w:t>5</w:t>
      </w:r>
      <w:r w:rsidRPr="0026476F">
        <w:rPr>
          <w:lang w:val="en-GB"/>
        </w:rPr>
        <w:t>&gt;</w:t>
      </w:r>
    </w:p>
    <w:p w14:paraId="2784E7A4" w14:textId="77777777" w:rsidR="00BA6933" w:rsidRDefault="000940DD">
      <w:pPr>
        <w:pStyle w:val="Altyaz"/>
        <w:spacing w:after="240"/>
        <w:jc w:val="both"/>
        <w:rPr>
          <w:sz w:val="22"/>
          <w:szCs w:val="22"/>
          <w:lang w:val="en-GB"/>
        </w:rPr>
      </w:pPr>
      <w:r>
        <w:rPr>
          <w:sz w:val="22"/>
          <w:szCs w:val="22"/>
          <w:lang w:val="en-GB"/>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2784E7A5" w14:textId="77777777" w:rsidR="00BA6933" w:rsidRDefault="000940DD">
      <w:pPr>
        <w:pStyle w:val="Altyaz"/>
        <w:spacing w:after="240"/>
        <w:jc w:val="both"/>
        <w:rPr>
          <w:sz w:val="22"/>
          <w:szCs w:val="22"/>
          <w:lang w:val="en-GB"/>
        </w:rPr>
      </w:pPr>
      <w:r>
        <w:rPr>
          <w:sz w:val="22"/>
          <w:szCs w:val="22"/>
          <w:lang w:val="en-GB"/>
        </w:rPr>
        <w:t xml:space="preserve">These instructions set out the rules for submitting, selecting and implementing contracts financed under this call for tenders, in conformity with the practical guide, (available on the internet at this address: </w:t>
      </w:r>
      <w:hyperlink r:id="rId8">
        <w:r>
          <w:rPr>
            <w:rStyle w:val="Kpr"/>
            <w:sz w:val="22"/>
            <w:szCs w:val="22"/>
            <w:lang w:val="en-GB"/>
          </w:rPr>
          <w:t>http://ec.europa.eu/europeaid/prag/document.do</w:t>
        </w:r>
      </w:hyperlink>
      <w:r>
        <w:rPr>
          <w:sz w:val="22"/>
          <w:szCs w:val="22"/>
          <w:lang w:val="en-GB"/>
        </w:rPr>
        <w:t xml:space="preserve"> ). </w:t>
      </w:r>
    </w:p>
    <w:p w14:paraId="2784E7A6" w14:textId="77777777" w:rsidR="00BA6933" w:rsidRDefault="000940DD">
      <w:pPr>
        <w:keepNext/>
        <w:numPr>
          <w:ilvl w:val="0"/>
          <w:numId w:val="5"/>
        </w:numPr>
        <w:spacing w:before="120" w:after="120"/>
        <w:jc w:val="both"/>
        <w:rPr>
          <w:b/>
          <w:sz w:val="24"/>
          <w:szCs w:val="24"/>
        </w:rPr>
      </w:pPr>
      <w:r>
        <w:rPr>
          <w:b/>
          <w:sz w:val="24"/>
          <w:szCs w:val="24"/>
        </w:rPr>
        <w:t>Services to be provided</w:t>
      </w:r>
    </w:p>
    <w:p w14:paraId="2784E7A7" w14:textId="77777777" w:rsidR="00BA6933" w:rsidRDefault="000940DD">
      <w:pPr>
        <w:spacing w:after="120"/>
        <w:jc w:val="both"/>
        <w:rPr>
          <w:sz w:val="22"/>
          <w:szCs w:val="22"/>
        </w:rPr>
      </w:pPr>
      <w:r>
        <w:rPr>
          <w:sz w:val="22"/>
          <w:szCs w:val="22"/>
        </w:rPr>
        <w:t>The services required by the contracting authority are described in the terms of reference. They are set out in Annex II to the draft contract, which forms Part B of this tender dossier.</w:t>
      </w:r>
    </w:p>
    <w:p w14:paraId="2784E7A8" w14:textId="77777777" w:rsidR="00BA6933" w:rsidRDefault="000940DD">
      <w:pPr>
        <w:keepNext/>
        <w:numPr>
          <w:ilvl w:val="0"/>
          <w:numId w:val="5"/>
        </w:numPr>
        <w:spacing w:before="120" w:after="120"/>
        <w:jc w:val="both"/>
        <w:rPr>
          <w:b/>
          <w:sz w:val="24"/>
          <w:szCs w:val="24"/>
        </w:rPr>
      </w:pPr>
      <w:bookmarkStart w:id="0" w:name="_Ref499723935"/>
      <w:r>
        <w:rPr>
          <w:b/>
          <w:sz w:val="24"/>
          <w:szCs w:val="24"/>
        </w:rPr>
        <w:t>Timetable</w:t>
      </w:r>
      <w:bookmarkEnd w:id="0"/>
    </w:p>
    <w:tbl>
      <w:tblPr>
        <w:tblW w:w="8364" w:type="dxa"/>
        <w:tblInd w:w="109" w:type="dxa"/>
        <w:tblLayout w:type="fixed"/>
        <w:tblLook w:val="0000" w:firstRow="0" w:lastRow="0" w:firstColumn="0" w:lastColumn="0" w:noHBand="0" w:noVBand="0"/>
      </w:tblPr>
      <w:tblGrid>
        <w:gridCol w:w="4820"/>
        <w:gridCol w:w="1972"/>
        <w:gridCol w:w="1572"/>
      </w:tblGrid>
      <w:tr w:rsidR="00BA6933" w14:paraId="2784E7AC" w14:textId="77777777">
        <w:tc>
          <w:tcPr>
            <w:tcW w:w="4820" w:type="dxa"/>
            <w:tcBorders>
              <w:top w:val="single" w:sz="4" w:space="0" w:color="000000"/>
              <w:left w:val="single" w:sz="4" w:space="0" w:color="000000"/>
              <w:right w:val="single" w:sz="4" w:space="0" w:color="000000"/>
            </w:tcBorders>
          </w:tcPr>
          <w:p w14:paraId="2784E7A9" w14:textId="77777777" w:rsidR="00BA6933" w:rsidRDefault="00BA6933">
            <w:pPr>
              <w:widowControl w:val="0"/>
              <w:rPr>
                <w:sz w:val="22"/>
                <w:szCs w:val="22"/>
              </w:rPr>
            </w:pPr>
          </w:p>
        </w:tc>
        <w:tc>
          <w:tcPr>
            <w:tcW w:w="1972" w:type="dxa"/>
            <w:tcBorders>
              <w:top w:val="single" w:sz="4" w:space="0" w:color="000000"/>
              <w:left w:val="single" w:sz="4" w:space="0" w:color="000000"/>
              <w:bottom w:val="single" w:sz="4" w:space="0" w:color="000000"/>
              <w:right w:val="single" w:sz="4" w:space="0" w:color="000000"/>
            </w:tcBorders>
            <w:shd w:val="pct10" w:color="auto" w:fill="FFFFFF"/>
          </w:tcPr>
          <w:p w14:paraId="2784E7AA" w14:textId="77777777" w:rsidR="00BA6933" w:rsidRDefault="000940DD">
            <w:pPr>
              <w:widowControl w:val="0"/>
              <w:jc w:val="center"/>
              <w:rPr>
                <w:b/>
                <w:sz w:val="22"/>
                <w:szCs w:val="22"/>
              </w:rPr>
            </w:pPr>
            <w:r>
              <w:rPr>
                <w:b/>
                <w:sz w:val="22"/>
                <w:szCs w:val="22"/>
              </w:rPr>
              <w:t>DATE</w:t>
            </w:r>
          </w:p>
        </w:tc>
        <w:tc>
          <w:tcPr>
            <w:tcW w:w="1572" w:type="dxa"/>
            <w:tcBorders>
              <w:top w:val="single" w:sz="4" w:space="0" w:color="000000"/>
              <w:left w:val="single" w:sz="4" w:space="0" w:color="000000"/>
              <w:right w:val="single" w:sz="4" w:space="0" w:color="000000"/>
            </w:tcBorders>
            <w:shd w:val="pct10" w:color="auto" w:fill="FFFFFF"/>
          </w:tcPr>
          <w:p w14:paraId="2784E7AB" w14:textId="77777777" w:rsidR="00BA6933" w:rsidRDefault="000940DD">
            <w:pPr>
              <w:widowControl w:val="0"/>
              <w:jc w:val="center"/>
              <w:rPr>
                <w:b/>
                <w:sz w:val="22"/>
                <w:szCs w:val="22"/>
              </w:rPr>
            </w:pPr>
            <w:r>
              <w:rPr>
                <w:b/>
                <w:sz w:val="22"/>
                <w:szCs w:val="22"/>
              </w:rPr>
              <w:t>TIME*</w:t>
            </w:r>
          </w:p>
        </w:tc>
      </w:tr>
      <w:tr w:rsidR="00BA6933" w14:paraId="2784E7B0"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2784E7AD" w14:textId="77777777" w:rsidR="00BA6933" w:rsidRDefault="000940DD">
            <w:pPr>
              <w:widowControl w:val="0"/>
              <w:spacing w:before="120" w:after="120"/>
              <w:rPr>
                <w:b/>
                <w:sz w:val="22"/>
                <w:szCs w:val="22"/>
              </w:rPr>
            </w:pPr>
            <w:r>
              <w:rPr>
                <w:b/>
                <w:sz w:val="22"/>
                <w:szCs w:val="22"/>
              </w:rPr>
              <w:t>Deadline for requesting clarification from the contracting authority</w:t>
            </w:r>
          </w:p>
        </w:tc>
        <w:tc>
          <w:tcPr>
            <w:tcW w:w="1972" w:type="dxa"/>
            <w:tcBorders>
              <w:top w:val="single" w:sz="4" w:space="0" w:color="000000"/>
              <w:left w:val="single" w:sz="4" w:space="0" w:color="000000"/>
              <w:bottom w:val="single" w:sz="4" w:space="0" w:color="000000"/>
              <w:right w:val="single" w:sz="4" w:space="0" w:color="000000"/>
            </w:tcBorders>
          </w:tcPr>
          <w:p w14:paraId="2784E7AE" w14:textId="369508F3" w:rsidR="00BA6933" w:rsidRPr="00071943" w:rsidRDefault="000940DD" w:rsidP="0028451F">
            <w:pPr>
              <w:widowControl w:val="0"/>
              <w:spacing w:before="120" w:after="120"/>
              <w:jc w:val="center"/>
              <w:rPr>
                <w:sz w:val="22"/>
                <w:szCs w:val="22"/>
              </w:rPr>
            </w:pPr>
            <w:r w:rsidRPr="00071943">
              <w:rPr>
                <w:sz w:val="22"/>
                <w:szCs w:val="22"/>
              </w:rPr>
              <w:t xml:space="preserve">&lt; </w:t>
            </w:r>
            <w:r w:rsidR="0026476F" w:rsidRPr="00071943">
              <w:rPr>
                <w:sz w:val="22"/>
                <w:szCs w:val="22"/>
              </w:rPr>
              <w:t>29</w:t>
            </w:r>
            <w:r w:rsidR="0028451F" w:rsidRPr="00071943">
              <w:rPr>
                <w:sz w:val="22"/>
                <w:szCs w:val="22"/>
              </w:rPr>
              <w:t>.</w:t>
            </w:r>
            <w:r w:rsidR="0026476F" w:rsidRPr="00071943">
              <w:rPr>
                <w:sz w:val="22"/>
                <w:szCs w:val="22"/>
              </w:rPr>
              <w:t>11</w:t>
            </w:r>
            <w:r w:rsidR="0028451F" w:rsidRPr="00071943">
              <w:rPr>
                <w:sz w:val="22"/>
                <w:szCs w:val="22"/>
              </w:rPr>
              <w:t>.2021</w:t>
            </w:r>
            <w:r w:rsidRPr="00071943">
              <w:rPr>
                <w:sz w:val="22"/>
                <w:szCs w:val="22"/>
              </w:rPr>
              <w:t xml:space="preserve"> &gt;</w:t>
            </w:r>
          </w:p>
        </w:tc>
        <w:tc>
          <w:tcPr>
            <w:tcW w:w="1572" w:type="dxa"/>
            <w:tcBorders>
              <w:top w:val="single" w:sz="4" w:space="0" w:color="000000"/>
              <w:left w:val="single" w:sz="4" w:space="0" w:color="000000"/>
              <w:bottom w:val="single" w:sz="4" w:space="0" w:color="000000"/>
              <w:right w:val="single" w:sz="4" w:space="0" w:color="000000"/>
            </w:tcBorders>
          </w:tcPr>
          <w:p w14:paraId="2784E7AF" w14:textId="764BC644" w:rsidR="00BA6933" w:rsidRDefault="000940DD">
            <w:pPr>
              <w:widowControl w:val="0"/>
              <w:spacing w:before="120" w:after="120"/>
              <w:jc w:val="center"/>
              <w:rPr>
                <w:sz w:val="22"/>
                <w:szCs w:val="22"/>
              </w:rPr>
            </w:pPr>
            <w:r>
              <w:rPr>
                <w:sz w:val="22"/>
                <w:szCs w:val="22"/>
              </w:rPr>
              <w:t xml:space="preserve">&lt; </w:t>
            </w:r>
            <w:r w:rsidR="00BC30E7">
              <w:rPr>
                <w:sz w:val="22"/>
                <w:szCs w:val="22"/>
              </w:rPr>
              <w:t>17.00</w:t>
            </w:r>
            <w:r>
              <w:rPr>
                <w:sz w:val="22"/>
                <w:szCs w:val="22"/>
              </w:rPr>
              <w:t xml:space="preserve"> &gt;</w:t>
            </w:r>
          </w:p>
        </w:tc>
      </w:tr>
      <w:tr w:rsidR="00BA6933" w14:paraId="2784E7B4"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2784E7B1" w14:textId="77777777" w:rsidR="00BA6933" w:rsidRDefault="000940DD">
            <w:pPr>
              <w:widowControl w:val="0"/>
              <w:spacing w:before="120" w:after="120"/>
              <w:rPr>
                <w:b/>
                <w:sz w:val="22"/>
                <w:szCs w:val="22"/>
              </w:rPr>
            </w:pPr>
            <w:r>
              <w:rPr>
                <w:b/>
                <w:sz w:val="22"/>
                <w:szCs w:val="22"/>
              </w:rPr>
              <w:t>Last date for the contracting authority to issue clarification</w:t>
            </w:r>
          </w:p>
        </w:tc>
        <w:tc>
          <w:tcPr>
            <w:tcW w:w="1972" w:type="dxa"/>
            <w:tcBorders>
              <w:top w:val="single" w:sz="4" w:space="0" w:color="000000"/>
              <w:left w:val="single" w:sz="4" w:space="0" w:color="000000"/>
              <w:bottom w:val="single" w:sz="4" w:space="0" w:color="000000"/>
              <w:right w:val="single" w:sz="4" w:space="0" w:color="000000"/>
            </w:tcBorders>
          </w:tcPr>
          <w:p w14:paraId="2784E7B2" w14:textId="35E27F92" w:rsidR="00BA6933" w:rsidRPr="00071943" w:rsidRDefault="000940DD" w:rsidP="0028451F">
            <w:pPr>
              <w:widowControl w:val="0"/>
              <w:spacing w:before="120" w:after="120"/>
              <w:jc w:val="center"/>
              <w:rPr>
                <w:sz w:val="22"/>
                <w:szCs w:val="22"/>
              </w:rPr>
            </w:pPr>
            <w:r w:rsidRPr="00071943">
              <w:rPr>
                <w:sz w:val="22"/>
                <w:szCs w:val="22"/>
              </w:rPr>
              <w:t xml:space="preserve">&lt; </w:t>
            </w:r>
            <w:r w:rsidR="009C468D">
              <w:rPr>
                <w:sz w:val="22"/>
                <w:szCs w:val="22"/>
              </w:rPr>
              <w:t>0</w:t>
            </w:r>
            <w:r w:rsidR="003C58FC" w:rsidRPr="00071943">
              <w:rPr>
                <w:sz w:val="22"/>
                <w:szCs w:val="22"/>
              </w:rPr>
              <w:t>9</w:t>
            </w:r>
            <w:r w:rsidR="0028451F" w:rsidRPr="00071943">
              <w:rPr>
                <w:sz w:val="22"/>
                <w:szCs w:val="22"/>
              </w:rPr>
              <w:t>.1</w:t>
            </w:r>
            <w:r w:rsidR="003C58FC" w:rsidRPr="00071943">
              <w:rPr>
                <w:sz w:val="22"/>
                <w:szCs w:val="22"/>
              </w:rPr>
              <w:t>2</w:t>
            </w:r>
            <w:r w:rsidR="0028451F" w:rsidRPr="00071943">
              <w:rPr>
                <w:sz w:val="22"/>
                <w:szCs w:val="22"/>
              </w:rPr>
              <w:t>.2021</w:t>
            </w:r>
            <w:r w:rsidRPr="00071943">
              <w:rPr>
                <w:sz w:val="22"/>
                <w:szCs w:val="22"/>
              </w:rPr>
              <w:t xml:space="preserve"> &gt;</w:t>
            </w:r>
          </w:p>
        </w:tc>
        <w:tc>
          <w:tcPr>
            <w:tcW w:w="1572" w:type="dxa"/>
            <w:tcBorders>
              <w:top w:val="single" w:sz="4" w:space="0" w:color="000000"/>
              <w:left w:val="single" w:sz="4" w:space="0" w:color="000000"/>
              <w:bottom w:val="single" w:sz="4" w:space="0" w:color="000000"/>
              <w:right w:val="single" w:sz="4" w:space="0" w:color="000000"/>
            </w:tcBorders>
          </w:tcPr>
          <w:p w14:paraId="2784E7B3" w14:textId="4C1D9A5D" w:rsidR="00BA6933" w:rsidRDefault="00071943">
            <w:pPr>
              <w:widowControl w:val="0"/>
              <w:spacing w:before="120" w:after="120"/>
              <w:jc w:val="center"/>
              <w:rPr>
                <w:sz w:val="22"/>
                <w:szCs w:val="22"/>
              </w:rPr>
            </w:pPr>
            <w:r>
              <w:rPr>
                <w:sz w:val="22"/>
                <w:szCs w:val="22"/>
              </w:rPr>
              <w:t>-</w:t>
            </w:r>
          </w:p>
        </w:tc>
      </w:tr>
      <w:tr w:rsidR="00BA6933" w14:paraId="2784E7B8"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2784E7B5" w14:textId="77777777" w:rsidR="00BA6933" w:rsidRDefault="000940DD">
            <w:pPr>
              <w:widowControl w:val="0"/>
              <w:spacing w:before="120" w:after="120"/>
              <w:rPr>
                <w:b/>
                <w:sz w:val="22"/>
                <w:szCs w:val="22"/>
              </w:rPr>
            </w:pPr>
            <w:r>
              <w:rPr>
                <w:b/>
                <w:sz w:val="22"/>
                <w:szCs w:val="22"/>
              </w:rPr>
              <w:t>Deadline for submitting tenders</w:t>
            </w:r>
          </w:p>
        </w:tc>
        <w:tc>
          <w:tcPr>
            <w:tcW w:w="1972" w:type="dxa"/>
            <w:tcBorders>
              <w:top w:val="single" w:sz="4" w:space="0" w:color="000000"/>
              <w:left w:val="single" w:sz="4" w:space="0" w:color="000000"/>
              <w:bottom w:val="single" w:sz="4" w:space="0" w:color="000000"/>
              <w:right w:val="single" w:sz="4" w:space="0" w:color="000000"/>
            </w:tcBorders>
          </w:tcPr>
          <w:p w14:paraId="2784E7B6" w14:textId="0D3B9009" w:rsidR="00BA6933" w:rsidRDefault="0028451F" w:rsidP="0028451F">
            <w:pPr>
              <w:widowControl w:val="0"/>
              <w:spacing w:before="120" w:after="120"/>
              <w:jc w:val="center"/>
              <w:rPr>
                <w:sz w:val="22"/>
                <w:szCs w:val="22"/>
              </w:rPr>
            </w:pPr>
            <w:r>
              <w:rPr>
                <w:sz w:val="22"/>
                <w:szCs w:val="22"/>
              </w:rPr>
              <w:t>2</w:t>
            </w:r>
            <w:r w:rsidR="00134FB6">
              <w:rPr>
                <w:sz w:val="22"/>
                <w:szCs w:val="22"/>
              </w:rPr>
              <w:t>0</w:t>
            </w:r>
            <w:r>
              <w:rPr>
                <w:sz w:val="22"/>
                <w:szCs w:val="22"/>
              </w:rPr>
              <w:t>.12.2021</w:t>
            </w:r>
          </w:p>
        </w:tc>
        <w:tc>
          <w:tcPr>
            <w:tcW w:w="1572" w:type="dxa"/>
            <w:tcBorders>
              <w:top w:val="single" w:sz="4" w:space="0" w:color="000000"/>
              <w:left w:val="single" w:sz="4" w:space="0" w:color="000000"/>
              <w:bottom w:val="single" w:sz="4" w:space="0" w:color="000000"/>
              <w:right w:val="single" w:sz="4" w:space="0" w:color="000000"/>
            </w:tcBorders>
          </w:tcPr>
          <w:p w14:paraId="2784E7B7" w14:textId="77777777" w:rsidR="00BA6933" w:rsidRDefault="000940DD" w:rsidP="0028451F">
            <w:pPr>
              <w:widowControl w:val="0"/>
              <w:spacing w:before="120" w:after="120"/>
              <w:jc w:val="center"/>
              <w:rPr>
                <w:sz w:val="22"/>
                <w:szCs w:val="22"/>
              </w:rPr>
            </w:pPr>
            <w:r>
              <w:rPr>
                <w:sz w:val="22"/>
                <w:szCs w:val="22"/>
              </w:rPr>
              <w:t xml:space="preserve">&lt; </w:t>
            </w:r>
            <w:r w:rsidR="0028451F">
              <w:rPr>
                <w:sz w:val="22"/>
                <w:szCs w:val="22"/>
              </w:rPr>
              <w:t>17.00</w:t>
            </w:r>
            <w:r>
              <w:rPr>
                <w:sz w:val="22"/>
                <w:szCs w:val="22"/>
              </w:rPr>
              <w:t>&gt;</w:t>
            </w:r>
          </w:p>
        </w:tc>
      </w:tr>
      <w:tr w:rsidR="00BA6933" w14:paraId="2784E7BC"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2784E7B9" w14:textId="77777777" w:rsidR="00BA6933" w:rsidRDefault="000940DD">
            <w:pPr>
              <w:widowControl w:val="0"/>
              <w:spacing w:before="120" w:after="120"/>
              <w:rPr>
                <w:b/>
                <w:sz w:val="22"/>
                <w:szCs w:val="22"/>
              </w:rPr>
            </w:pPr>
            <w:r>
              <w:rPr>
                <w:b/>
                <w:sz w:val="22"/>
                <w:szCs w:val="22"/>
              </w:rPr>
              <w:t>Interviews (if any)</w:t>
            </w:r>
          </w:p>
        </w:tc>
        <w:tc>
          <w:tcPr>
            <w:tcW w:w="1972" w:type="dxa"/>
            <w:tcBorders>
              <w:top w:val="single" w:sz="4" w:space="0" w:color="000000"/>
              <w:left w:val="single" w:sz="4" w:space="0" w:color="000000"/>
              <w:bottom w:val="single" w:sz="4" w:space="0" w:color="000000"/>
              <w:right w:val="single" w:sz="4" w:space="0" w:color="000000"/>
            </w:tcBorders>
          </w:tcPr>
          <w:p w14:paraId="2784E7BA" w14:textId="77777777" w:rsidR="00BA6933" w:rsidRDefault="000940DD" w:rsidP="0028451F">
            <w:pPr>
              <w:widowControl w:val="0"/>
              <w:spacing w:before="120" w:after="120"/>
              <w:jc w:val="center"/>
              <w:rPr>
                <w:sz w:val="22"/>
                <w:szCs w:val="22"/>
              </w:rPr>
            </w:pPr>
            <w:r>
              <w:rPr>
                <w:sz w:val="22"/>
                <w:szCs w:val="22"/>
              </w:rPr>
              <w:t xml:space="preserve"> </w:t>
            </w:r>
            <w:r w:rsidR="0028451F">
              <w:rPr>
                <w:sz w:val="22"/>
                <w:szCs w:val="22"/>
              </w:rPr>
              <w:t>N/A</w:t>
            </w:r>
            <w:r>
              <w:rPr>
                <w:sz w:val="22"/>
                <w:szCs w:val="22"/>
              </w:rPr>
              <w:t xml:space="preserve"> </w:t>
            </w:r>
          </w:p>
        </w:tc>
        <w:tc>
          <w:tcPr>
            <w:tcW w:w="1572" w:type="dxa"/>
            <w:tcBorders>
              <w:top w:val="single" w:sz="4" w:space="0" w:color="000000"/>
              <w:left w:val="single" w:sz="4" w:space="0" w:color="000000"/>
              <w:bottom w:val="single" w:sz="4" w:space="0" w:color="000000"/>
              <w:right w:val="single" w:sz="4" w:space="0" w:color="000000"/>
            </w:tcBorders>
          </w:tcPr>
          <w:p w14:paraId="2784E7BB" w14:textId="77777777" w:rsidR="00BA6933" w:rsidRDefault="000940DD">
            <w:pPr>
              <w:widowControl w:val="0"/>
              <w:spacing w:before="120" w:after="120"/>
              <w:jc w:val="center"/>
              <w:rPr>
                <w:sz w:val="22"/>
                <w:szCs w:val="22"/>
              </w:rPr>
            </w:pPr>
            <w:r>
              <w:rPr>
                <w:sz w:val="22"/>
                <w:szCs w:val="22"/>
              </w:rPr>
              <w:t>-</w:t>
            </w:r>
          </w:p>
        </w:tc>
      </w:tr>
      <w:tr w:rsidR="00BA6933" w14:paraId="2784E7C0"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2784E7BD" w14:textId="77777777" w:rsidR="00BA6933" w:rsidRDefault="000940DD">
            <w:pPr>
              <w:widowControl w:val="0"/>
              <w:spacing w:before="120" w:after="120"/>
              <w:rPr>
                <w:b/>
                <w:sz w:val="22"/>
                <w:szCs w:val="22"/>
              </w:rPr>
            </w:pPr>
            <w:r>
              <w:rPr>
                <w:b/>
                <w:sz w:val="22"/>
                <w:szCs w:val="22"/>
              </w:rPr>
              <w:t>Completion date for evaluating technical offers</w:t>
            </w:r>
          </w:p>
        </w:tc>
        <w:tc>
          <w:tcPr>
            <w:tcW w:w="1972" w:type="dxa"/>
            <w:tcBorders>
              <w:top w:val="single" w:sz="4" w:space="0" w:color="000000"/>
              <w:left w:val="single" w:sz="4" w:space="0" w:color="000000"/>
              <w:bottom w:val="single" w:sz="4" w:space="0" w:color="000000"/>
              <w:right w:val="single" w:sz="4" w:space="0" w:color="000000"/>
            </w:tcBorders>
          </w:tcPr>
          <w:p w14:paraId="2784E7BE" w14:textId="298D5E89" w:rsidR="00BA6933" w:rsidRDefault="00A2103F" w:rsidP="0028451F">
            <w:pPr>
              <w:widowControl w:val="0"/>
              <w:spacing w:before="120" w:after="120"/>
              <w:jc w:val="center"/>
              <w:rPr>
                <w:sz w:val="22"/>
                <w:szCs w:val="22"/>
              </w:rPr>
            </w:pPr>
            <w:r>
              <w:rPr>
                <w:sz w:val="22"/>
                <w:szCs w:val="22"/>
              </w:rPr>
              <w:t>27</w:t>
            </w:r>
            <w:r w:rsidR="0028451F">
              <w:rPr>
                <w:sz w:val="22"/>
                <w:szCs w:val="22"/>
              </w:rPr>
              <w:t>.</w:t>
            </w:r>
            <w:r>
              <w:rPr>
                <w:sz w:val="22"/>
                <w:szCs w:val="22"/>
              </w:rPr>
              <w:t>12</w:t>
            </w:r>
            <w:r w:rsidR="0028451F">
              <w:rPr>
                <w:sz w:val="22"/>
                <w:szCs w:val="22"/>
              </w:rPr>
              <w:t>.2021</w:t>
            </w:r>
          </w:p>
        </w:tc>
        <w:tc>
          <w:tcPr>
            <w:tcW w:w="1572" w:type="dxa"/>
            <w:tcBorders>
              <w:top w:val="single" w:sz="4" w:space="0" w:color="000000"/>
              <w:left w:val="single" w:sz="4" w:space="0" w:color="000000"/>
              <w:bottom w:val="single" w:sz="4" w:space="0" w:color="000000"/>
              <w:right w:val="single" w:sz="4" w:space="0" w:color="000000"/>
            </w:tcBorders>
          </w:tcPr>
          <w:p w14:paraId="2784E7BF" w14:textId="77777777" w:rsidR="00BA6933" w:rsidRDefault="000940DD">
            <w:pPr>
              <w:widowControl w:val="0"/>
              <w:spacing w:before="120" w:after="120"/>
              <w:jc w:val="center"/>
              <w:rPr>
                <w:sz w:val="22"/>
                <w:szCs w:val="22"/>
              </w:rPr>
            </w:pPr>
            <w:r>
              <w:rPr>
                <w:sz w:val="22"/>
                <w:szCs w:val="22"/>
              </w:rPr>
              <w:t>-</w:t>
            </w:r>
          </w:p>
        </w:tc>
      </w:tr>
      <w:tr w:rsidR="00BA6933" w14:paraId="2784E7C4"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2784E7C1" w14:textId="77777777" w:rsidR="00BA6933" w:rsidRDefault="000940DD">
            <w:pPr>
              <w:widowControl w:val="0"/>
              <w:spacing w:before="120" w:after="120"/>
              <w:rPr>
                <w:b/>
                <w:sz w:val="22"/>
                <w:szCs w:val="22"/>
              </w:rPr>
            </w:pPr>
            <w:r>
              <w:rPr>
                <w:b/>
                <w:sz w:val="22"/>
                <w:szCs w:val="22"/>
              </w:rPr>
              <w:t>Notification of award</w:t>
            </w:r>
          </w:p>
        </w:tc>
        <w:tc>
          <w:tcPr>
            <w:tcW w:w="1972" w:type="dxa"/>
            <w:tcBorders>
              <w:top w:val="single" w:sz="4" w:space="0" w:color="000000"/>
              <w:left w:val="single" w:sz="4" w:space="0" w:color="000000"/>
              <w:bottom w:val="single" w:sz="4" w:space="0" w:color="000000"/>
              <w:right w:val="single" w:sz="4" w:space="0" w:color="000000"/>
            </w:tcBorders>
          </w:tcPr>
          <w:p w14:paraId="2784E7C2" w14:textId="3010420B" w:rsidR="00BA6933" w:rsidRDefault="0028451F" w:rsidP="0028451F">
            <w:pPr>
              <w:widowControl w:val="0"/>
              <w:spacing w:before="120" w:after="120"/>
              <w:jc w:val="center"/>
              <w:rPr>
                <w:sz w:val="22"/>
                <w:szCs w:val="22"/>
              </w:rPr>
            </w:pPr>
            <w:r>
              <w:rPr>
                <w:sz w:val="22"/>
                <w:szCs w:val="22"/>
              </w:rPr>
              <w:t>0</w:t>
            </w:r>
            <w:r w:rsidR="00A2103F">
              <w:rPr>
                <w:sz w:val="22"/>
                <w:szCs w:val="22"/>
              </w:rPr>
              <w:t>3</w:t>
            </w:r>
            <w:r>
              <w:rPr>
                <w:sz w:val="22"/>
                <w:szCs w:val="22"/>
              </w:rPr>
              <w:t>.</w:t>
            </w:r>
            <w:r w:rsidR="00A2103F">
              <w:rPr>
                <w:sz w:val="22"/>
                <w:szCs w:val="22"/>
              </w:rPr>
              <w:t>0</w:t>
            </w:r>
            <w:r>
              <w:rPr>
                <w:sz w:val="22"/>
                <w:szCs w:val="22"/>
              </w:rPr>
              <w:t>1.202</w:t>
            </w:r>
            <w:r w:rsidR="00B87D01">
              <w:rPr>
                <w:sz w:val="22"/>
                <w:szCs w:val="22"/>
              </w:rPr>
              <w:t>2</w:t>
            </w:r>
          </w:p>
        </w:tc>
        <w:tc>
          <w:tcPr>
            <w:tcW w:w="1572" w:type="dxa"/>
            <w:tcBorders>
              <w:top w:val="single" w:sz="4" w:space="0" w:color="000000"/>
              <w:left w:val="single" w:sz="4" w:space="0" w:color="000000"/>
              <w:bottom w:val="single" w:sz="4" w:space="0" w:color="000000"/>
              <w:right w:val="single" w:sz="4" w:space="0" w:color="000000"/>
            </w:tcBorders>
          </w:tcPr>
          <w:p w14:paraId="2784E7C3" w14:textId="77777777" w:rsidR="00BA6933" w:rsidRDefault="000940DD">
            <w:pPr>
              <w:widowControl w:val="0"/>
              <w:spacing w:before="120" w:after="120"/>
              <w:jc w:val="center"/>
              <w:rPr>
                <w:sz w:val="22"/>
                <w:szCs w:val="22"/>
              </w:rPr>
            </w:pPr>
            <w:r>
              <w:rPr>
                <w:sz w:val="22"/>
                <w:szCs w:val="22"/>
              </w:rPr>
              <w:t>-</w:t>
            </w:r>
          </w:p>
        </w:tc>
      </w:tr>
      <w:tr w:rsidR="00BA6933" w14:paraId="2784E7C8"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2784E7C5" w14:textId="77777777" w:rsidR="00BA6933" w:rsidRDefault="000940DD">
            <w:pPr>
              <w:widowControl w:val="0"/>
              <w:spacing w:before="120" w:after="120"/>
              <w:rPr>
                <w:b/>
                <w:sz w:val="22"/>
                <w:szCs w:val="22"/>
              </w:rPr>
            </w:pPr>
            <w:r>
              <w:rPr>
                <w:b/>
                <w:sz w:val="22"/>
                <w:szCs w:val="22"/>
              </w:rPr>
              <w:t>Contract signature</w:t>
            </w:r>
          </w:p>
        </w:tc>
        <w:tc>
          <w:tcPr>
            <w:tcW w:w="1972" w:type="dxa"/>
            <w:tcBorders>
              <w:top w:val="single" w:sz="4" w:space="0" w:color="000000"/>
              <w:left w:val="single" w:sz="4" w:space="0" w:color="000000"/>
              <w:bottom w:val="single" w:sz="4" w:space="0" w:color="000000"/>
              <w:right w:val="single" w:sz="4" w:space="0" w:color="000000"/>
            </w:tcBorders>
          </w:tcPr>
          <w:p w14:paraId="2784E7C6" w14:textId="10AC4538" w:rsidR="00BA6933" w:rsidRDefault="0028451F">
            <w:pPr>
              <w:widowControl w:val="0"/>
              <w:spacing w:before="120" w:after="120"/>
              <w:jc w:val="center"/>
              <w:rPr>
                <w:sz w:val="22"/>
                <w:szCs w:val="22"/>
              </w:rPr>
            </w:pPr>
            <w:r>
              <w:rPr>
                <w:sz w:val="22"/>
                <w:szCs w:val="22"/>
              </w:rPr>
              <w:t>1</w:t>
            </w:r>
            <w:r w:rsidR="00A2103F">
              <w:rPr>
                <w:sz w:val="22"/>
                <w:szCs w:val="22"/>
              </w:rPr>
              <w:t>3</w:t>
            </w:r>
            <w:r>
              <w:rPr>
                <w:sz w:val="22"/>
                <w:szCs w:val="22"/>
              </w:rPr>
              <w:t>.</w:t>
            </w:r>
            <w:r w:rsidR="00A2103F">
              <w:rPr>
                <w:sz w:val="22"/>
                <w:szCs w:val="22"/>
              </w:rPr>
              <w:t>0</w:t>
            </w:r>
            <w:r>
              <w:rPr>
                <w:sz w:val="22"/>
                <w:szCs w:val="22"/>
              </w:rPr>
              <w:t>1.202</w:t>
            </w:r>
            <w:r w:rsidR="00B87D01">
              <w:rPr>
                <w:sz w:val="22"/>
                <w:szCs w:val="22"/>
              </w:rPr>
              <w:t>2</w:t>
            </w:r>
          </w:p>
        </w:tc>
        <w:tc>
          <w:tcPr>
            <w:tcW w:w="1572" w:type="dxa"/>
            <w:tcBorders>
              <w:top w:val="single" w:sz="4" w:space="0" w:color="000000"/>
              <w:left w:val="single" w:sz="4" w:space="0" w:color="000000"/>
              <w:bottom w:val="single" w:sz="4" w:space="0" w:color="000000"/>
              <w:right w:val="single" w:sz="4" w:space="0" w:color="000000"/>
            </w:tcBorders>
          </w:tcPr>
          <w:p w14:paraId="2784E7C7" w14:textId="77777777" w:rsidR="00BA6933" w:rsidRDefault="000940DD">
            <w:pPr>
              <w:widowControl w:val="0"/>
              <w:spacing w:before="120" w:after="120"/>
              <w:jc w:val="center"/>
              <w:rPr>
                <w:sz w:val="22"/>
                <w:szCs w:val="22"/>
              </w:rPr>
            </w:pPr>
            <w:r>
              <w:rPr>
                <w:sz w:val="22"/>
                <w:szCs w:val="22"/>
              </w:rPr>
              <w:t>-</w:t>
            </w:r>
          </w:p>
        </w:tc>
      </w:tr>
      <w:tr w:rsidR="00BA6933" w14:paraId="2784E7CC"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2784E7C9" w14:textId="77777777" w:rsidR="00BA6933" w:rsidRDefault="000940DD">
            <w:pPr>
              <w:widowControl w:val="0"/>
              <w:spacing w:before="120" w:after="120"/>
              <w:rPr>
                <w:b/>
                <w:sz w:val="22"/>
                <w:szCs w:val="22"/>
              </w:rPr>
            </w:pPr>
            <w:r>
              <w:rPr>
                <w:b/>
                <w:sz w:val="22"/>
                <w:szCs w:val="22"/>
              </w:rPr>
              <w:t>Start date</w:t>
            </w:r>
          </w:p>
        </w:tc>
        <w:tc>
          <w:tcPr>
            <w:tcW w:w="1972" w:type="dxa"/>
            <w:tcBorders>
              <w:top w:val="single" w:sz="4" w:space="0" w:color="000000"/>
              <w:left w:val="single" w:sz="4" w:space="0" w:color="000000"/>
              <w:bottom w:val="single" w:sz="4" w:space="0" w:color="000000"/>
              <w:right w:val="single" w:sz="4" w:space="0" w:color="000000"/>
            </w:tcBorders>
          </w:tcPr>
          <w:p w14:paraId="2784E7CA" w14:textId="018162C9" w:rsidR="00BA6933" w:rsidRDefault="0028451F">
            <w:pPr>
              <w:widowControl w:val="0"/>
              <w:spacing w:before="120" w:after="120"/>
              <w:jc w:val="center"/>
              <w:rPr>
                <w:sz w:val="22"/>
                <w:szCs w:val="22"/>
              </w:rPr>
            </w:pPr>
            <w:r>
              <w:rPr>
                <w:sz w:val="22"/>
                <w:szCs w:val="22"/>
              </w:rPr>
              <w:t>14.</w:t>
            </w:r>
            <w:r w:rsidR="00065C4F">
              <w:rPr>
                <w:sz w:val="22"/>
                <w:szCs w:val="22"/>
              </w:rPr>
              <w:t>0</w:t>
            </w:r>
            <w:r>
              <w:rPr>
                <w:sz w:val="22"/>
                <w:szCs w:val="22"/>
              </w:rPr>
              <w:t>1.202</w:t>
            </w:r>
            <w:r w:rsidR="00065C4F">
              <w:rPr>
                <w:sz w:val="22"/>
                <w:szCs w:val="22"/>
              </w:rPr>
              <w:t>2</w:t>
            </w:r>
          </w:p>
        </w:tc>
        <w:tc>
          <w:tcPr>
            <w:tcW w:w="1572" w:type="dxa"/>
            <w:tcBorders>
              <w:top w:val="single" w:sz="4" w:space="0" w:color="000000"/>
              <w:left w:val="single" w:sz="4" w:space="0" w:color="000000"/>
              <w:bottom w:val="single" w:sz="4" w:space="0" w:color="000000"/>
              <w:right w:val="single" w:sz="4" w:space="0" w:color="000000"/>
            </w:tcBorders>
          </w:tcPr>
          <w:p w14:paraId="2784E7CB" w14:textId="77777777" w:rsidR="00BA6933" w:rsidRDefault="000940DD">
            <w:pPr>
              <w:widowControl w:val="0"/>
              <w:spacing w:before="120" w:after="120"/>
              <w:jc w:val="center"/>
              <w:rPr>
                <w:sz w:val="22"/>
                <w:szCs w:val="22"/>
              </w:rPr>
            </w:pPr>
            <w:r>
              <w:rPr>
                <w:sz w:val="22"/>
                <w:szCs w:val="22"/>
              </w:rPr>
              <w:t>-</w:t>
            </w:r>
          </w:p>
        </w:tc>
      </w:tr>
    </w:tbl>
    <w:p w14:paraId="2784E7CD" w14:textId="77777777" w:rsidR="00BA6933" w:rsidRDefault="000940DD">
      <w:pPr>
        <w:spacing w:before="120" w:after="240"/>
        <w:rPr>
          <w:b/>
          <w:sz w:val="22"/>
          <w:szCs w:val="22"/>
        </w:rPr>
      </w:pPr>
      <w:r>
        <w:rPr>
          <w:b/>
          <w:sz w:val="22"/>
          <w:szCs w:val="22"/>
        </w:rPr>
        <w:t>* All times are in the time zone of the country of the contracting authority</w:t>
      </w:r>
      <w:r>
        <w:rPr>
          <w:b/>
          <w:sz w:val="22"/>
          <w:szCs w:val="22"/>
        </w:rPr>
        <w:br/>
      </w:r>
      <w:r>
        <w:rPr>
          <w:rFonts w:ascii="Monotype Sorts" w:eastAsia="Monotype Sorts" w:hAnsi="Monotype Sorts" w:cs="Monotype Sorts"/>
          <w:sz w:val="22"/>
          <w:szCs w:val="22"/>
          <w:vertAlign w:val="superscript"/>
        </w:rPr>
        <w:t></w:t>
      </w:r>
      <w:r>
        <w:rPr>
          <w:sz w:val="22"/>
          <w:szCs w:val="22"/>
          <w:vertAlign w:val="superscript"/>
        </w:rPr>
        <w:t xml:space="preserve"> </w:t>
      </w:r>
      <w:r>
        <w:rPr>
          <w:b/>
          <w:sz w:val="22"/>
          <w:szCs w:val="22"/>
        </w:rPr>
        <w:t>Provisional date</w:t>
      </w:r>
    </w:p>
    <w:p w14:paraId="2784E7CE" w14:textId="77777777" w:rsidR="00BA6933" w:rsidRDefault="000940DD">
      <w:pPr>
        <w:keepNext/>
        <w:numPr>
          <w:ilvl w:val="0"/>
          <w:numId w:val="5"/>
        </w:numPr>
        <w:spacing w:before="120" w:after="120"/>
        <w:jc w:val="both"/>
        <w:rPr>
          <w:b/>
          <w:sz w:val="24"/>
          <w:szCs w:val="24"/>
        </w:rPr>
      </w:pPr>
      <w:bookmarkStart w:id="1" w:name="_Ref499615030"/>
      <w:r>
        <w:rPr>
          <w:b/>
          <w:sz w:val="24"/>
          <w:szCs w:val="24"/>
        </w:rPr>
        <w:t>Participation, experts and subcontracting</w:t>
      </w:r>
      <w:bookmarkEnd w:id="1"/>
    </w:p>
    <w:p w14:paraId="2784E7CF" w14:textId="77777777" w:rsidR="00BA6933" w:rsidRDefault="000940DD">
      <w:pPr>
        <w:pStyle w:val="GvdeMetni"/>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t xml:space="preserve">Participation in this tender procedure is open only to the invited tenderers. For the eligibility, please see point 10 of the contract notice. </w:t>
      </w:r>
    </w:p>
    <w:p w14:paraId="2784E7D0" w14:textId="77777777" w:rsidR="00BA6933" w:rsidRDefault="000940DD">
      <w:pPr>
        <w:pStyle w:val="GvdeMetni"/>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hanging="286"/>
        <w:jc w:val="both"/>
        <w:rPr>
          <w:sz w:val="22"/>
          <w:szCs w:val="22"/>
        </w:rPr>
      </w:pPr>
      <w:r>
        <w:rPr>
          <w:sz w:val="22"/>
          <w:szCs w:val="22"/>
        </w:rPr>
        <w:t xml:space="preserve">Natural or legal persons are not entitled to participate in this tender procedure or be awarded a contract if they are in any of the </w:t>
      </w:r>
      <w:r>
        <w:rPr>
          <w:sz w:val="22"/>
        </w:rPr>
        <w:t>situations</w:t>
      </w:r>
      <w:r>
        <w:rPr>
          <w:sz w:val="22"/>
          <w:szCs w:val="22"/>
        </w:rPr>
        <w:t xml:space="preserve"> mentioned in Sections 2.4. (EU restrictive measures), 2.6.10.1.(exclusion criteria) or 2.6.10.1.2. (rejection from a given procedure) of the </w:t>
      </w:r>
      <w:r>
        <w:rPr>
          <w:b/>
          <w:sz w:val="22"/>
          <w:szCs w:val="22"/>
        </w:rPr>
        <w:t>practical guide</w:t>
      </w:r>
      <w:r>
        <w:rPr>
          <w:sz w:val="22"/>
          <w:szCs w:val="22"/>
        </w:rPr>
        <w:t>. Should they do so, their tender will be considered unsuitable or irregular respectively.</w:t>
      </w:r>
    </w:p>
    <w:p w14:paraId="2784E7D1" w14:textId="77777777" w:rsidR="00BA6933" w:rsidRDefault="000940DD">
      <w:pPr>
        <w:pStyle w:val="GvdeMetni"/>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t xml:space="preserve">In the cases listed in Section 2.6.10.1.1. of the </w:t>
      </w:r>
      <w:r>
        <w:rPr>
          <w:b/>
          <w:sz w:val="22"/>
          <w:szCs w:val="22"/>
        </w:rPr>
        <w:t>practical guide</w:t>
      </w:r>
      <w:r>
        <w:rPr>
          <w:sz w:val="22"/>
          <w:szCs w:val="22"/>
        </w:rPr>
        <w:t xml:space="preserve"> tenderers may be excluded from EU financed procedures and be subject to financial penalties up to 10</w:t>
      </w:r>
      <w:r>
        <w:rPr>
          <w:w w:val="50"/>
          <w:sz w:val="22"/>
          <w:szCs w:val="22"/>
        </w:rPr>
        <w:t> </w:t>
      </w:r>
      <w:r>
        <w:rPr>
          <w:sz w:val="22"/>
          <w:szCs w:val="22"/>
        </w:rPr>
        <w:t xml:space="preserve">% of the total value of the contract in accordance with the Financial Regulation in force.  This information may be published on the Commission website in accordance with the Financial Regulation in force. </w:t>
      </w:r>
    </w:p>
    <w:p w14:paraId="2784E7D2" w14:textId="77777777" w:rsidR="00BA6933" w:rsidRDefault="000940DD">
      <w:pPr>
        <w:pStyle w:val="GvdeMetni"/>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lastRenderedPageBreak/>
        <w:t xml:space="preserve">The contract between the tenderer/contractor and its experts shall contain a provision that it is subject to the approval of the partner country. It is furthermore recommended that this contract contains a dispute resolution clause. </w:t>
      </w:r>
    </w:p>
    <w:p w14:paraId="2784E7D3" w14:textId="77777777" w:rsidR="00BA6933" w:rsidRPr="00D62551" w:rsidRDefault="000940DD" w:rsidP="0028451F">
      <w:pPr>
        <w:pStyle w:val="GvdeMetni"/>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hanging="286"/>
        <w:jc w:val="both"/>
        <w:rPr>
          <w:sz w:val="22"/>
          <w:szCs w:val="22"/>
          <w:highlight w:val="lightGray"/>
        </w:rPr>
      </w:pPr>
      <w:r>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14:paraId="2784E7D4" w14:textId="77777777" w:rsidR="00BA6933" w:rsidRDefault="000940DD">
      <w:pPr>
        <w:pStyle w:val="GvdeMetni"/>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t>All subcontractors and capacity providing entities must be eligible for the contract.</w:t>
      </w:r>
    </w:p>
    <w:p w14:paraId="2784E7D5" w14:textId="77777777" w:rsidR="00BA6933" w:rsidRDefault="000940DD">
      <w:pPr>
        <w:pStyle w:val="GvdeMetni"/>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t xml:space="preserve">Subcontractors and capacity providing entities cannot be in any of the exclusion situations listed in Section 2.6.10.1 of the practical guide. </w:t>
      </w:r>
    </w:p>
    <w:p w14:paraId="2784E7D6" w14:textId="77777777" w:rsidR="00BA6933" w:rsidRDefault="000940DD">
      <w:pPr>
        <w:widowControl w:val="0"/>
        <w:numPr>
          <w:ilvl w:val="0"/>
          <w:numId w:val="5"/>
        </w:numPr>
        <w:spacing w:before="120" w:after="120"/>
        <w:jc w:val="both"/>
        <w:rPr>
          <w:b/>
          <w:sz w:val="24"/>
          <w:szCs w:val="24"/>
        </w:rPr>
      </w:pPr>
      <w:r>
        <w:rPr>
          <w:b/>
          <w:sz w:val="24"/>
          <w:szCs w:val="24"/>
        </w:rPr>
        <w:t>Content of tenders</w:t>
      </w:r>
    </w:p>
    <w:p w14:paraId="2784E7D7" w14:textId="77777777" w:rsidR="00BA6933" w:rsidRDefault="000940DD">
      <w:pPr>
        <w:pStyle w:val="Balk2"/>
        <w:keepNext w:val="0"/>
        <w:widowControl w:val="0"/>
        <w:tabs>
          <w:tab w:val="clear" w:pos="426"/>
        </w:tabs>
        <w:spacing w:before="120" w:after="120"/>
        <w:jc w:val="both"/>
        <w:rPr>
          <w:sz w:val="22"/>
          <w:szCs w:val="22"/>
          <w:lang w:val="en-GB"/>
        </w:rPr>
      </w:pPr>
      <w:r>
        <w:rPr>
          <w:sz w:val="22"/>
          <w:szCs w:val="22"/>
          <w:lang w:val="en-GB"/>
        </w:rPr>
        <w:t>Offers, all correspondence and documents related to the tender exchanged by the tenderer and the contracting authority must be written in English.</w:t>
      </w:r>
    </w:p>
    <w:p w14:paraId="2784E7D8" w14:textId="77777777" w:rsidR="00BA6933" w:rsidRDefault="000940DD">
      <w:pPr>
        <w:pStyle w:val="Balk2"/>
        <w:keepNext w:val="0"/>
        <w:widowControl w:val="0"/>
        <w:tabs>
          <w:tab w:val="clear" w:pos="426"/>
        </w:tabs>
        <w:spacing w:before="120" w:after="120"/>
        <w:jc w:val="both"/>
        <w:rPr>
          <w:sz w:val="22"/>
          <w:szCs w:val="22"/>
          <w:lang w:val="en-GB"/>
        </w:rPr>
      </w:pPr>
      <w:r>
        <w:rPr>
          <w:sz w:val="22"/>
          <w:szCs w:val="22"/>
          <w:lang w:val="en-GB"/>
        </w:rPr>
        <w:t xml:space="preserve">Supporting documents and printed literature furnished by the tenderer may be in another language, provided they are accompanied by a translation into the language of the procedure. For the purposes of interpreting the tender, the language of the procedure has precedence. </w:t>
      </w:r>
    </w:p>
    <w:p w14:paraId="2784E7D9" w14:textId="77777777" w:rsidR="00BA6933" w:rsidRDefault="000940DD">
      <w:pPr>
        <w:widowControl w:val="0"/>
        <w:spacing w:before="120" w:after="120"/>
        <w:jc w:val="both"/>
        <w:rPr>
          <w:sz w:val="22"/>
          <w:szCs w:val="22"/>
        </w:rPr>
      </w:pPr>
      <w:r>
        <w:rPr>
          <w:sz w:val="22"/>
          <w:szCs w:val="22"/>
        </w:rPr>
        <w:t xml:space="preserve">The tender must include a technical offer and a financial offer, which must be submitted in separate envelopes (see clause </w:t>
      </w:r>
      <w:r>
        <w:rPr>
          <w:sz w:val="22"/>
          <w:szCs w:val="22"/>
        </w:rPr>
        <w:fldChar w:fldCharType="begin"/>
      </w:r>
      <w:r>
        <w:rPr>
          <w:sz w:val="22"/>
          <w:szCs w:val="22"/>
        </w:rPr>
        <w:instrText>REF _Ref499982672 \r \h</w:instrText>
      </w:r>
      <w:r>
        <w:rPr>
          <w:sz w:val="22"/>
          <w:szCs w:val="22"/>
        </w:rPr>
      </w:r>
      <w:r>
        <w:rPr>
          <w:sz w:val="22"/>
          <w:szCs w:val="22"/>
        </w:rPr>
        <w:fldChar w:fldCharType="separate"/>
      </w:r>
      <w:r>
        <w:rPr>
          <w:sz w:val="22"/>
          <w:szCs w:val="22"/>
        </w:rPr>
        <w:t>8.</w:t>
      </w:r>
      <w:r>
        <w:rPr>
          <w:sz w:val="22"/>
          <w:szCs w:val="22"/>
        </w:rPr>
        <w:fldChar w:fldCharType="end"/>
      </w:r>
      <w:r>
        <w:rPr>
          <w:sz w:val="22"/>
          <w:szCs w:val="22"/>
        </w:rPr>
        <w:t xml:space="preserve">). Each technical offer and financial offer must contain one original, clearly marked </w:t>
      </w:r>
      <w:r>
        <w:rPr>
          <w:b/>
          <w:sz w:val="22"/>
          <w:szCs w:val="22"/>
        </w:rPr>
        <w:t>‘Original’</w:t>
      </w:r>
      <w:r w:rsidR="0028451F">
        <w:rPr>
          <w:sz w:val="22"/>
          <w:szCs w:val="22"/>
        </w:rPr>
        <w:t>, and one copy</w:t>
      </w:r>
      <w:r>
        <w:rPr>
          <w:sz w:val="22"/>
          <w:szCs w:val="22"/>
        </w:rPr>
        <w:t>, each marked ‘</w:t>
      </w:r>
      <w:r>
        <w:rPr>
          <w:b/>
          <w:sz w:val="22"/>
          <w:szCs w:val="22"/>
        </w:rPr>
        <w:t>Copy’</w:t>
      </w:r>
      <w:r>
        <w:rPr>
          <w:sz w:val="22"/>
          <w:szCs w:val="22"/>
        </w:rPr>
        <w:t xml:space="preserve">. Failure to fulfil the requirements in clauses 4.1, 4.2 and </w:t>
      </w:r>
      <w:r>
        <w:rPr>
          <w:sz w:val="22"/>
          <w:szCs w:val="22"/>
        </w:rPr>
        <w:fldChar w:fldCharType="begin"/>
      </w:r>
      <w:r>
        <w:rPr>
          <w:sz w:val="22"/>
          <w:szCs w:val="22"/>
        </w:rPr>
        <w:instrText>REF _Ref499982672 \r \h</w:instrText>
      </w:r>
      <w:r>
        <w:rPr>
          <w:sz w:val="22"/>
          <w:szCs w:val="22"/>
        </w:rPr>
      </w:r>
      <w:r>
        <w:rPr>
          <w:sz w:val="22"/>
          <w:szCs w:val="22"/>
        </w:rPr>
        <w:fldChar w:fldCharType="separate"/>
      </w:r>
      <w:r>
        <w:rPr>
          <w:sz w:val="22"/>
          <w:szCs w:val="22"/>
        </w:rPr>
        <w:t>8.</w:t>
      </w:r>
      <w:r>
        <w:rPr>
          <w:sz w:val="22"/>
          <w:szCs w:val="22"/>
        </w:rPr>
        <w:fldChar w:fldCharType="end"/>
      </w:r>
      <w:r>
        <w:rPr>
          <w:sz w:val="22"/>
          <w:szCs w:val="22"/>
        </w:rPr>
        <w:t xml:space="preserve"> will constitute an irregularity and may result in rejection of the tender.</w:t>
      </w:r>
    </w:p>
    <w:p w14:paraId="2784E7DA" w14:textId="77777777" w:rsidR="00BA6933" w:rsidRDefault="000940DD">
      <w:pPr>
        <w:widowControl w:val="0"/>
        <w:spacing w:before="120" w:after="120"/>
        <w:ind w:left="567" w:hanging="567"/>
        <w:jc w:val="both"/>
        <w:rPr>
          <w:b/>
          <w:sz w:val="22"/>
          <w:szCs w:val="22"/>
        </w:rPr>
      </w:pPr>
      <w:r>
        <w:rPr>
          <w:b/>
          <w:sz w:val="22"/>
          <w:szCs w:val="22"/>
        </w:rPr>
        <w:t>4.1.</w:t>
      </w:r>
      <w:r>
        <w:rPr>
          <w:b/>
          <w:sz w:val="22"/>
          <w:szCs w:val="22"/>
        </w:rPr>
        <w:tab/>
        <w:t>Technical offer</w:t>
      </w:r>
    </w:p>
    <w:p w14:paraId="2784E7DB" w14:textId="77777777" w:rsidR="00BA6933" w:rsidRDefault="000940DD">
      <w:pPr>
        <w:widowControl w:val="0"/>
        <w:spacing w:before="120" w:after="120"/>
        <w:jc w:val="both"/>
        <w:rPr>
          <w:sz w:val="22"/>
          <w:szCs w:val="22"/>
        </w:rPr>
      </w:pPr>
      <w:r>
        <w:rPr>
          <w:sz w:val="22"/>
          <w:szCs w:val="22"/>
        </w:rPr>
        <w:t>The technical offer must include the following documents:</w:t>
      </w:r>
    </w:p>
    <w:p w14:paraId="2784E7DC" w14:textId="77777777" w:rsidR="00BA6933" w:rsidRDefault="000940DD">
      <w:pPr>
        <w:widowControl w:val="0"/>
        <w:numPr>
          <w:ilvl w:val="0"/>
          <w:numId w:val="3"/>
        </w:numPr>
        <w:tabs>
          <w:tab w:val="left" w:pos="567"/>
        </w:tabs>
        <w:spacing w:before="120" w:after="120"/>
        <w:ind w:left="567" w:hanging="567"/>
        <w:jc w:val="both"/>
        <w:rPr>
          <w:sz w:val="22"/>
          <w:szCs w:val="22"/>
        </w:rPr>
      </w:pPr>
      <w:r>
        <w:rPr>
          <w:b/>
          <w:sz w:val="22"/>
          <w:szCs w:val="22"/>
        </w:rPr>
        <w:t>Tender submission form</w:t>
      </w:r>
      <w:r>
        <w:rPr>
          <w:sz w:val="22"/>
          <w:szCs w:val="22"/>
        </w:rPr>
        <w:t xml:space="preserve"> (see Part D of this tender dossier) including:</w:t>
      </w:r>
    </w:p>
    <w:p w14:paraId="2784E7DD" w14:textId="77777777" w:rsidR="00BA6933" w:rsidRDefault="0028451F">
      <w:pPr>
        <w:numPr>
          <w:ilvl w:val="0"/>
          <w:numId w:val="6"/>
        </w:numPr>
        <w:tabs>
          <w:tab w:val="left" w:pos="927"/>
        </w:tabs>
        <w:spacing w:before="120" w:after="120"/>
        <w:ind w:left="927"/>
        <w:jc w:val="both"/>
        <w:rPr>
          <w:sz w:val="22"/>
          <w:szCs w:val="22"/>
        </w:rPr>
      </w:pPr>
      <w:r>
        <w:rPr>
          <w:sz w:val="22"/>
          <w:szCs w:val="22"/>
        </w:rPr>
        <w:t xml:space="preserve"> </w:t>
      </w:r>
      <w:r w:rsidR="000940DD">
        <w:rPr>
          <w:sz w:val="22"/>
          <w:szCs w:val="22"/>
        </w:rPr>
        <w:t>A signed</w:t>
      </w:r>
      <w:r w:rsidR="000940DD">
        <w:rPr>
          <w:b/>
          <w:sz w:val="22"/>
          <w:szCs w:val="22"/>
        </w:rPr>
        <w:t xml:space="preserve"> declaration</w:t>
      </w:r>
      <w:r w:rsidR="000940DD">
        <w:rPr>
          <w:sz w:val="22"/>
          <w:szCs w:val="22"/>
        </w:rPr>
        <w:t xml:space="preserve"> together with a signed "Declaration on honour on exclusion criteria and selection criteria"</w:t>
      </w:r>
      <w:r w:rsidR="000940DD">
        <w:rPr>
          <w:rStyle w:val="FootnoteAnchor"/>
          <w:sz w:val="22"/>
          <w:szCs w:val="22"/>
        </w:rPr>
        <w:footnoteReference w:id="1"/>
      </w:r>
      <w:r w:rsidR="000940DD">
        <w:rPr>
          <w:sz w:val="22"/>
          <w:szCs w:val="22"/>
        </w:rPr>
        <w:t xml:space="preserve"> from each legal entity identified in the tender submission form and from each sub-contractor and/or capacity providing entity, using the format attached to the tender submission form.</w:t>
      </w:r>
    </w:p>
    <w:p w14:paraId="2784E7DE" w14:textId="77777777" w:rsidR="00BA6933" w:rsidRDefault="000940DD">
      <w:pPr>
        <w:numPr>
          <w:ilvl w:val="0"/>
          <w:numId w:val="6"/>
        </w:numPr>
        <w:tabs>
          <w:tab w:val="left" w:pos="927"/>
        </w:tabs>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2784E7DF" w14:textId="77777777" w:rsidR="00BA6933" w:rsidRDefault="000940DD">
      <w:pPr>
        <w:numPr>
          <w:ilvl w:val="0"/>
          <w:numId w:val="6"/>
        </w:numPr>
        <w:tabs>
          <w:tab w:val="left" w:pos="927"/>
        </w:tabs>
        <w:spacing w:before="120" w:after="120"/>
        <w:ind w:left="927"/>
        <w:jc w:val="both"/>
        <w:rPr>
          <w:sz w:val="22"/>
          <w:szCs w:val="22"/>
        </w:rPr>
      </w:pPr>
      <w:r>
        <w:rPr>
          <w:sz w:val="22"/>
          <w:szCs w:val="22"/>
        </w:rPr>
        <w:t xml:space="preserve">The </w:t>
      </w:r>
      <w:r>
        <w:rPr>
          <w:b/>
          <w:sz w:val="22"/>
          <w:szCs w:val="22"/>
        </w:rPr>
        <w:t>legal entity file</w:t>
      </w:r>
      <w:r>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2784E7E0" w14:textId="77777777" w:rsidR="00BA6933" w:rsidRDefault="000940DD">
      <w:pPr>
        <w:numPr>
          <w:ilvl w:val="0"/>
          <w:numId w:val="6"/>
        </w:numPr>
        <w:tabs>
          <w:tab w:val="left" w:pos="927"/>
        </w:tabs>
        <w:spacing w:before="120" w:after="120"/>
        <w:ind w:left="927"/>
        <w:jc w:val="both"/>
        <w:rPr>
          <w:sz w:val="22"/>
          <w:szCs w:val="22"/>
        </w:rPr>
      </w:pPr>
      <w:r>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2784E7E1" w14:textId="77777777" w:rsidR="00BA6933" w:rsidRDefault="000940DD">
      <w:pPr>
        <w:numPr>
          <w:ilvl w:val="0"/>
          <w:numId w:val="3"/>
        </w:numPr>
        <w:tabs>
          <w:tab w:val="left" w:pos="567"/>
        </w:tabs>
        <w:spacing w:before="120" w:after="120"/>
        <w:ind w:left="567" w:hanging="567"/>
        <w:jc w:val="both"/>
        <w:rPr>
          <w:sz w:val="22"/>
          <w:szCs w:val="22"/>
        </w:rPr>
      </w:pPr>
      <w:r>
        <w:rPr>
          <w:b/>
          <w:sz w:val="22"/>
          <w:szCs w:val="22"/>
        </w:rPr>
        <w:t>Organisation and methodology</w:t>
      </w:r>
      <w:r>
        <w:rPr>
          <w:sz w:val="22"/>
          <w:szCs w:val="22"/>
        </w:rPr>
        <w:t xml:space="preserve"> (will become Annex III to the contract), to be drawn up by the tenderer using the format in Annex III to the draft contract.</w:t>
      </w:r>
    </w:p>
    <w:p w14:paraId="2784E7E2" w14:textId="77777777" w:rsidR="00BA6933" w:rsidRDefault="0028451F">
      <w:pPr>
        <w:pStyle w:val="GvdeMetniGirintisi"/>
        <w:tabs>
          <w:tab w:val="clear" w:pos="567"/>
        </w:tabs>
        <w:spacing w:before="120"/>
        <w:rPr>
          <w:sz w:val="22"/>
          <w:szCs w:val="22"/>
        </w:rPr>
      </w:pPr>
      <w:r>
        <w:rPr>
          <w:sz w:val="22"/>
          <w:szCs w:val="22"/>
        </w:rPr>
        <w:t xml:space="preserve"> </w:t>
      </w:r>
      <w:r w:rsidR="000940DD">
        <w:rPr>
          <w:sz w:val="22"/>
          <w:szCs w:val="22"/>
        </w:rPr>
        <w:t>(5)</w:t>
      </w:r>
      <w:r w:rsidR="000940DD">
        <w:rPr>
          <w:sz w:val="22"/>
          <w:szCs w:val="22"/>
        </w:rPr>
        <w:tab/>
        <w:t xml:space="preserve">Documentary proof or statements required under the law of the country in which the company (or each of the companies for consortia), the sub-contractors and the capacity </w:t>
      </w:r>
      <w:r w:rsidR="000940DD">
        <w:rPr>
          <w:sz w:val="22"/>
          <w:szCs w:val="22"/>
        </w:rPr>
        <w:lastRenderedPageBreak/>
        <w:t xml:space="preserve">providing entities are effectively established, to show that they are  not in any of the exclusion situations listed in Section 2.6.10.1 of the practical guide. This evidence, documents or statements must be dated, no more than one year before the date of submission of the tender. In addition, a statement must be furnished stating that the situations described in these documents have not changed since then.  </w:t>
      </w:r>
    </w:p>
    <w:p w14:paraId="2784E7E3" w14:textId="77777777" w:rsidR="00BA6933" w:rsidRDefault="000940DD">
      <w:pPr>
        <w:pStyle w:val="GvdeMetniGirintisi"/>
        <w:keepNext/>
        <w:keepLines/>
        <w:tabs>
          <w:tab w:val="clear" w:pos="567"/>
        </w:tabs>
        <w:spacing w:before="120"/>
        <w:ind w:firstLine="0"/>
        <w:rPr>
          <w:sz w:val="22"/>
          <w:szCs w:val="22"/>
        </w:rPr>
      </w:pPr>
      <w:r>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2784E7E4" w14:textId="77777777" w:rsidR="00BA6933" w:rsidRDefault="000940DD">
      <w:pPr>
        <w:spacing w:before="120" w:after="120"/>
        <w:ind w:left="567"/>
        <w:jc w:val="both"/>
        <w:rPr>
          <w:sz w:val="22"/>
          <w:szCs w:val="22"/>
        </w:rPr>
      </w:pPr>
      <w:r>
        <w:rPr>
          <w:color w:val="000000"/>
          <w:sz w:val="22"/>
          <w:szCs w:val="22"/>
        </w:rPr>
        <w:t>The contracting authority may waive the obligation of any tenderer to submit the documentary evidence referred to above based on a risk assessment, or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2784E7E5" w14:textId="77777777" w:rsidR="00BA6933" w:rsidRDefault="000940DD" w:rsidP="0028451F">
      <w:pPr>
        <w:spacing w:before="120" w:after="120"/>
        <w:ind w:left="567" w:hanging="567"/>
        <w:jc w:val="both"/>
        <w:rPr>
          <w:sz w:val="22"/>
          <w:szCs w:val="22"/>
        </w:rPr>
      </w:pPr>
      <w:r>
        <w:rPr>
          <w:color w:val="000000"/>
          <w:sz w:val="22"/>
          <w:szCs w:val="22"/>
        </w:rPr>
        <w:t>(6)</w:t>
      </w:r>
      <w:r>
        <w:rPr>
          <w:color w:val="000000"/>
          <w:sz w:val="22"/>
          <w:szCs w:val="22"/>
        </w:rPr>
        <w:tab/>
      </w:r>
      <w:r>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Documentary proof or statements may be in original or copy. If copies are submitted, the originals must be available to send to the contracting authority upon request.</w:t>
      </w:r>
    </w:p>
    <w:p w14:paraId="2784E7E6" w14:textId="77777777" w:rsidR="00BA6933" w:rsidRDefault="000940DD">
      <w:pPr>
        <w:spacing w:before="120" w:after="120"/>
        <w:jc w:val="both"/>
        <w:rPr>
          <w:sz w:val="22"/>
          <w:szCs w:val="22"/>
        </w:rPr>
      </w:pPr>
      <w:r>
        <w:rPr>
          <w:sz w:val="22"/>
          <w:szCs w:val="22"/>
        </w:rPr>
        <w:t>Tenderers are reminded that the provision of false information in this tender procedure may lead to the rejection of their tender and to their exclusion from EU-funded procedures and contracts.</w:t>
      </w:r>
    </w:p>
    <w:p w14:paraId="2784E7E7" w14:textId="77777777" w:rsidR="00BA6933" w:rsidRDefault="000940DD">
      <w:pPr>
        <w:spacing w:before="120" w:after="120"/>
        <w:jc w:val="both"/>
        <w:rPr>
          <w:sz w:val="22"/>
          <w:szCs w:val="22"/>
        </w:rPr>
      </w:pPr>
      <w:r w:rsidRPr="00D62551">
        <w:rPr>
          <w:sz w:val="22"/>
          <w:szCs w:val="22"/>
          <w:highlight w:val="lightGray"/>
        </w:rPr>
        <w:t>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14:paraId="2784E7E8" w14:textId="77777777" w:rsidR="00BA6933" w:rsidRDefault="000940DD">
      <w:pPr>
        <w:keepNext/>
        <w:spacing w:before="120" w:after="120"/>
        <w:ind w:left="567" w:hanging="567"/>
        <w:jc w:val="both"/>
        <w:rPr>
          <w:b/>
          <w:sz w:val="22"/>
          <w:szCs w:val="22"/>
        </w:rPr>
      </w:pPr>
      <w:r>
        <w:rPr>
          <w:b/>
          <w:sz w:val="22"/>
          <w:szCs w:val="22"/>
        </w:rPr>
        <w:t>4.2.</w:t>
      </w:r>
      <w:r>
        <w:rPr>
          <w:b/>
          <w:sz w:val="22"/>
          <w:szCs w:val="22"/>
        </w:rPr>
        <w:tab/>
        <w:t>Financial offer</w:t>
      </w:r>
    </w:p>
    <w:p w14:paraId="2784E7E9" w14:textId="77777777" w:rsidR="00BA6933" w:rsidRPr="00D62551" w:rsidRDefault="000940DD">
      <w:pPr>
        <w:shd w:val="clear" w:color="auto" w:fill="FFFFFF"/>
        <w:spacing w:before="120" w:after="120"/>
        <w:jc w:val="both"/>
        <w:rPr>
          <w:sz w:val="22"/>
          <w:szCs w:val="22"/>
          <w:highlight w:val="lightGray"/>
        </w:rPr>
      </w:pPr>
      <w:r w:rsidRPr="00D62551">
        <w:rPr>
          <w:sz w:val="22"/>
          <w:szCs w:val="22"/>
          <w:highlight w:val="lightGray"/>
        </w:rPr>
        <w:t>The financial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14:paraId="2784E7EA" w14:textId="77777777" w:rsidR="00BA6933" w:rsidRPr="00D62551" w:rsidRDefault="00D62551">
      <w:pPr>
        <w:shd w:val="clear" w:color="auto" w:fill="FFFFFF"/>
        <w:spacing w:before="120" w:after="120"/>
        <w:jc w:val="both"/>
        <w:rPr>
          <w:color w:val="0000FF"/>
          <w:sz w:val="22"/>
          <w:szCs w:val="22"/>
          <w:highlight w:val="lightGray"/>
        </w:rPr>
      </w:pPr>
      <w:hyperlink r:id="rId9">
        <w:r w:rsidR="000940DD" w:rsidRPr="00D62551">
          <w:rPr>
            <w:rStyle w:val="Kpr"/>
            <w:sz w:val="22"/>
            <w:szCs w:val="22"/>
            <w:highlight w:val="lightGray"/>
          </w:rPr>
          <w:t>http://ec.europa.eu/europeaid/prag/document.do</w:t>
        </w:r>
      </w:hyperlink>
      <w:r w:rsidR="000940DD" w:rsidRPr="00D62551">
        <w:rPr>
          <w:sz w:val="22"/>
          <w:szCs w:val="22"/>
          <w:highlight w:val="lightGray"/>
        </w:rPr>
        <w:t>.</w:t>
      </w:r>
    </w:p>
    <w:p w14:paraId="2784E7EB" w14:textId="77777777" w:rsidR="00BA6933" w:rsidRDefault="000940DD">
      <w:pPr>
        <w:shd w:val="clear" w:color="auto" w:fill="FFFFFF"/>
        <w:spacing w:before="120" w:after="120"/>
        <w:jc w:val="both"/>
        <w:rPr>
          <w:sz w:val="22"/>
          <w:szCs w:val="22"/>
        </w:rPr>
      </w:pPr>
      <w:r w:rsidRPr="00D62551">
        <w:rPr>
          <w:sz w:val="22"/>
          <w:szCs w:val="22"/>
          <w:highlight w:val="lightGray"/>
        </w:rPr>
        <w:t>The global price may be broken down by outputs if required from the terms of reference.</w:t>
      </w:r>
    </w:p>
    <w:p w14:paraId="2784E7EC" w14:textId="77777777" w:rsidR="0028451F" w:rsidRDefault="000940DD">
      <w:pPr>
        <w:shd w:val="clear" w:color="auto" w:fill="FFFFFF"/>
        <w:spacing w:before="120" w:after="120"/>
        <w:jc w:val="both"/>
        <w:rPr>
          <w:sz w:val="22"/>
          <w:szCs w:val="22"/>
        </w:rPr>
      </w:pPr>
      <w:r>
        <w:rPr>
          <w:sz w:val="22"/>
          <w:szCs w:val="22"/>
        </w:rPr>
        <w:t xml:space="preserve">Tenderers are reminded that the maximum budget available for this contract, as stated in the contract notice, is </w:t>
      </w:r>
      <w:r w:rsidR="00C81D02">
        <w:rPr>
          <w:sz w:val="22"/>
          <w:szCs w:val="22"/>
        </w:rPr>
        <w:t>34672.00</w:t>
      </w:r>
      <w:r w:rsidR="0028451F">
        <w:rPr>
          <w:sz w:val="22"/>
          <w:szCs w:val="22"/>
        </w:rPr>
        <w:t xml:space="preserve"> </w:t>
      </w:r>
      <w:r w:rsidRPr="00D62551">
        <w:rPr>
          <w:sz w:val="22"/>
          <w:szCs w:val="22"/>
          <w:highlight w:val="lightGray"/>
        </w:rPr>
        <w:t>EUR</w:t>
      </w:r>
      <w:r w:rsidR="0028451F">
        <w:rPr>
          <w:sz w:val="22"/>
          <w:szCs w:val="22"/>
        </w:rPr>
        <w:t xml:space="preserve">. </w:t>
      </w:r>
    </w:p>
    <w:p w14:paraId="2784E7ED" w14:textId="77777777" w:rsidR="00BA6933" w:rsidRDefault="000940DD">
      <w:pPr>
        <w:shd w:val="clear" w:color="auto" w:fill="FFFFFF"/>
        <w:spacing w:before="120" w:after="120"/>
        <w:jc w:val="both"/>
        <w:rPr>
          <w:sz w:val="22"/>
          <w:szCs w:val="22"/>
        </w:rPr>
      </w:pPr>
      <w:r>
        <w:rPr>
          <w:sz w:val="22"/>
          <w:szCs w:val="22"/>
        </w:rPr>
        <w:t>The applicable tax and customs arrangements are as follows:</w:t>
      </w:r>
    </w:p>
    <w:p w14:paraId="2784E7EE" w14:textId="77777777" w:rsidR="00BA6933" w:rsidRDefault="000940DD">
      <w:pPr>
        <w:keepNext/>
        <w:shd w:val="clear" w:color="auto" w:fill="FFFFFF"/>
        <w:spacing w:before="120" w:after="120"/>
        <w:jc w:val="both"/>
        <w:rPr>
          <w:sz w:val="22"/>
          <w:szCs w:val="22"/>
          <w:u w:val="single"/>
        </w:rPr>
      </w:pPr>
      <w:r>
        <w:rPr>
          <w:sz w:val="22"/>
          <w:szCs w:val="22"/>
          <w:u w:val="single"/>
        </w:rPr>
        <w:t>Exemption of taxes</w:t>
      </w:r>
    </w:p>
    <w:p w14:paraId="2784E7EF" w14:textId="77777777" w:rsidR="00BA6933" w:rsidRDefault="000940DD">
      <w:pPr>
        <w:spacing w:before="120"/>
        <w:jc w:val="both"/>
        <w:rPr>
          <w:sz w:val="22"/>
          <w:szCs w:val="22"/>
        </w:rPr>
      </w:pPr>
      <w:r w:rsidRPr="000940DD">
        <w:rPr>
          <w:sz w:val="22"/>
          <w:szCs w:val="22"/>
        </w:rPr>
        <w:t xml:space="preserve">The European Commission and Republic of Turkey have agreed in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  </w:t>
      </w:r>
    </w:p>
    <w:p w14:paraId="2784E7F0" w14:textId="77777777" w:rsidR="00BA6933" w:rsidRDefault="000940DD">
      <w:pPr>
        <w:keepNext/>
        <w:numPr>
          <w:ilvl w:val="0"/>
          <w:numId w:val="5"/>
        </w:numPr>
        <w:spacing w:before="120" w:after="120"/>
        <w:jc w:val="both"/>
        <w:rPr>
          <w:b/>
          <w:sz w:val="24"/>
          <w:szCs w:val="24"/>
        </w:rPr>
      </w:pPr>
      <w:r>
        <w:rPr>
          <w:b/>
          <w:sz w:val="24"/>
          <w:szCs w:val="24"/>
        </w:rPr>
        <w:lastRenderedPageBreak/>
        <w:t>Variant solutions</w:t>
      </w:r>
    </w:p>
    <w:p w14:paraId="2784E7F1" w14:textId="77777777" w:rsidR="00BA6933" w:rsidRDefault="000940DD">
      <w:pPr>
        <w:spacing w:before="120" w:after="120"/>
        <w:rPr>
          <w:sz w:val="22"/>
          <w:szCs w:val="22"/>
        </w:rPr>
      </w:pPr>
      <w:r>
        <w:rPr>
          <w:sz w:val="22"/>
          <w:szCs w:val="22"/>
        </w:rPr>
        <w:t>Tenderers are not authorised to tender for a variant in addition to this tender.</w:t>
      </w:r>
    </w:p>
    <w:p w14:paraId="2784E7F2" w14:textId="77777777" w:rsidR="00BA6933" w:rsidRDefault="000940DD">
      <w:pPr>
        <w:keepNext/>
        <w:keepLines/>
        <w:numPr>
          <w:ilvl w:val="0"/>
          <w:numId w:val="5"/>
        </w:numPr>
        <w:spacing w:before="120" w:after="120"/>
        <w:jc w:val="both"/>
        <w:rPr>
          <w:b/>
          <w:sz w:val="24"/>
          <w:szCs w:val="24"/>
        </w:rPr>
      </w:pPr>
      <w:r>
        <w:rPr>
          <w:b/>
          <w:sz w:val="24"/>
          <w:szCs w:val="24"/>
        </w:rPr>
        <w:t>Period during which tenders are binding</w:t>
      </w:r>
    </w:p>
    <w:p w14:paraId="2784E7F3" w14:textId="77777777" w:rsidR="00BA6933" w:rsidRDefault="000940DD">
      <w:pPr>
        <w:keepNext/>
        <w:keepLines/>
        <w:spacing w:before="120" w:after="120"/>
        <w:jc w:val="both"/>
        <w:rPr>
          <w:sz w:val="22"/>
          <w:szCs w:val="22"/>
        </w:rPr>
      </w:pPr>
      <w:r>
        <w:rPr>
          <w:sz w:val="22"/>
          <w:szCs w:val="22"/>
        </w:rPr>
        <w:t xml:space="preserve">Tenderers are bound by their tenders for 90 days after the deadline for submitting tenders or until they have been notified of non-award. </w:t>
      </w:r>
    </w:p>
    <w:p w14:paraId="2784E7F4" w14:textId="77777777" w:rsidR="00BA6933" w:rsidRDefault="000940DD">
      <w:pPr>
        <w:pStyle w:val="GvdeMetni"/>
        <w:keepNext/>
        <w:keepLines/>
        <w:tabs>
          <w:tab w:val="left" w:pos="567"/>
        </w:tabs>
        <w:spacing w:before="120" w:after="120"/>
        <w:jc w:val="both"/>
        <w:rPr>
          <w:b/>
          <w:sz w:val="22"/>
          <w:szCs w:val="22"/>
        </w:rPr>
      </w:pPr>
      <w:r>
        <w:rPr>
          <w:sz w:val="22"/>
          <w:szCs w:val="22"/>
        </w:rPr>
        <w:t>The selected tenderer must maintain its tender for a further 60 days. A further period of 60 days is added to the validity period irrespective of the date of notification. This period can be further extended when the contracting authority is required to obtain the recommendation of the panel referred to in Section 2.6.10.1.1 of the practical guide, up to the adoption of that recommendation.</w:t>
      </w:r>
    </w:p>
    <w:p w14:paraId="2784E7F5" w14:textId="77777777" w:rsidR="00BA6933" w:rsidRDefault="000940DD">
      <w:pPr>
        <w:keepNext/>
        <w:numPr>
          <w:ilvl w:val="0"/>
          <w:numId w:val="5"/>
        </w:numPr>
        <w:spacing w:before="120" w:after="120"/>
        <w:jc w:val="both"/>
        <w:rPr>
          <w:b/>
          <w:sz w:val="24"/>
          <w:szCs w:val="24"/>
        </w:rPr>
      </w:pPr>
      <w:r>
        <w:rPr>
          <w:b/>
          <w:sz w:val="24"/>
          <w:szCs w:val="24"/>
        </w:rPr>
        <w:t>Additional information before the deadline for submitting tenders</w:t>
      </w:r>
    </w:p>
    <w:p w14:paraId="2784E7F6" w14:textId="77777777" w:rsidR="00BA6933" w:rsidRDefault="000940DD">
      <w:pPr>
        <w:spacing w:before="120" w:after="120"/>
        <w:jc w:val="both"/>
        <w:rPr>
          <w:sz w:val="22"/>
          <w:szCs w:val="22"/>
        </w:rPr>
      </w:pPr>
      <w:r>
        <w:rPr>
          <w:sz w:val="22"/>
          <w:szCs w:val="22"/>
        </w:rPr>
        <w:t>The tender dossier should be clear enough to avoid tenderers having to request additional information during the procedure. If the contracting authority, either on its own initiative or in response to a request from a tenderer, provides additional information on the tender dossier, it must send such information in writing to all the tenderers at the same time.</w:t>
      </w:r>
    </w:p>
    <w:p w14:paraId="2784E7F7" w14:textId="77777777" w:rsidR="00BA6933" w:rsidRDefault="000940DD">
      <w:pPr>
        <w:keepNext/>
        <w:spacing w:before="120" w:after="120"/>
        <w:jc w:val="both"/>
        <w:rPr>
          <w:sz w:val="22"/>
          <w:szCs w:val="22"/>
        </w:rPr>
      </w:pPr>
      <w:r>
        <w:rPr>
          <w:sz w:val="22"/>
          <w:szCs w:val="22"/>
        </w:rPr>
        <w:t>Tenderers may submit questions in writing to the following address up to 21 days before the deadline for submission of tenders, specifying the publication reference and the contract title:</w:t>
      </w:r>
    </w:p>
    <w:p w14:paraId="2784E7F8" w14:textId="77777777" w:rsidR="000940DD" w:rsidRPr="000940DD" w:rsidRDefault="000940DD" w:rsidP="000940DD">
      <w:pPr>
        <w:pStyle w:val="GvdeMetni"/>
        <w:spacing w:before="240"/>
        <w:rPr>
          <w:sz w:val="22"/>
          <w:szCs w:val="22"/>
        </w:rPr>
      </w:pPr>
      <w:r w:rsidRPr="000940DD">
        <w:rPr>
          <w:sz w:val="22"/>
          <w:szCs w:val="22"/>
        </w:rPr>
        <w:t xml:space="preserve">Contact name: Emre ATILGAN  </w:t>
      </w:r>
    </w:p>
    <w:p w14:paraId="2784E7F9" w14:textId="77777777" w:rsidR="000940DD" w:rsidRPr="000940DD" w:rsidRDefault="000940DD" w:rsidP="000940DD">
      <w:pPr>
        <w:pStyle w:val="GvdeMetni"/>
        <w:spacing w:before="240"/>
        <w:rPr>
          <w:sz w:val="22"/>
          <w:szCs w:val="22"/>
        </w:rPr>
      </w:pPr>
      <w:r w:rsidRPr="000940DD">
        <w:rPr>
          <w:sz w:val="22"/>
          <w:szCs w:val="22"/>
        </w:rPr>
        <w:t xml:space="preserve">Trakya </w:t>
      </w:r>
      <w:r>
        <w:rPr>
          <w:sz w:val="22"/>
          <w:szCs w:val="22"/>
        </w:rPr>
        <w:t xml:space="preserve">University Rectorate, </w:t>
      </w:r>
      <w:r>
        <w:rPr>
          <w:rStyle w:val="normaltextrun"/>
          <w:color w:val="000000"/>
          <w:sz w:val="22"/>
          <w:szCs w:val="22"/>
          <w:shd w:val="clear" w:color="auto" w:fill="FFFFFF"/>
          <w:lang w:val="en-US"/>
        </w:rPr>
        <w:t>Balkan </w:t>
      </w:r>
      <w:r>
        <w:rPr>
          <w:rStyle w:val="spellingerror"/>
          <w:color w:val="000000"/>
          <w:sz w:val="22"/>
          <w:szCs w:val="22"/>
          <w:shd w:val="clear" w:color="auto" w:fill="FFFFFF"/>
          <w:lang w:val="en-US"/>
        </w:rPr>
        <w:t>Yerleşkesi</w:t>
      </w:r>
      <w:r>
        <w:rPr>
          <w:rStyle w:val="normaltextrun"/>
          <w:color w:val="000000"/>
          <w:sz w:val="22"/>
          <w:szCs w:val="22"/>
          <w:shd w:val="clear" w:color="auto" w:fill="FFFFFF"/>
          <w:lang w:val="en-US"/>
        </w:rPr>
        <w:t> 22030, Edirne-Turkey</w:t>
      </w:r>
      <w:r>
        <w:rPr>
          <w:rStyle w:val="eop"/>
          <w:color w:val="000000"/>
          <w:sz w:val="22"/>
          <w:szCs w:val="22"/>
          <w:shd w:val="clear" w:color="auto" w:fill="FFFFFF"/>
        </w:rPr>
        <w:t xml:space="preserve">  </w:t>
      </w:r>
    </w:p>
    <w:p w14:paraId="2784E7FA" w14:textId="77777777" w:rsidR="000940DD" w:rsidRDefault="000940DD" w:rsidP="000940DD">
      <w:pPr>
        <w:pStyle w:val="GvdeMetni"/>
        <w:spacing w:before="240"/>
        <w:rPr>
          <w:sz w:val="22"/>
          <w:szCs w:val="22"/>
        </w:rPr>
      </w:pPr>
      <w:r w:rsidRPr="000940DD">
        <w:rPr>
          <w:sz w:val="22"/>
          <w:szCs w:val="22"/>
        </w:rPr>
        <w:t xml:space="preserve">E-mail: emreatilgan@trakya.edu.tr  </w:t>
      </w:r>
    </w:p>
    <w:p w14:paraId="2784E7FB" w14:textId="77777777" w:rsidR="00BA6933" w:rsidRDefault="000940DD" w:rsidP="000940DD">
      <w:pPr>
        <w:pStyle w:val="GvdeMetni"/>
        <w:spacing w:before="240"/>
        <w:rPr>
          <w:sz w:val="22"/>
          <w:szCs w:val="22"/>
        </w:rPr>
      </w:pPr>
      <w:r>
        <w:rPr>
          <w:sz w:val="22"/>
          <w:szCs w:val="22"/>
        </w:rPr>
        <w:t>The contracting authority has no obligation to provide clarification after this date.</w:t>
      </w:r>
    </w:p>
    <w:p w14:paraId="2784E7FC" w14:textId="77777777" w:rsidR="00BA6933" w:rsidRDefault="000940DD">
      <w:pPr>
        <w:pStyle w:val="GvdeMetni"/>
        <w:spacing w:before="120" w:after="120"/>
        <w:jc w:val="both"/>
        <w:rPr>
          <w:sz w:val="22"/>
          <w:szCs w:val="22"/>
        </w:rPr>
      </w:pPr>
      <w:r>
        <w:rPr>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14:paraId="2784E7FD" w14:textId="77777777" w:rsidR="00BA6933" w:rsidRDefault="000940DD">
      <w:pPr>
        <w:pStyle w:val="GvdeMetni"/>
        <w:spacing w:before="120" w:after="120"/>
        <w:jc w:val="both"/>
        <w:rPr>
          <w:sz w:val="22"/>
          <w:szCs w:val="22"/>
        </w:rPr>
      </w:pPr>
      <w:r>
        <w:rPr>
          <w:sz w:val="22"/>
          <w:szCs w:val="22"/>
        </w:rPr>
        <w:t xml:space="preserve">No information meeting or site visit is foreseen. </w:t>
      </w:r>
    </w:p>
    <w:p w14:paraId="2784E7FE" w14:textId="77777777" w:rsidR="00BA6933" w:rsidRDefault="000940DD">
      <w:pPr>
        <w:keepNext/>
        <w:numPr>
          <w:ilvl w:val="0"/>
          <w:numId w:val="5"/>
        </w:numPr>
        <w:spacing w:before="120" w:after="120"/>
        <w:jc w:val="both"/>
        <w:rPr>
          <w:b/>
          <w:sz w:val="24"/>
          <w:szCs w:val="24"/>
        </w:rPr>
      </w:pPr>
      <w:bookmarkStart w:id="2" w:name="_Ref499982672"/>
      <w:bookmarkStart w:id="3" w:name="_Ref499614274"/>
      <w:r>
        <w:rPr>
          <w:b/>
          <w:sz w:val="24"/>
          <w:szCs w:val="24"/>
        </w:rPr>
        <w:t>Submission of tenders</w:t>
      </w:r>
      <w:bookmarkEnd w:id="2"/>
      <w:bookmarkEnd w:id="3"/>
    </w:p>
    <w:p w14:paraId="2784E7FF" w14:textId="7A315CA6" w:rsidR="00BA6933" w:rsidRDefault="000940DD">
      <w:pPr>
        <w:spacing w:before="120" w:after="120"/>
        <w:jc w:val="both"/>
        <w:rPr>
          <w:sz w:val="22"/>
          <w:szCs w:val="22"/>
        </w:rPr>
      </w:pPr>
      <w:r>
        <w:rPr>
          <w:sz w:val="22"/>
          <w:szCs w:val="22"/>
        </w:rPr>
        <w:t xml:space="preserve">Tenders must be sent to the contracting authority before </w:t>
      </w:r>
      <w:r w:rsidR="00475A02">
        <w:rPr>
          <w:sz w:val="22"/>
          <w:szCs w:val="22"/>
        </w:rPr>
        <w:t>20</w:t>
      </w:r>
      <w:r>
        <w:rPr>
          <w:sz w:val="22"/>
          <w:szCs w:val="22"/>
        </w:rPr>
        <w:t>.12.2021, 17.00 h. They must include the requested documents in clause 4 above and be sent:</w:t>
      </w:r>
    </w:p>
    <w:p w14:paraId="2784E800" w14:textId="77777777" w:rsidR="00BA6933" w:rsidRDefault="000940DD">
      <w:pPr>
        <w:keepNext/>
        <w:keepLines/>
        <w:numPr>
          <w:ilvl w:val="0"/>
          <w:numId w:val="11"/>
        </w:numPr>
        <w:spacing w:before="120" w:after="120"/>
        <w:jc w:val="both"/>
        <w:rPr>
          <w:sz w:val="22"/>
          <w:szCs w:val="22"/>
        </w:rPr>
      </w:pPr>
      <w:r>
        <w:rPr>
          <w:b/>
          <w:sz w:val="22"/>
          <w:szCs w:val="22"/>
        </w:rPr>
        <w:t>EITHER</w:t>
      </w:r>
      <w:r>
        <w:rPr>
          <w:sz w:val="22"/>
          <w:szCs w:val="22"/>
        </w:rPr>
        <w:t xml:space="preserve"> by post or by courier service, in which case the evidence shall be constituted by the postmark or the date of the deposit slip</w:t>
      </w:r>
      <w:r>
        <w:rPr>
          <w:rStyle w:val="FootnoteAnchor"/>
          <w:sz w:val="22"/>
          <w:szCs w:val="22"/>
        </w:rPr>
        <w:footnoteReference w:id="2"/>
      </w:r>
      <w:r>
        <w:rPr>
          <w:sz w:val="22"/>
          <w:szCs w:val="22"/>
        </w:rPr>
        <w:t>, to:</w:t>
      </w:r>
    </w:p>
    <w:p w14:paraId="2784E801" w14:textId="77777777" w:rsidR="003A14B6" w:rsidRDefault="003A14B6" w:rsidP="003A14B6">
      <w:pPr>
        <w:numPr>
          <w:ilvl w:val="0"/>
          <w:numId w:val="11"/>
        </w:numPr>
        <w:spacing w:before="120" w:after="120"/>
        <w:jc w:val="both"/>
        <w:rPr>
          <w:sz w:val="22"/>
          <w:szCs w:val="22"/>
        </w:rPr>
      </w:pPr>
      <w:r w:rsidRPr="003A14B6">
        <w:rPr>
          <w:sz w:val="22"/>
          <w:szCs w:val="22"/>
          <w:lang w:eastAsia="en-US"/>
        </w:rPr>
        <w:t xml:space="preserve">Trakya </w:t>
      </w:r>
      <w:r>
        <w:rPr>
          <w:sz w:val="22"/>
          <w:szCs w:val="22"/>
          <w:lang w:eastAsia="en-US"/>
        </w:rPr>
        <w:t>University Rec</w:t>
      </w:r>
      <w:r w:rsidRPr="003A14B6">
        <w:rPr>
          <w:sz w:val="22"/>
          <w:szCs w:val="22"/>
          <w:lang w:eastAsia="en-US"/>
        </w:rPr>
        <w:t>t</w:t>
      </w:r>
      <w:r>
        <w:rPr>
          <w:sz w:val="22"/>
          <w:szCs w:val="22"/>
          <w:lang w:eastAsia="en-US"/>
        </w:rPr>
        <w:t>orate</w:t>
      </w:r>
      <w:r w:rsidRPr="003A14B6">
        <w:rPr>
          <w:sz w:val="22"/>
          <w:szCs w:val="22"/>
          <w:lang w:eastAsia="en-US"/>
        </w:rPr>
        <w:t xml:space="preserve">, Teknoloji Transferi Uygulama ve Araştırma Merkezi, Balkan Yerleşkesi 22030, Edirne-Turkey </w:t>
      </w:r>
    </w:p>
    <w:p w14:paraId="2784E802" w14:textId="77777777" w:rsidR="003A14B6" w:rsidRDefault="003A14B6" w:rsidP="003A14B6">
      <w:pPr>
        <w:spacing w:before="120" w:after="120"/>
        <w:ind w:left="720"/>
        <w:jc w:val="both"/>
        <w:rPr>
          <w:sz w:val="22"/>
          <w:szCs w:val="22"/>
          <w:lang w:eastAsia="en-US"/>
        </w:rPr>
      </w:pPr>
    </w:p>
    <w:p w14:paraId="2784E803" w14:textId="77777777" w:rsidR="00BA6933" w:rsidRDefault="000940DD" w:rsidP="003A14B6">
      <w:pPr>
        <w:spacing w:before="120" w:after="120"/>
        <w:ind w:left="720"/>
        <w:jc w:val="both"/>
        <w:rPr>
          <w:sz w:val="22"/>
          <w:szCs w:val="22"/>
        </w:rPr>
      </w:pPr>
      <w:r>
        <w:rPr>
          <w:b/>
          <w:sz w:val="22"/>
          <w:szCs w:val="22"/>
        </w:rPr>
        <w:t>OR</w:t>
      </w:r>
      <w:r>
        <w:rPr>
          <w:sz w:val="22"/>
          <w:szCs w:val="22"/>
        </w:rPr>
        <w:t xml:space="preserve"> </w:t>
      </w:r>
      <w:r>
        <w:rPr>
          <w:rStyle w:val="Gl"/>
          <w:b w:val="0"/>
          <w:sz w:val="22"/>
          <w:szCs w:val="22"/>
        </w:rPr>
        <w:t>hand delivered</w:t>
      </w:r>
      <w:r>
        <w:rPr>
          <w:sz w:val="22"/>
          <w:szCs w:val="22"/>
        </w:rPr>
        <w:t xml:space="preserve"> by the participant in person or by an agent</w:t>
      </w:r>
      <w:r>
        <w:rPr>
          <w:rStyle w:val="Gl"/>
          <w:b w:val="0"/>
          <w:sz w:val="22"/>
          <w:szCs w:val="22"/>
        </w:rPr>
        <w:t xml:space="preserve"> directly</w:t>
      </w:r>
      <w:r>
        <w:rPr>
          <w:sz w:val="22"/>
          <w:szCs w:val="22"/>
        </w:rPr>
        <w:t xml:space="preserve"> to the premises of the contracting authority in return for a </w:t>
      </w:r>
      <w:r>
        <w:rPr>
          <w:rStyle w:val="Gl"/>
          <w:b w:val="0"/>
          <w:sz w:val="22"/>
          <w:szCs w:val="22"/>
        </w:rPr>
        <w:t>signed and dated receipt</w:t>
      </w:r>
      <w:r>
        <w:rPr>
          <w:sz w:val="22"/>
          <w:szCs w:val="22"/>
        </w:rPr>
        <w:t>, in which case the evidence shall be constituted by this acknowledgement of receipt, to:</w:t>
      </w:r>
    </w:p>
    <w:p w14:paraId="2784E804" w14:textId="77777777" w:rsidR="003A14B6" w:rsidRDefault="003A14B6">
      <w:pPr>
        <w:spacing w:before="120" w:after="120"/>
        <w:jc w:val="both"/>
        <w:rPr>
          <w:sz w:val="22"/>
          <w:szCs w:val="22"/>
          <w:lang w:eastAsia="en-US"/>
        </w:rPr>
      </w:pPr>
      <w:r>
        <w:rPr>
          <w:sz w:val="22"/>
          <w:szCs w:val="22"/>
          <w:lang w:eastAsia="en-US"/>
        </w:rPr>
        <w:t xml:space="preserve"> </w:t>
      </w:r>
      <w:r w:rsidRPr="003A14B6">
        <w:rPr>
          <w:sz w:val="22"/>
          <w:szCs w:val="22"/>
          <w:lang w:eastAsia="en-US"/>
        </w:rPr>
        <w:t xml:space="preserve">Trakya University Rectorate, Teknoloji Transferi Uygulama ve Araştırma Merkezi, Balkan </w:t>
      </w:r>
      <w:r>
        <w:rPr>
          <w:sz w:val="22"/>
          <w:szCs w:val="22"/>
          <w:lang w:eastAsia="en-US"/>
        </w:rPr>
        <w:t>Yerleşkesi 22030, Edirne-Turkey</w:t>
      </w:r>
    </w:p>
    <w:p w14:paraId="2784E805" w14:textId="77777777" w:rsidR="00BA6933" w:rsidRDefault="000940DD">
      <w:pPr>
        <w:spacing w:before="120" w:after="120"/>
        <w:jc w:val="both"/>
        <w:rPr>
          <w:rStyle w:val="Gl"/>
          <w:sz w:val="22"/>
          <w:szCs w:val="22"/>
        </w:rPr>
      </w:pPr>
      <w:r>
        <w:rPr>
          <w:rStyle w:val="Gl"/>
          <w:sz w:val="22"/>
          <w:szCs w:val="22"/>
        </w:rPr>
        <w:t xml:space="preserve">Tenders submitted by any other means will not be considered. </w:t>
      </w:r>
    </w:p>
    <w:p w14:paraId="2784E806" w14:textId="77777777" w:rsidR="00BA6933" w:rsidRDefault="000940DD">
      <w:pPr>
        <w:pStyle w:val="Blockquote"/>
        <w:ind w:left="0" w:right="26"/>
        <w:jc w:val="both"/>
        <w:rPr>
          <w:sz w:val="22"/>
          <w:szCs w:val="22"/>
          <w:lang w:val="en-GB"/>
        </w:rPr>
      </w:pPr>
      <w:r>
        <w:rPr>
          <w:sz w:val="22"/>
          <w:szCs w:val="22"/>
          <w:lang w:val="en-GB"/>
        </w:rPr>
        <w:t xml:space="preserve">The contracting authority may, for reasons of administrative efficiency, reject any tender </w:t>
      </w:r>
      <w:r>
        <w:rPr>
          <w:sz w:val="22"/>
          <w:szCs w:val="22"/>
          <w:lang w:val="en-GB"/>
        </w:rPr>
        <w:lastRenderedPageBreak/>
        <w:t>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2784E807" w14:textId="77777777" w:rsidR="00BA6933" w:rsidRDefault="00BA6933">
      <w:pPr>
        <w:spacing w:before="120" w:after="120"/>
        <w:jc w:val="both"/>
        <w:rPr>
          <w:rStyle w:val="Gl"/>
          <w:sz w:val="22"/>
          <w:szCs w:val="22"/>
        </w:rPr>
      </w:pPr>
    </w:p>
    <w:p w14:paraId="2784E808" w14:textId="77777777" w:rsidR="00BA6933" w:rsidRDefault="000940DD">
      <w:pPr>
        <w:spacing w:before="120" w:after="120"/>
        <w:jc w:val="both"/>
        <w:rPr>
          <w:sz w:val="22"/>
          <w:szCs w:val="22"/>
        </w:rPr>
      </w:pPr>
      <w:r>
        <w:rPr>
          <w:sz w:val="22"/>
          <w:szCs w:val="22"/>
        </w:rPr>
        <w:t>Tenders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(i.e. including the tender submission form, statements of exclusivity and availability of the key experts and declarations).</w:t>
      </w:r>
    </w:p>
    <w:p w14:paraId="2784E809" w14:textId="77777777" w:rsidR="00BA6933" w:rsidRDefault="00BA6933">
      <w:pPr>
        <w:spacing w:before="120" w:after="120"/>
        <w:jc w:val="both"/>
        <w:rPr>
          <w:sz w:val="22"/>
          <w:szCs w:val="22"/>
        </w:rPr>
      </w:pPr>
    </w:p>
    <w:p w14:paraId="2784E80A" w14:textId="77777777" w:rsidR="00BA6933" w:rsidRDefault="000940DD">
      <w:pPr>
        <w:spacing w:before="120" w:after="120"/>
        <w:jc w:val="both"/>
        <w:rPr>
          <w:sz w:val="22"/>
          <w:szCs w:val="22"/>
        </w:rPr>
      </w:pPr>
      <w:r>
        <w:rPr>
          <w:sz w:val="22"/>
          <w:szCs w:val="22"/>
        </w:rPr>
        <w:t xml:space="preserve">The outer envelope should provide the following information: </w:t>
      </w:r>
    </w:p>
    <w:p w14:paraId="2784E80B" w14:textId="77777777" w:rsidR="00BA6933" w:rsidRDefault="000940DD">
      <w:pPr>
        <w:numPr>
          <w:ilvl w:val="0"/>
          <w:numId w:val="4"/>
        </w:numPr>
        <w:spacing w:before="120" w:after="120"/>
        <w:ind w:left="426" w:hanging="284"/>
        <w:rPr>
          <w:sz w:val="22"/>
          <w:szCs w:val="22"/>
        </w:rPr>
      </w:pPr>
      <w:r>
        <w:rPr>
          <w:sz w:val="22"/>
          <w:szCs w:val="22"/>
        </w:rPr>
        <w:t xml:space="preserve">the address for submitting tenders indicated above; </w:t>
      </w:r>
    </w:p>
    <w:p w14:paraId="2784E80C" w14:textId="77777777" w:rsidR="00BA6933" w:rsidRDefault="000940DD" w:rsidP="000940DD">
      <w:pPr>
        <w:numPr>
          <w:ilvl w:val="0"/>
          <w:numId w:val="4"/>
        </w:numPr>
        <w:spacing w:before="120" w:after="120"/>
        <w:rPr>
          <w:sz w:val="22"/>
          <w:szCs w:val="22"/>
        </w:rPr>
      </w:pPr>
      <w:r>
        <w:rPr>
          <w:sz w:val="22"/>
          <w:szCs w:val="22"/>
        </w:rPr>
        <w:t xml:space="preserve">the reference code of the tender procedure (i.e. </w:t>
      </w:r>
      <w:r>
        <w:rPr>
          <w:b/>
          <w:sz w:val="22"/>
          <w:szCs w:val="22"/>
        </w:rPr>
        <w:t>&lt;</w:t>
      </w:r>
      <w:r w:rsidRPr="000940DD">
        <w:t xml:space="preserve"> </w:t>
      </w:r>
      <w:r w:rsidRPr="000940DD">
        <w:rPr>
          <w:sz w:val="22"/>
          <w:szCs w:val="22"/>
        </w:rPr>
        <w:t xml:space="preserve">CB005.3.12.001 – PP2– Service </w:t>
      </w:r>
      <w:r w:rsidR="009F5DCA">
        <w:rPr>
          <w:sz w:val="22"/>
          <w:szCs w:val="22"/>
        </w:rPr>
        <w:t>5</w:t>
      </w:r>
      <w:r>
        <w:rPr>
          <w:b/>
          <w:sz w:val="22"/>
          <w:szCs w:val="22"/>
        </w:rPr>
        <w:t>&gt;</w:t>
      </w:r>
      <w:r>
        <w:rPr>
          <w:sz w:val="22"/>
          <w:szCs w:val="22"/>
        </w:rPr>
        <w:t>);</w:t>
      </w:r>
    </w:p>
    <w:p w14:paraId="2784E80D" w14:textId="77777777" w:rsidR="00BA6933" w:rsidRDefault="000940DD">
      <w:pPr>
        <w:numPr>
          <w:ilvl w:val="0"/>
          <w:numId w:val="4"/>
        </w:numPr>
        <w:spacing w:before="120" w:after="120"/>
        <w:ind w:left="426" w:hanging="284"/>
        <w:rPr>
          <w:sz w:val="22"/>
          <w:szCs w:val="22"/>
        </w:rPr>
      </w:pPr>
      <w:r>
        <w:rPr>
          <w:sz w:val="22"/>
          <w:szCs w:val="22"/>
        </w:rPr>
        <w:t xml:space="preserve">the words ‘Not to be opened before the tender-opening session’ and </w:t>
      </w:r>
      <w:r>
        <w:rPr>
          <w:rStyle w:val="spellingerror"/>
          <w:color w:val="000000"/>
          <w:sz w:val="22"/>
          <w:szCs w:val="22"/>
          <w:shd w:val="clear" w:color="auto" w:fill="FFFFFF"/>
        </w:rPr>
        <w:t>Teklif</w:t>
      </w:r>
      <w:r>
        <w:rPr>
          <w:rStyle w:val="normaltextrun"/>
          <w:color w:val="000000"/>
          <w:sz w:val="22"/>
          <w:szCs w:val="22"/>
          <w:shd w:val="clear" w:color="auto" w:fill="FFFFFF"/>
        </w:rPr>
        <w:t> </w:t>
      </w:r>
      <w:r>
        <w:rPr>
          <w:rStyle w:val="spellingerror"/>
          <w:color w:val="000000"/>
          <w:sz w:val="22"/>
          <w:szCs w:val="22"/>
          <w:shd w:val="clear" w:color="auto" w:fill="FFFFFF"/>
        </w:rPr>
        <w:t>açılış</w:t>
      </w:r>
      <w:r>
        <w:rPr>
          <w:rStyle w:val="normaltextrun"/>
          <w:color w:val="000000"/>
          <w:sz w:val="22"/>
          <w:szCs w:val="22"/>
          <w:shd w:val="clear" w:color="auto" w:fill="FFFFFF"/>
        </w:rPr>
        <w:t> </w:t>
      </w:r>
      <w:r>
        <w:rPr>
          <w:rStyle w:val="spellingerror"/>
          <w:color w:val="000000"/>
          <w:sz w:val="22"/>
          <w:szCs w:val="22"/>
          <w:shd w:val="clear" w:color="auto" w:fill="FFFFFF"/>
        </w:rPr>
        <w:t>seansından</w:t>
      </w:r>
      <w:r>
        <w:rPr>
          <w:rStyle w:val="normaltextrun"/>
          <w:color w:val="000000"/>
          <w:sz w:val="22"/>
          <w:szCs w:val="22"/>
          <w:shd w:val="clear" w:color="auto" w:fill="FFFFFF"/>
        </w:rPr>
        <w:t> </w:t>
      </w:r>
      <w:r>
        <w:rPr>
          <w:rStyle w:val="spellingerror"/>
          <w:color w:val="000000"/>
          <w:sz w:val="22"/>
          <w:szCs w:val="22"/>
          <w:shd w:val="clear" w:color="auto" w:fill="FFFFFF"/>
        </w:rPr>
        <w:t>önce</w:t>
      </w:r>
      <w:r>
        <w:rPr>
          <w:rStyle w:val="normaltextrun"/>
          <w:color w:val="000000"/>
          <w:sz w:val="22"/>
          <w:szCs w:val="22"/>
          <w:shd w:val="clear" w:color="auto" w:fill="FFFFFF"/>
        </w:rPr>
        <w:t> </w:t>
      </w:r>
      <w:r>
        <w:rPr>
          <w:rStyle w:val="spellingerror"/>
          <w:color w:val="000000"/>
          <w:sz w:val="22"/>
          <w:szCs w:val="22"/>
          <w:shd w:val="clear" w:color="auto" w:fill="FFFFFF"/>
        </w:rPr>
        <w:t>açılmayacaktır</w:t>
      </w:r>
      <w:r>
        <w:rPr>
          <w:rStyle w:val="normaltextrun"/>
          <w:color w:val="000000"/>
          <w:sz w:val="22"/>
          <w:szCs w:val="22"/>
          <w:shd w:val="clear" w:color="auto" w:fill="FFFFFF"/>
        </w:rPr>
        <w:t> ' </w:t>
      </w:r>
      <w:r>
        <w:rPr>
          <w:sz w:val="22"/>
          <w:szCs w:val="22"/>
        </w:rPr>
        <w:t xml:space="preserve">&gt;; </w:t>
      </w:r>
    </w:p>
    <w:p w14:paraId="2784E80E" w14:textId="77777777" w:rsidR="00BA6933" w:rsidRDefault="000940DD">
      <w:pPr>
        <w:numPr>
          <w:ilvl w:val="0"/>
          <w:numId w:val="4"/>
        </w:numPr>
        <w:spacing w:before="120" w:after="120"/>
        <w:ind w:left="426" w:hanging="284"/>
        <w:rPr>
          <w:sz w:val="22"/>
          <w:szCs w:val="22"/>
        </w:rPr>
      </w:pPr>
      <w:r>
        <w:rPr>
          <w:sz w:val="22"/>
          <w:szCs w:val="22"/>
        </w:rPr>
        <w:t>the name of the tenderer.</w:t>
      </w:r>
    </w:p>
    <w:p w14:paraId="2784E80F" w14:textId="77777777" w:rsidR="00BA6933" w:rsidRDefault="000940DD">
      <w:pPr>
        <w:spacing w:before="120" w:after="120"/>
        <w:jc w:val="both"/>
        <w:rPr>
          <w:sz w:val="22"/>
          <w:szCs w:val="22"/>
        </w:rPr>
      </w:pPr>
      <w:r>
        <w:rPr>
          <w:sz w:val="22"/>
          <w:szCs w:val="22"/>
        </w:rPr>
        <w:t>The pages of the technical and financial offers must be numbered.</w:t>
      </w:r>
    </w:p>
    <w:p w14:paraId="2784E810" w14:textId="77777777" w:rsidR="00BA6933" w:rsidRDefault="000940DD">
      <w:pPr>
        <w:keepNext/>
        <w:numPr>
          <w:ilvl w:val="0"/>
          <w:numId w:val="5"/>
        </w:numPr>
        <w:spacing w:before="120" w:after="120"/>
        <w:jc w:val="both"/>
        <w:rPr>
          <w:b/>
          <w:sz w:val="24"/>
          <w:szCs w:val="24"/>
        </w:rPr>
      </w:pPr>
      <w:r>
        <w:rPr>
          <w:b/>
          <w:sz w:val="24"/>
          <w:szCs w:val="24"/>
        </w:rPr>
        <w:t>Amending or withdrawing tenders</w:t>
      </w:r>
    </w:p>
    <w:p w14:paraId="2784E811" w14:textId="77777777" w:rsidR="00BA6933" w:rsidRDefault="000940DD">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14:paraId="2784E812" w14:textId="77777777" w:rsidR="00BA6933" w:rsidRDefault="000940DD">
      <w:pPr>
        <w:spacing w:before="120" w:after="120"/>
        <w:jc w:val="both"/>
        <w:rPr>
          <w:sz w:val="22"/>
          <w:szCs w:val="22"/>
        </w:rPr>
      </w:pPr>
      <w:r>
        <w:rPr>
          <w:sz w:val="22"/>
          <w:szCs w:val="22"/>
        </w:rPr>
        <w:t xml:space="preserve">Any such notification of amendment or withdrawal must be prepared and submitted in accordance with Clause </w:t>
      </w:r>
      <w:r>
        <w:rPr>
          <w:sz w:val="22"/>
          <w:szCs w:val="22"/>
        </w:rPr>
        <w:fldChar w:fldCharType="begin"/>
      </w:r>
      <w:r>
        <w:rPr>
          <w:sz w:val="22"/>
          <w:szCs w:val="22"/>
        </w:rPr>
        <w:instrText>REF _Ref499982672 \r \h</w:instrText>
      </w:r>
      <w:r>
        <w:rPr>
          <w:sz w:val="22"/>
          <w:szCs w:val="22"/>
        </w:rPr>
      </w:r>
      <w:r>
        <w:rPr>
          <w:sz w:val="22"/>
          <w:szCs w:val="22"/>
        </w:rPr>
        <w:fldChar w:fldCharType="separate"/>
      </w:r>
      <w:r>
        <w:rPr>
          <w:sz w:val="22"/>
          <w:szCs w:val="22"/>
        </w:rPr>
        <w:t>8.</w:t>
      </w:r>
      <w:r>
        <w:rPr>
          <w:sz w:val="22"/>
          <w:szCs w:val="22"/>
        </w:rPr>
        <w:fldChar w:fldCharType="end"/>
      </w:r>
      <w:r>
        <w:rPr>
          <w:sz w:val="22"/>
          <w:szCs w:val="22"/>
        </w:rPr>
        <w:t>. The outer envelope (and the relevant inner envelope) must be marked ‘Amendment’ or ‘Withdrawal’ as appropriate.</w:t>
      </w:r>
    </w:p>
    <w:p w14:paraId="2784E813" w14:textId="77777777" w:rsidR="00BA6933" w:rsidRDefault="000940DD">
      <w:pPr>
        <w:keepNext/>
        <w:keepLines/>
        <w:numPr>
          <w:ilvl w:val="0"/>
          <w:numId w:val="5"/>
        </w:numPr>
        <w:spacing w:before="120" w:after="120"/>
        <w:jc w:val="both"/>
        <w:rPr>
          <w:b/>
          <w:sz w:val="24"/>
          <w:szCs w:val="24"/>
        </w:rPr>
      </w:pPr>
      <w:r>
        <w:rPr>
          <w:b/>
          <w:sz w:val="24"/>
          <w:szCs w:val="24"/>
        </w:rPr>
        <w:t>Costs for preparing tenders</w:t>
      </w:r>
    </w:p>
    <w:p w14:paraId="2784E814" w14:textId="77777777" w:rsidR="00BA6933" w:rsidRDefault="000940DD">
      <w:pPr>
        <w:keepNext/>
        <w:keepLines/>
        <w:spacing w:before="120" w:after="120"/>
        <w:jc w:val="both"/>
        <w:rPr>
          <w:sz w:val="22"/>
          <w:szCs w:val="22"/>
        </w:rPr>
      </w:pPr>
      <w:r>
        <w:rPr>
          <w:sz w:val="22"/>
          <w:szCs w:val="22"/>
        </w:rPr>
        <w:t>No costs incurred by the tenderer in preparing and submitting the tender are reimbursable. All such costs must be borne by the tenderer, including the cost of interviewing proposed experts.</w:t>
      </w:r>
    </w:p>
    <w:p w14:paraId="2784E815" w14:textId="77777777" w:rsidR="00BA6933" w:rsidRDefault="000940DD">
      <w:pPr>
        <w:numPr>
          <w:ilvl w:val="0"/>
          <w:numId w:val="5"/>
        </w:numPr>
        <w:spacing w:before="120" w:after="120"/>
        <w:jc w:val="both"/>
        <w:rPr>
          <w:b/>
          <w:sz w:val="24"/>
          <w:szCs w:val="24"/>
        </w:rPr>
      </w:pPr>
      <w:r>
        <w:rPr>
          <w:b/>
          <w:sz w:val="24"/>
          <w:szCs w:val="24"/>
        </w:rPr>
        <w:t>Ownership of tenders</w:t>
      </w:r>
    </w:p>
    <w:p w14:paraId="2784E816" w14:textId="77777777" w:rsidR="00BA6933" w:rsidRDefault="000940DD">
      <w:pPr>
        <w:spacing w:before="120" w:after="120"/>
        <w:jc w:val="both"/>
        <w:rPr>
          <w:sz w:val="22"/>
          <w:szCs w:val="22"/>
        </w:rPr>
      </w:pPr>
      <w:r>
        <w:rPr>
          <w:sz w:val="22"/>
          <w:szCs w:val="22"/>
        </w:rPr>
        <w:t>The contracting authority retains ownership of all tenders received under this tendering procedure. Consequently, tenderers do not have the right to have their tenders returned to them.</w:t>
      </w:r>
    </w:p>
    <w:p w14:paraId="2784E817" w14:textId="77777777" w:rsidR="00BA6933" w:rsidRDefault="000940DD">
      <w:pPr>
        <w:numPr>
          <w:ilvl w:val="0"/>
          <w:numId w:val="5"/>
        </w:numPr>
        <w:spacing w:before="120" w:after="120"/>
        <w:jc w:val="both"/>
        <w:rPr>
          <w:b/>
          <w:sz w:val="24"/>
          <w:szCs w:val="24"/>
        </w:rPr>
      </w:pPr>
      <w:r>
        <w:rPr>
          <w:b/>
          <w:sz w:val="24"/>
          <w:szCs w:val="24"/>
        </w:rPr>
        <w:t>Evaluation of tenders</w:t>
      </w:r>
    </w:p>
    <w:p w14:paraId="2784E818" w14:textId="77777777" w:rsidR="00BA6933" w:rsidRDefault="000940DD">
      <w:pPr>
        <w:spacing w:before="120" w:after="120"/>
        <w:jc w:val="both"/>
        <w:rPr>
          <w:b/>
          <w:sz w:val="22"/>
          <w:szCs w:val="22"/>
        </w:rPr>
      </w:pPr>
      <w:r>
        <w:rPr>
          <w:b/>
          <w:sz w:val="22"/>
          <w:szCs w:val="22"/>
        </w:rPr>
        <w:t>12.1.</w:t>
      </w:r>
      <w:r>
        <w:rPr>
          <w:b/>
          <w:sz w:val="22"/>
          <w:szCs w:val="22"/>
        </w:rPr>
        <w:tab/>
        <w:t>Evaluation of technical offers</w:t>
      </w:r>
    </w:p>
    <w:p w14:paraId="2784E819" w14:textId="77777777" w:rsidR="00BA6933" w:rsidRDefault="000940DD">
      <w:pPr>
        <w:spacing w:before="120" w:after="120"/>
        <w:jc w:val="both"/>
        <w:rPr>
          <w:sz w:val="22"/>
          <w:szCs w:val="22"/>
        </w:rPr>
      </w:pPr>
      <w:r>
        <w:rPr>
          <w:sz w:val="22"/>
          <w:szCs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14:paraId="2784E81A" w14:textId="77777777" w:rsidR="00BA6933" w:rsidRDefault="000940DD">
      <w:pPr>
        <w:pStyle w:val="GvdeMetni"/>
        <w:spacing w:before="120" w:after="120"/>
        <w:jc w:val="both"/>
        <w:rPr>
          <w:sz w:val="22"/>
          <w:szCs w:val="22"/>
        </w:rPr>
      </w:pPr>
      <w:r>
        <w:rPr>
          <w:sz w:val="22"/>
          <w:szCs w:val="22"/>
        </w:rPr>
        <w:t xml:space="preserve">The evaluation of the technical offers will follow the procedures set out in Section 3.3.10 of the practical guide (available on the internet at </w:t>
      </w:r>
      <w:hyperlink r:id="rId10">
        <w:r>
          <w:rPr>
            <w:rStyle w:val="Kpr"/>
            <w:sz w:val="22"/>
            <w:szCs w:val="22"/>
          </w:rPr>
          <w:t>http://ec.europa.eu/europeaid/prag/document.do</w:t>
        </w:r>
      </w:hyperlink>
      <w:r>
        <w:rPr>
          <w:sz w:val="22"/>
          <w:szCs w:val="22"/>
        </w:rPr>
        <w:t>).</w:t>
      </w:r>
    </w:p>
    <w:p w14:paraId="2784E81B" w14:textId="77777777" w:rsidR="00BA6933" w:rsidRDefault="000940DD">
      <w:pPr>
        <w:spacing w:before="120" w:after="120"/>
        <w:jc w:val="both"/>
        <w:rPr>
          <w:b/>
          <w:iCs/>
          <w:sz w:val="22"/>
          <w:szCs w:val="22"/>
        </w:rPr>
      </w:pPr>
      <w:r>
        <w:rPr>
          <w:b/>
          <w:iCs/>
          <w:sz w:val="22"/>
          <w:szCs w:val="22"/>
        </w:rPr>
        <w:t>12.1.1.</w:t>
      </w:r>
      <w:r>
        <w:rPr>
          <w:b/>
          <w:iCs/>
          <w:sz w:val="22"/>
          <w:szCs w:val="22"/>
        </w:rPr>
        <w:tab/>
        <w:t xml:space="preserve">Interviews </w:t>
      </w:r>
    </w:p>
    <w:p w14:paraId="2784E81C" w14:textId="77777777" w:rsidR="00BA6933" w:rsidRDefault="000940DD">
      <w:pPr>
        <w:spacing w:before="120" w:after="120"/>
        <w:jc w:val="both"/>
        <w:rPr>
          <w:sz w:val="22"/>
          <w:szCs w:val="22"/>
        </w:rPr>
      </w:pPr>
      <w:r w:rsidRPr="000940DD">
        <w:rPr>
          <w:sz w:val="22"/>
          <w:szCs w:val="22"/>
        </w:rPr>
        <w:t>No interviews are foreseen.</w:t>
      </w:r>
      <w:r>
        <w:rPr>
          <w:sz w:val="22"/>
          <w:szCs w:val="22"/>
        </w:rPr>
        <w:t xml:space="preserve"> </w:t>
      </w:r>
    </w:p>
    <w:p w14:paraId="2784E81D" w14:textId="77777777" w:rsidR="00BA6933" w:rsidRDefault="000940DD">
      <w:pPr>
        <w:keepNext/>
        <w:spacing w:before="120" w:after="120"/>
        <w:jc w:val="both"/>
        <w:rPr>
          <w:b/>
          <w:sz w:val="22"/>
          <w:szCs w:val="22"/>
        </w:rPr>
      </w:pPr>
      <w:r>
        <w:rPr>
          <w:b/>
          <w:sz w:val="22"/>
          <w:szCs w:val="22"/>
        </w:rPr>
        <w:lastRenderedPageBreak/>
        <w:t>12.2.</w:t>
      </w:r>
      <w:r>
        <w:rPr>
          <w:b/>
          <w:sz w:val="22"/>
          <w:szCs w:val="22"/>
        </w:rPr>
        <w:tab/>
        <w:t>Evaluation of financial offers</w:t>
      </w:r>
    </w:p>
    <w:p w14:paraId="2784E81E" w14:textId="77777777" w:rsidR="00BA6933" w:rsidRDefault="000940DD">
      <w:pPr>
        <w:spacing w:before="120" w:after="120"/>
        <w:jc w:val="both"/>
        <w:rPr>
          <w:sz w:val="22"/>
          <w:szCs w:val="22"/>
        </w:rPr>
      </w:pPr>
      <w:r>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are unacceptable and will be eliminated.</w:t>
      </w:r>
    </w:p>
    <w:p w14:paraId="2784E81F" w14:textId="77777777" w:rsidR="00BA6933" w:rsidRDefault="000940DD">
      <w:pPr>
        <w:keepNext/>
        <w:spacing w:before="120" w:after="120"/>
        <w:jc w:val="both"/>
        <w:rPr>
          <w:b/>
          <w:sz w:val="22"/>
          <w:szCs w:val="22"/>
          <w:u w:val="single"/>
        </w:rPr>
      </w:pPr>
      <w:r>
        <w:rPr>
          <w:b/>
          <w:sz w:val="22"/>
          <w:szCs w:val="22"/>
        </w:rPr>
        <w:t>12.3.</w:t>
      </w:r>
      <w:r>
        <w:rPr>
          <w:b/>
          <w:sz w:val="22"/>
          <w:szCs w:val="22"/>
        </w:rPr>
        <w:tab/>
        <w:t>Choice of selected tenderer</w:t>
      </w:r>
      <w:r>
        <w:rPr>
          <w:b/>
          <w:sz w:val="22"/>
          <w:szCs w:val="22"/>
          <w:u w:val="single"/>
        </w:rPr>
        <w:t xml:space="preserve"> </w:t>
      </w:r>
    </w:p>
    <w:p w14:paraId="2784E820" w14:textId="77777777" w:rsidR="00BA6933" w:rsidRDefault="000940DD">
      <w:pPr>
        <w:spacing w:before="120" w:after="120"/>
        <w:jc w:val="both"/>
        <w:rPr>
          <w:sz w:val="22"/>
          <w:szCs w:val="22"/>
        </w:rPr>
      </w:pPr>
      <w:r>
        <w:rPr>
          <w:sz w:val="22"/>
          <w:szCs w:val="22"/>
        </w:rPr>
        <w:t>The best price-quality ratio is established by weighing technical quality against price on an 80/20 basis.</w:t>
      </w:r>
    </w:p>
    <w:p w14:paraId="2784E821" w14:textId="77777777" w:rsidR="00BA6933" w:rsidRDefault="000940DD">
      <w:pPr>
        <w:keepNext/>
        <w:spacing w:before="120" w:after="120"/>
        <w:jc w:val="both"/>
        <w:rPr>
          <w:b/>
          <w:sz w:val="22"/>
          <w:szCs w:val="22"/>
        </w:rPr>
      </w:pPr>
      <w:r>
        <w:rPr>
          <w:b/>
          <w:sz w:val="22"/>
          <w:szCs w:val="22"/>
        </w:rPr>
        <w:t>12.4.</w:t>
      </w:r>
      <w:r>
        <w:rPr>
          <w:b/>
          <w:sz w:val="22"/>
          <w:szCs w:val="22"/>
        </w:rPr>
        <w:tab/>
        <w:t>Confidentiality</w:t>
      </w:r>
    </w:p>
    <w:p w14:paraId="2784E822" w14:textId="77777777" w:rsidR="00BA6933" w:rsidRDefault="000940DD">
      <w:pPr>
        <w:spacing w:before="120" w:after="120"/>
        <w:jc w:val="both"/>
        <w:rPr>
          <w:sz w:val="22"/>
          <w:szCs w:val="22"/>
        </w:rPr>
      </w:pPr>
      <w:r>
        <w:rPr>
          <w:sz w:val="22"/>
          <w:szCs w:val="22"/>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2784E823" w14:textId="77777777" w:rsidR="00BA6933" w:rsidRDefault="000940DD">
      <w:pPr>
        <w:keepNext/>
        <w:numPr>
          <w:ilvl w:val="0"/>
          <w:numId w:val="5"/>
        </w:numPr>
        <w:spacing w:before="120" w:after="120"/>
        <w:jc w:val="both"/>
        <w:rPr>
          <w:b/>
          <w:sz w:val="24"/>
          <w:szCs w:val="24"/>
        </w:rPr>
      </w:pPr>
      <w:r>
        <w:rPr>
          <w:b/>
          <w:sz w:val="24"/>
          <w:szCs w:val="24"/>
        </w:rPr>
        <w:t>Ethics clauses / Corruptive practices</w:t>
      </w:r>
    </w:p>
    <w:p w14:paraId="2784E824" w14:textId="77777777" w:rsidR="00BA6933" w:rsidRDefault="000940DD">
      <w:pPr>
        <w:spacing w:before="120" w:after="120"/>
        <w:ind w:left="567" w:hanging="567"/>
        <w:jc w:val="both"/>
        <w:rPr>
          <w:sz w:val="22"/>
          <w:szCs w:val="22"/>
        </w:rPr>
      </w:pPr>
      <w:r>
        <w:rPr>
          <w:sz w:val="22"/>
          <w:szCs w:val="22"/>
        </w:rPr>
        <w:t>a)</w:t>
      </w:r>
      <w:r>
        <w:rPr>
          <w:sz w:val="22"/>
          <w:szCs w:val="22"/>
        </w:rPr>
        <w:tab/>
      </w:r>
      <w:r>
        <w:rPr>
          <w:sz w:val="22"/>
          <w:szCs w:val="22"/>
          <w:u w:val="single"/>
        </w:rPr>
        <w:t>Absence of conflict of interest</w:t>
      </w:r>
    </w:p>
    <w:p w14:paraId="2784E825" w14:textId="77777777" w:rsidR="00BA6933" w:rsidRDefault="000940DD">
      <w:pPr>
        <w:spacing w:before="120" w:after="120"/>
        <w:ind w:left="567" w:hanging="567"/>
        <w:jc w:val="both"/>
        <w:rPr>
          <w:sz w:val="22"/>
          <w:szCs w:val="22"/>
        </w:rPr>
      </w:pPr>
      <w:r>
        <w:rPr>
          <w:sz w:val="22"/>
          <w:szCs w:val="22"/>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2784E826" w14:textId="77777777" w:rsidR="00BA6933" w:rsidRDefault="000940DD">
      <w:pPr>
        <w:spacing w:before="120" w:after="120"/>
        <w:ind w:left="567" w:hanging="567"/>
        <w:jc w:val="both"/>
        <w:rPr>
          <w:sz w:val="22"/>
          <w:szCs w:val="22"/>
          <w:u w:val="single"/>
        </w:rPr>
      </w:pPr>
      <w:r>
        <w:rPr>
          <w:sz w:val="22"/>
          <w:szCs w:val="22"/>
        </w:rPr>
        <w:t>b)</w:t>
      </w:r>
      <w:r>
        <w:rPr>
          <w:sz w:val="22"/>
          <w:szCs w:val="22"/>
        </w:rPr>
        <w:tab/>
      </w:r>
      <w:r>
        <w:rPr>
          <w:sz w:val="22"/>
          <w:szCs w:val="22"/>
          <w:u w:val="single"/>
        </w:rPr>
        <w:t>Respect for human rights as well as environmental legislation and core labour standards</w:t>
      </w:r>
    </w:p>
    <w:p w14:paraId="2784E827" w14:textId="77777777" w:rsidR="00BA6933" w:rsidRDefault="000940DD">
      <w:pPr>
        <w:spacing w:before="120" w:after="120"/>
        <w:ind w:left="567" w:hanging="567"/>
        <w:jc w:val="both"/>
        <w:rPr>
          <w:sz w:val="22"/>
          <w:szCs w:val="22"/>
        </w:rPr>
      </w:pPr>
      <w:r>
        <w:rPr>
          <w:sz w:val="22"/>
          <w:szCs w:val="22"/>
        </w:rPr>
        <w:t xml:space="preserve">         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2784E828" w14:textId="77777777" w:rsidR="00BA6933" w:rsidRDefault="000940DD">
      <w:pPr>
        <w:pBdr>
          <w:top w:val="single" w:sz="4" w:space="1" w:color="000000"/>
          <w:left w:val="single" w:sz="4" w:space="4" w:color="000000"/>
          <w:bottom w:val="single" w:sz="4" w:space="1" w:color="000000"/>
          <w:right w:val="single" w:sz="4" w:space="4" w:color="000000"/>
        </w:pBdr>
        <w:spacing w:before="120" w:after="120"/>
        <w:ind w:left="567" w:hanging="567"/>
        <w:jc w:val="both"/>
        <w:rPr>
          <w:b/>
          <w:sz w:val="22"/>
          <w:szCs w:val="22"/>
        </w:rPr>
      </w:pPr>
      <w:r>
        <w:rPr>
          <w:sz w:val="22"/>
          <w:szCs w:val="22"/>
        </w:rPr>
        <w:t xml:space="preserve">          </w:t>
      </w:r>
      <w:r>
        <w:rPr>
          <w:b/>
          <w:sz w:val="22"/>
          <w:szCs w:val="22"/>
        </w:rPr>
        <w:t>Zero tolerance for sexual exploitation, abuse and harassment:</w:t>
      </w:r>
    </w:p>
    <w:p w14:paraId="2784E829" w14:textId="77777777" w:rsidR="00BA6933" w:rsidRDefault="000940DD">
      <w:pPr>
        <w:pBdr>
          <w:top w:val="single" w:sz="4" w:space="1" w:color="000000"/>
          <w:left w:val="single" w:sz="4" w:space="4" w:color="000000"/>
          <w:bottom w:val="single" w:sz="4" w:space="1" w:color="000000"/>
          <w:right w:val="single" w:sz="4" w:space="4" w:color="000000"/>
        </w:pBdr>
        <w:spacing w:before="120" w:after="120"/>
        <w:ind w:left="567" w:hanging="567"/>
        <w:jc w:val="both"/>
        <w:rPr>
          <w:sz w:val="22"/>
          <w:szCs w:val="22"/>
        </w:rPr>
      </w:pPr>
      <w:r>
        <w:rPr>
          <w:sz w:val="22"/>
          <w:szCs w:val="22"/>
        </w:rPr>
        <w:t xml:space="preserve">          The European Commission applies a policy of 'zero tolerance' in relation to all wrongful conduct which has an impact on the professional credibility of the tenderer. </w:t>
      </w:r>
    </w:p>
    <w:p w14:paraId="2784E82A" w14:textId="77777777" w:rsidR="00BA6933" w:rsidRDefault="000940DD">
      <w:pPr>
        <w:pBdr>
          <w:top w:val="single" w:sz="4" w:space="1" w:color="000000"/>
          <w:left w:val="single" w:sz="4" w:space="4" w:color="000000"/>
          <w:bottom w:val="single" w:sz="4" w:space="1" w:color="000000"/>
          <w:right w:val="single" w:sz="4" w:space="4" w:color="000000"/>
        </w:pBdr>
        <w:spacing w:before="120" w:after="120"/>
        <w:ind w:left="567" w:hanging="567"/>
        <w:jc w:val="both"/>
        <w:rPr>
          <w:sz w:val="22"/>
          <w:szCs w:val="22"/>
        </w:rPr>
      </w:pPr>
      <w:r>
        <w:rPr>
          <w:sz w:val="22"/>
          <w:szCs w:val="22"/>
        </w:rPr>
        <w:t xml:space="preserve">          Physical abuse or punishment, or threats of physical abuse, sexual abuse or exploitation, harassment and verbal abuse, as well as other forms of intimidation shall be prohibited.</w:t>
      </w:r>
    </w:p>
    <w:p w14:paraId="2784E82B" w14:textId="77777777" w:rsidR="00BA6933" w:rsidRDefault="000940DD">
      <w:pPr>
        <w:spacing w:before="120" w:after="120"/>
        <w:ind w:left="567" w:hanging="567"/>
        <w:jc w:val="both"/>
        <w:rPr>
          <w:sz w:val="22"/>
          <w:szCs w:val="22"/>
        </w:rPr>
      </w:pPr>
      <w:r>
        <w:rPr>
          <w:sz w:val="22"/>
          <w:szCs w:val="22"/>
        </w:rPr>
        <w:t xml:space="preserve"> c)</w:t>
      </w:r>
      <w:r>
        <w:rPr>
          <w:sz w:val="22"/>
          <w:szCs w:val="22"/>
        </w:rPr>
        <w:tab/>
      </w:r>
      <w:r>
        <w:rPr>
          <w:sz w:val="22"/>
          <w:szCs w:val="22"/>
          <w:u w:val="single"/>
        </w:rPr>
        <w:t>Anti-corruption and anti-bribery</w:t>
      </w:r>
      <w:r>
        <w:rPr>
          <w:sz w:val="22"/>
          <w:szCs w:val="22"/>
        </w:rPr>
        <w:t xml:space="preserve"> </w:t>
      </w:r>
    </w:p>
    <w:p w14:paraId="2784E82C" w14:textId="77777777" w:rsidR="00BA6933" w:rsidRDefault="000940DD">
      <w:pPr>
        <w:spacing w:before="120" w:after="120"/>
        <w:ind w:left="567" w:hanging="567"/>
        <w:jc w:val="both"/>
        <w:rPr>
          <w:sz w:val="22"/>
          <w:szCs w:val="22"/>
        </w:rPr>
      </w:pPr>
      <w:r>
        <w:rPr>
          <w:sz w:val="22"/>
          <w:szCs w:val="22"/>
        </w:rPr>
        <w:t xml:space="preserve">          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w:t>
      </w:r>
      <w:r>
        <w:rPr>
          <w:sz w:val="22"/>
          <w:szCs w:val="22"/>
        </w:rPr>
        <w:lastRenderedPageBreak/>
        <w:t xml:space="preserve">from any act relating to the award of a contract or execution of a contract already concluded with the contracting authority. </w:t>
      </w:r>
    </w:p>
    <w:p w14:paraId="2784E82D" w14:textId="77777777" w:rsidR="00BA6933" w:rsidRDefault="000940DD">
      <w:pPr>
        <w:spacing w:before="120" w:after="120"/>
        <w:ind w:left="567" w:hanging="567"/>
        <w:jc w:val="both"/>
        <w:rPr>
          <w:sz w:val="22"/>
          <w:szCs w:val="22"/>
        </w:rPr>
      </w:pPr>
      <w:r>
        <w:rPr>
          <w:sz w:val="22"/>
          <w:szCs w:val="22"/>
        </w:rPr>
        <w:t>d)</w:t>
      </w:r>
      <w:r>
        <w:rPr>
          <w:sz w:val="22"/>
          <w:szCs w:val="22"/>
        </w:rPr>
        <w:tab/>
      </w:r>
      <w:r>
        <w:rPr>
          <w:sz w:val="22"/>
          <w:szCs w:val="22"/>
          <w:u w:val="single"/>
        </w:rPr>
        <w:t>Unusual commercial expenses</w:t>
      </w:r>
      <w:r>
        <w:rPr>
          <w:sz w:val="22"/>
          <w:szCs w:val="22"/>
        </w:rPr>
        <w:t xml:space="preserve"> </w:t>
      </w:r>
    </w:p>
    <w:p w14:paraId="2784E82E" w14:textId="77777777" w:rsidR="00BA6933" w:rsidRDefault="000940DD">
      <w:pPr>
        <w:spacing w:before="120" w:after="120"/>
        <w:ind w:left="567" w:hanging="567"/>
        <w:jc w:val="both"/>
        <w:rPr>
          <w:sz w:val="22"/>
          <w:szCs w:val="22"/>
        </w:rPr>
      </w:pPr>
      <w:r>
        <w:rPr>
          <w:sz w:val="22"/>
          <w:szCs w:val="22"/>
        </w:rPr>
        <w:t xml:space="preserve">         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2784E82F" w14:textId="77777777" w:rsidR="00BA6933" w:rsidRDefault="000940DD">
      <w:pPr>
        <w:spacing w:before="120" w:after="120"/>
        <w:ind w:left="567" w:hanging="567"/>
        <w:jc w:val="both"/>
        <w:rPr>
          <w:sz w:val="22"/>
          <w:szCs w:val="22"/>
        </w:rPr>
      </w:pPr>
      <w:r>
        <w:rPr>
          <w:sz w:val="22"/>
          <w:szCs w:val="22"/>
        </w:rPr>
        <w:t xml:space="preserve">          Contractors found to have paid unusual commercial expenses on projects funded by the European Union are liable, depending on the seriousness of the facts observed, to have their contracts terminated or to be permanently excluded from receiving EU funds.</w:t>
      </w:r>
    </w:p>
    <w:p w14:paraId="2784E830" w14:textId="77777777" w:rsidR="00BA6933" w:rsidRDefault="000940DD">
      <w:pPr>
        <w:spacing w:before="120" w:after="120"/>
        <w:ind w:left="567" w:hanging="567"/>
        <w:jc w:val="both"/>
        <w:rPr>
          <w:sz w:val="22"/>
          <w:szCs w:val="22"/>
          <w:u w:val="single"/>
        </w:rPr>
      </w:pPr>
      <w:r>
        <w:rPr>
          <w:sz w:val="22"/>
          <w:szCs w:val="22"/>
        </w:rPr>
        <w:t>e)</w:t>
      </w:r>
      <w:r>
        <w:rPr>
          <w:sz w:val="22"/>
          <w:szCs w:val="22"/>
        </w:rPr>
        <w:tab/>
      </w:r>
      <w:r>
        <w:rPr>
          <w:sz w:val="22"/>
          <w:szCs w:val="22"/>
          <w:u w:val="single"/>
        </w:rPr>
        <w:t>Breach of obligations, irregularities or fraud</w:t>
      </w:r>
    </w:p>
    <w:p w14:paraId="2784E831" w14:textId="77777777" w:rsidR="00BA6933" w:rsidRDefault="000940DD">
      <w:pPr>
        <w:spacing w:before="120" w:after="120"/>
        <w:ind w:left="567" w:hanging="567"/>
        <w:jc w:val="both"/>
        <w:rPr>
          <w:sz w:val="22"/>
          <w:szCs w:val="22"/>
        </w:rPr>
      </w:pPr>
      <w:r>
        <w:rPr>
          <w:sz w:val="22"/>
          <w:szCs w:val="22"/>
          <w:u w:val="single"/>
        </w:rPr>
        <w:t xml:space="preserve">         </w:t>
      </w:r>
      <w:r>
        <w:rPr>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2784E832" w14:textId="77777777" w:rsidR="00BA6933" w:rsidRDefault="000940DD">
      <w:pPr>
        <w:keepNext/>
        <w:numPr>
          <w:ilvl w:val="0"/>
          <w:numId w:val="5"/>
        </w:numPr>
        <w:spacing w:before="120" w:after="120"/>
        <w:jc w:val="both"/>
        <w:rPr>
          <w:b/>
          <w:sz w:val="24"/>
          <w:szCs w:val="24"/>
        </w:rPr>
      </w:pPr>
      <w:r>
        <w:rPr>
          <w:b/>
          <w:sz w:val="24"/>
          <w:szCs w:val="24"/>
        </w:rPr>
        <w:t>Signature of contract(s)</w:t>
      </w:r>
    </w:p>
    <w:p w14:paraId="2784E833" w14:textId="77777777" w:rsidR="00BA6933" w:rsidRDefault="000940DD">
      <w:pPr>
        <w:keepNext/>
        <w:spacing w:before="120" w:after="120"/>
        <w:ind w:left="567" w:hanging="567"/>
        <w:jc w:val="both"/>
        <w:rPr>
          <w:b/>
          <w:sz w:val="22"/>
          <w:szCs w:val="22"/>
        </w:rPr>
      </w:pPr>
      <w:r>
        <w:rPr>
          <w:b/>
          <w:sz w:val="22"/>
          <w:szCs w:val="22"/>
        </w:rPr>
        <w:t>14.1.</w:t>
      </w:r>
      <w:r>
        <w:rPr>
          <w:b/>
          <w:sz w:val="22"/>
          <w:szCs w:val="22"/>
        </w:rPr>
        <w:tab/>
        <w:t>Notification of award</w:t>
      </w:r>
    </w:p>
    <w:p w14:paraId="2784E834" w14:textId="77777777" w:rsidR="00BA6933" w:rsidRDefault="000940DD">
      <w:pPr>
        <w:keepNext/>
        <w:spacing w:before="120" w:after="120"/>
        <w:jc w:val="both"/>
        <w:rPr>
          <w:sz w:val="22"/>
          <w:szCs w:val="22"/>
        </w:rPr>
      </w:pPr>
      <w:r>
        <w:rPr>
          <w:sz w:val="22"/>
          <w:szCs w:val="22"/>
        </w:rPr>
        <w:t xml:space="preserve">The successful tenderer will be informed in writing that its tender has been accepted.      </w:t>
      </w:r>
    </w:p>
    <w:p w14:paraId="2784E835" w14:textId="77777777" w:rsidR="00BA6933" w:rsidRDefault="000940DD">
      <w:pPr>
        <w:keepNext/>
        <w:spacing w:before="120" w:after="120"/>
        <w:ind w:left="567" w:hanging="567"/>
        <w:jc w:val="both"/>
        <w:rPr>
          <w:b/>
          <w:sz w:val="22"/>
          <w:szCs w:val="22"/>
          <w:u w:val="single"/>
        </w:rPr>
      </w:pPr>
      <w:r>
        <w:rPr>
          <w:b/>
          <w:sz w:val="22"/>
          <w:szCs w:val="22"/>
        </w:rPr>
        <w:t>14.2.</w:t>
      </w:r>
      <w:r>
        <w:rPr>
          <w:b/>
          <w:sz w:val="22"/>
          <w:szCs w:val="22"/>
        </w:rPr>
        <w:tab/>
        <w:t>Signature of the contract(s)</w:t>
      </w:r>
    </w:p>
    <w:p w14:paraId="2784E836" w14:textId="77777777" w:rsidR="00BA6933" w:rsidRDefault="000940DD">
      <w:pPr>
        <w:pStyle w:val="GvdeMetni2"/>
        <w:tabs>
          <w:tab w:val="clear" w:pos="567"/>
          <w:tab w:val="left" w:pos="0"/>
          <w:tab w:val="left" w:pos="630"/>
        </w:tabs>
        <w:spacing w:before="120" w:after="120"/>
        <w:rPr>
          <w:sz w:val="22"/>
          <w:szCs w:val="22"/>
        </w:rPr>
      </w:pPr>
      <w:r>
        <w:rPr>
          <w:sz w:val="22"/>
          <w:szCs w:val="22"/>
        </w:rPr>
        <w:t>Within 30 days of receipt of the contract already signed by the contracting authority, the selected tenderer shall sign and date the contract and return it to the contracting authority.</w:t>
      </w:r>
    </w:p>
    <w:p w14:paraId="2784E837" w14:textId="77777777" w:rsidR="00BA6933" w:rsidRDefault="000940DD">
      <w:pPr>
        <w:pStyle w:val="GvdeMetni2"/>
        <w:tabs>
          <w:tab w:val="clear" w:pos="567"/>
          <w:tab w:val="left" w:pos="0"/>
          <w:tab w:val="left" w:pos="630"/>
        </w:tabs>
        <w:spacing w:before="120" w:after="120"/>
        <w:rPr>
          <w:sz w:val="22"/>
          <w:szCs w:val="22"/>
        </w:rPr>
      </w:pPr>
      <w:r>
        <w:rPr>
          <w:sz w:val="22"/>
          <w:szCs w:val="22"/>
        </w:rPr>
        <w:t xml:space="preserve">Failure of the selected tenderer to comply with this requirement may constitute grounds for annulling the decision to award the contract. In this event, the contracting authority may award the tender to another tenderer or cancel the tender procedure. </w:t>
      </w:r>
    </w:p>
    <w:p w14:paraId="2784E838" w14:textId="77777777" w:rsidR="00BA6933" w:rsidRDefault="000940DD">
      <w:pPr>
        <w:pStyle w:val="GvdeMetni2"/>
        <w:tabs>
          <w:tab w:val="clear" w:pos="567"/>
          <w:tab w:val="left" w:pos="0"/>
          <w:tab w:val="left" w:pos="630"/>
        </w:tabs>
        <w:spacing w:before="120" w:after="120"/>
        <w:rPr>
          <w:rStyle w:val="Style11pt"/>
        </w:rPr>
      </w:pPr>
      <w:r>
        <w:rPr>
          <w:sz w:val="22"/>
          <w:szCs w:val="22"/>
        </w:rPr>
        <w:t xml:space="preserve">The other tenderers will, at the same time as the notification of award is submitted, be informed that their tenders were not retained, by electronic means or standard letter, including an indication of the relative weaknesses of their tender by way of a comparative table of the scores for the winning tender and the unsuccessful tender. </w:t>
      </w:r>
      <w:r>
        <w:t>T</w:t>
      </w:r>
      <w:r>
        <w:rPr>
          <w:rStyle w:val="Style11pt"/>
          <w:szCs w:val="22"/>
        </w:rPr>
        <w:t>he second</w:t>
      </w:r>
      <w:r>
        <w:rPr>
          <w:rStyle w:val="Style11pt"/>
        </w:rPr>
        <w:t xml:space="preserve"> best tenderer is informed of the notification of award to the successful tenderer with the reservation of the possibility to receive a notification of award in case of inability to sign the contract with the first ranked tenderer. The validity of the offer of the second best tenderer will be kept. The second tenderer may refuse the award of the contract if, when receiving a notification of award, the 90 days of validity of their tender has expired.</w:t>
      </w:r>
    </w:p>
    <w:p w14:paraId="2784E839" w14:textId="77777777" w:rsidR="00BA6933" w:rsidRDefault="000940DD">
      <w:pPr>
        <w:pStyle w:val="Style11ptJustifiedAfter12pt"/>
      </w:pPr>
      <w:r>
        <w:rPr>
          <w:rStyle w:val="Style11pt"/>
        </w:rPr>
        <w:t>The contracting authority will furthermore, at the same time, also inform the remaining unsuccessful tenderers and the consequence of these letters will be that the validity of their offers must not be retained.</w:t>
      </w:r>
    </w:p>
    <w:p w14:paraId="2784E83A" w14:textId="77777777" w:rsidR="00BA6933" w:rsidRDefault="000940DD">
      <w:pPr>
        <w:keepNext/>
        <w:numPr>
          <w:ilvl w:val="0"/>
          <w:numId w:val="5"/>
        </w:numPr>
        <w:spacing w:before="120" w:after="120"/>
        <w:jc w:val="both"/>
        <w:rPr>
          <w:b/>
          <w:sz w:val="24"/>
          <w:szCs w:val="24"/>
        </w:rPr>
      </w:pPr>
      <w:r>
        <w:rPr>
          <w:b/>
          <w:sz w:val="24"/>
          <w:szCs w:val="24"/>
        </w:rPr>
        <w:t>Cancellation of the tender procedure</w:t>
      </w:r>
    </w:p>
    <w:p w14:paraId="2784E83B" w14:textId="77777777" w:rsidR="00BA6933" w:rsidRDefault="000940DD">
      <w:pPr>
        <w:pStyle w:val="GvdeMetni2"/>
        <w:tabs>
          <w:tab w:val="clear" w:pos="567"/>
          <w:tab w:val="left" w:pos="0"/>
          <w:tab w:val="left" w:pos="630"/>
        </w:tabs>
        <w:spacing w:before="120" w:after="120"/>
        <w:rPr>
          <w:sz w:val="22"/>
          <w:szCs w:val="22"/>
        </w:rPr>
      </w:pPr>
      <w:r>
        <w:rPr>
          <w:sz w:val="22"/>
          <w:szCs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14:paraId="2784E83C" w14:textId="77777777" w:rsidR="00BA6933" w:rsidRDefault="000940DD">
      <w:pPr>
        <w:pStyle w:val="GvdeMetni2"/>
        <w:tabs>
          <w:tab w:val="clear" w:pos="567"/>
          <w:tab w:val="left" w:pos="0"/>
          <w:tab w:val="left" w:pos="630"/>
        </w:tabs>
        <w:spacing w:before="120" w:after="120"/>
        <w:rPr>
          <w:sz w:val="22"/>
          <w:szCs w:val="22"/>
        </w:rPr>
      </w:pPr>
      <w:r>
        <w:rPr>
          <w:sz w:val="22"/>
          <w:szCs w:val="22"/>
        </w:rPr>
        <w:t>Cancellation may occur, for example, where:</w:t>
      </w:r>
    </w:p>
    <w:p w14:paraId="2784E83D" w14:textId="77777777" w:rsidR="00BA6933" w:rsidRDefault="000940DD">
      <w:pPr>
        <w:pStyle w:val="GvdeMetni2"/>
        <w:numPr>
          <w:ilvl w:val="0"/>
          <w:numId w:val="7"/>
        </w:numPr>
        <w:tabs>
          <w:tab w:val="left" w:pos="0"/>
          <w:tab w:val="left" w:pos="630"/>
        </w:tabs>
        <w:spacing w:before="120" w:after="120"/>
        <w:rPr>
          <w:sz w:val="22"/>
          <w:szCs w:val="22"/>
        </w:rPr>
      </w:pPr>
      <w:r>
        <w:rPr>
          <w:sz w:val="22"/>
          <w:szCs w:val="22"/>
        </w:rPr>
        <w:lastRenderedPageBreak/>
        <w:t>the tender procedure has been unsuccessful, i.e. no suitable, qualitatively or financially acceptable tender has been received or there is no valid response at all;</w:t>
      </w:r>
    </w:p>
    <w:p w14:paraId="2784E83E" w14:textId="77777777" w:rsidR="00BA6933" w:rsidRDefault="000940DD">
      <w:pPr>
        <w:pStyle w:val="GvdeMetni2"/>
        <w:numPr>
          <w:ilvl w:val="0"/>
          <w:numId w:val="7"/>
        </w:numPr>
        <w:tabs>
          <w:tab w:val="left" w:pos="0"/>
          <w:tab w:val="left" w:pos="630"/>
        </w:tabs>
        <w:spacing w:before="120" w:after="120"/>
        <w:rPr>
          <w:sz w:val="22"/>
          <w:szCs w:val="22"/>
        </w:rPr>
      </w:pPr>
      <w:r>
        <w:rPr>
          <w:sz w:val="22"/>
          <w:szCs w:val="22"/>
        </w:rPr>
        <w:t>there are fundamental changes to the economic or technical data of the project;</w:t>
      </w:r>
    </w:p>
    <w:p w14:paraId="2784E83F" w14:textId="77777777" w:rsidR="00BA6933" w:rsidRDefault="000940DD">
      <w:pPr>
        <w:pStyle w:val="GvdeMetni2"/>
        <w:numPr>
          <w:ilvl w:val="0"/>
          <w:numId w:val="7"/>
        </w:numPr>
        <w:tabs>
          <w:tab w:val="left" w:pos="0"/>
          <w:tab w:val="left" w:pos="630"/>
        </w:tabs>
        <w:spacing w:before="120" w:after="120"/>
        <w:rPr>
          <w:sz w:val="22"/>
          <w:szCs w:val="22"/>
        </w:rPr>
      </w:pPr>
      <w:r>
        <w:rPr>
          <w:sz w:val="22"/>
          <w:szCs w:val="22"/>
        </w:rPr>
        <w:t>exceptional circumstances or force majeure render normal performance of the contract impossible;</w:t>
      </w:r>
    </w:p>
    <w:p w14:paraId="2784E840" w14:textId="77777777" w:rsidR="00BA6933" w:rsidRDefault="000940DD">
      <w:pPr>
        <w:pStyle w:val="GvdeMetni2"/>
        <w:numPr>
          <w:ilvl w:val="0"/>
          <w:numId w:val="7"/>
        </w:numPr>
        <w:tabs>
          <w:tab w:val="left" w:pos="0"/>
          <w:tab w:val="left" w:pos="630"/>
        </w:tabs>
        <w:spacing w:before="120" w:after="120"/>
        <w:rPr>
          <w:sz w:val="22"/>
          <w:szCs w:val="22"/>
        </w:rPr>
      </w:pPr>
      <w:r>
        <w:rPr>
          <w:sz w:val="22"/>
          <w:szCs w:val="22"/>
        </w:rPr>
        <w:t>all technically acceptable tenders exceed the financial resources available;</w:t>
      </w:r>
    </w:p>
    <w:p w14:paraId="2784E841" w14:textId="77777777" w:rsidR="00BA6933" w:rsidRDefault="000940DD">
      <w:pPr>
        <w:pStyle w:val="GvdeMetni2"/>
        <w:numPr>
          <w:ilvl w:val="0"/>
          <w:numId w:val="7"/>
        </w:numPr>
        <w:tabs>
          <w:tab w:val="left" w:pos="0"/>
          <w:tab w:val="left" w:pos="630"/>
        </w:tabs>
        <w:spacing w:before="120" w:after="120"/>
        <w:rPr>
          <w:sz w:val="22"/>
          <w:szCs w:val="22"/>
        </w:rPr>
      </w:pPr>
      <w:r>
        <w:rPr>
          <w:sz w:val="22"/>
          <w:szCs w:val="22"/>
        </w:rPr>
        <w:t>there have been breach of obligations, irregularities or frauds in the procedure, in particular if they have prevented fair competition;</w:t>
      </w:r>
    </w:p>
    <w:p w14:paraId="2784E842" w14:textId="77777777" w:rsidR="00BA6933" w:rsidRDefault="000940DD">
      <w:pPr>
        <w:pStyle w:val="GvdeMetni2"/>
        <w:numPr>
          <w:ilvl w:val="0"/>
          <w:numId w:val="7"/>
        </w:numPr>
        <w:tabs>
          <w:tab w:val="left" w:pos="0"/>
          <w:tab w:val="left" w:pos="630"/>
        </w:tabs>
        <w:spacing w:before="120" w:after="120"/>
        <w:rPr>
          <w:sz w:val="22"/>
          <w:szCs w:val="22"/>
        </w:rPr>
      </w:pPr>
      <w:r>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2784E843" w14:textId="77777777" w:rsidR="00BA6933" w:rsidRDefault="000940DD">
      <w:pPr>
        <w:pStyle w:val="GvdeMetni2"/>
        <w:tabs>
          <w:tab w:val="clear" w:pos="567"/>
          <w:tab w:val="left" w:pos="0"/>
          <w:tab w:val="left" w:pos="630"/>
        </w:tabs>
        <w:spacing w:before="120" w:after="120"/>
        <w:rPr>
          <w:bCs/>
          <w:sz w:val="22"/>
          <w:szCs w:val="22"/>
        </w:rPr>
      </w:pPr>
      <w:r>
        <w:rPr>
          <w:bCs/>
          <w:sz w:val="22"/>
          <w:szCs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2784E844" w14:textId="77777777" w:rsidR="00BA6933" w:rsidRDefault="000940DD">
      <w:pPr>
        <w:keepNext/>
        <w:keepLines/>
        <w:numPr>
          <w:ilvl w:val="0"/>
          <w:numId w:val="5"/>
        </w:numPr>
        <w:spacing w:before="120" w:after="120"/>
        <w:jc w:val="both"/>
        <w:rPr>
          <w:b/>
          <w:sz w:val="24"/>
          <w:szCs w:val="24"/>
        </w:rPr>
      </w:pPr>
      <w:r>
        <w:rPr>
          <w:b/>
          <w:sz w:val="24"/>
          <w:szCs w:val="24"/>
        </w:rPr>
        <w:t>Appeals</w:t>
      </w:r>
    </w:p>
    <w:p w14:paraId="2784E845" w14:textId="77777777" w:rsidR="00BA6933" w:rsidRDefault="000940DD">
      <w:pPr>
        <w:pStyle w:val="GvdeMetni2"/>
        <w:keepNext/>
        <w:keepLines/>
        <w:tabs>
          <w:tab w:val="clear" w:pos="567"/>
          <w:tab w:val="left" w:pos="0"/>
          <w:tab w:val="left" w:pos="630"/>
        </w:tabs>
        <w:spacing w:before="120" w:after="120"/>
        <w:rPr>
          <w:sz w:val="22"/>
          <w:szCs w:val="22"/>
        </w:rPr>
      </w:pPr>
      <w:r>
        <w:rPr>
          <w:sz w:val="22"/>
          <w:szCs w:val="22"/>
        </w:rPr>
        <w:t>Tenderers believing that they have been harmed by an error or irregularity during the award process may file a complaint. See Section 2.12. of the practical guide.</w:t>
      </w:r>
    </w:p>
    <w:p w14:paraId="2784E846" w14:textId="77777777" w:rsidR="00BA6933" w:rsidRDefault="000940DD">
      <w:pPr>
        <w:keepNext/>
        <w:spacing w:before="120" w:after="120"/>
        <w:jc w:val="both"/>
        <w:rPr>
          <w:b/>
          <w:bCs/>
          <w:sz w:val="24"/>
          <w:szCs w:val="24"/>
        </w:rPr>
      </w:pPr>
      <w:r>
        <w:rPr>
          <w:b/>
          <w:bCs/>
          <w:sz w:val="24"/>
          <w:szCs w:val="24"/>
        </w:rPr>
        <w:t>17. Data Protection</w:t>
      </w:r>
    </w:p>
    <w:p w14:paraId="2784E847" w14:textId="77777777" w:rsidR="00BA6933" w:rsidRPr="000940DD" w:rsidRDefault="000940DD">
      <w:pPr>
        <w:spacing w:before="120"/>
        <w:jc w:val="both"/>
        <w:rPr>
          <w:sz w:val="22"/>
          <w:szCs w:val="22"/>
          <w:highlight w:val="yellow"/>
        </w:rPr>
      </w:pPr>
      <w:r w:rsidRPr="000940DD">
        <w:rPr>
          <w:sz w:val="22"/>
          <w:szCs w:val="22"/>
          <w:highlight w:val="yellow"/>
        </w:rPr>
        <w:t>Details concerning processing of your personal data by the Commission are available on the privacy statement at:</w:t>
      </w:r>
    </w:p>
    <w:p w14:paraId="2784E848" w14:textId="77777777" w:rsidR="00BA6933" w:rsidRPr="000940DD" w:rsidRDefault="00D62551">
      <w:pPr>
        <w:ind w:left="720"/>
        <w:rPr>
          <w:color w:val="1F497D"/>
          <w:sz w:val="22"/>
          <w:szCs w:val="22"/>
          <w:highlight w:val="yellow"/>
        </w:rPr>
      </w:pPr>
      <w:hyperlink r:id="rId11">
        <w:r w:rsidR="000940DD" w:rsidRPr="000940DD">
          <w:rPr>
            <w:rStyle w:val="Kpr"/>
            <w:sz w:val="22"/>
            <w:szCs w:val="22"/>
            <w:highlight w:val="yellow"/>
          </w:rPr>
          <w:t>http://ec.europa.eu/europeaid/prag/annexes.do?chapterTitleCode=A</w:t>
        </w:r>
      </w:hyperlink>
      <w:r w:rsidR="000940DD" w:rsidRPr="000940DD">
        <w:rPr>
          <w:color w:val="1F497D"/>
          <w:sz w:val="22"/>
          <w:szCs w:val="22"/>
          <w:highlight w:val="yellow"/>
        </w:rPr>
        <w:t xml:space="preserve">  </w:t>
      </w:r>
    </w:p>
    <w:p w14:paraId="2784E849" w14:textId="77777777" w:rsidR="00BA6933" w:rsidRPr="000940DD" w:rsidRDefault="00BA6933">
      <w:pPr>
        <w:ind w:left="720"/>
        <w:rPr>
          <w:sz w:val="22"/>
          <w:szCs w:val="22"/>
          <w:highlight w:val="yellow"/>
        </w:rPr>
      </w:pPr>
    </w:p>
    <w:p w14:paraId="2784E84A" w14:textId="77777777" w:rsidR="00BA6933" w:rsidRDefault="000940DD">
      <w:pPr>
        <w:jc w:val="both"/>
        <w:rPr>
          <w:sz w:val="22"/>
          <w:szCs w:val="22"/>
        </w:rPr>
      </w:pPr>
      <w:r w:rsidRPr="000940DD">
        <w:rPr>
          <w:sz w:val="22"/>
          <w:szCs w:val="22"/>
          <w:highlight w:val="yellow"/>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784E84B" w14:textId="77777777" w:rsidR="00BA6933" w:rsidRDefault="00BA6933">
      <w:pPr>
        <w:pStyle w:val="GvdeMetni"/>
        <w:ind w:left="567"/>
        <w:jc w:val="both"/>
        <w:rPr>
          <w:sz w:val="22"/>
          <w:szCs w:val="22"/>
        </w:rPr>
      </w:pPr>
    </w:p>
    <w:p w14:paraId="2784E84C" w14:textId="77777777" w:rsidR="00BA6933" w:rsidRDefault="000940DD">
      <w:pPr>
        <w:keepNext/>
        <w:spacing w:before="240" w:after="240"/>
        <w:jc w:val="both"/>
        <w:rPr>
          <w:b/>
          <w:bCs/>
          <w:sz w:val="24"/>
          <w:szCs w:val="24"/>
        </w:rPr>
      </w:pPr>
      <w:r>
        <w:rPr>
          <w:b/>
          <w:bCs/>
          <w:sz w:val="24"/>
          <w:szCs w:val="24"/>
        </w:rPr>
        <w:t>18.</w:t>
      </w:r>
      <w:r>
        <w:rPr>
          <w:b/>
          <w:bCs/>
          <w:sz w:val="24"/>
          <w:szCs w:val="24"/>
        </w:rPr>
        <w:tab/>
        <w:t>Early detection and exclusion system</w:t>
      </w:r>
    </w:p>
    <w:p w14:paraId="2784E84D" w14:textId="77777777" w:rsidR="00BA6933" w:rsidRDefault="000940DD">
      <w:pPr>
        <w:keepNext/>
        <w:spacing w:after="60"/>
        <w:jc w:val="both"/>
        <w:rPr>
          <w:sz w:val="22"/>
          <w:szCs w:val="22"/>
        </w:rPr>
      </w:pPr>
      <w:r>
        <w:rPr>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procurement contract.</w:t>
      </w:r>
    </w:p>
    <w:sectPr w:rsidR="00BA6933">
      <w:footerReference w:type="even" r:id="rId12"/>
      <w:footerReference w:type="default" r:id="rId13"/>
      <w:headerReference w:type="first" r:id="rId14"/>
      <w:footerReference w:type="first" r:id="rId15"/>
      <w:pgSz w:w="11906" w:h="16838"/>
      <w:pgMar w:top="1440" w:right="1800" w:bottom="1440" w:left="1800" w:header="720" w:footer="720" w:gutter="0"/>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C437D" w14:textId="77777777" w:rsidR="00D62551" w:rsidRDefault="00D62551">
      <w:r>
        <w:separator/>
      </w:r>
    </w:p>
  </w:endnote>
  <w:endnote w:type="continuationSeparator" w:id="0">
    <w:p w14:paraId="37368541" w14:textId="77777777" w:rsidR="00D62551" w:rsidRDefault="00D62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panose1 w:val="01010601010101010101"/>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852" w14:textId="7754820C" w:rsidR="00BA6933" w:rsidRDefault="00D62551">
    <w:pPr>
      <w:pStyle w:val="AltBilgi"/>
    </w:pPr>
    <w:r>
      <w:rPr>
        <w:noProof/>
      </w:rPr>
      <w:pict w14:anchorId="5B230112">
        <v:shapetype id="_x0000_t202" coordsize="21600,21600" o:spt="202" path="m,l,21600r21600,l21600,xe">
          <v:stroke joinstyle="miter"/>
          <v:path gradientshapeok="t" o:connecttype="rect"/>
        </v:shapetype>
        <v:shape id="Frame1" o:spid="_x0000_s1025" type="#_x0000_t202" style="position:absolute;margin-left:0;margin-top:.05pt;width:1.15pt;height:1.15pt;z-index:1;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" stroked="f">
          <v:fill opacity="0"/>
          <v:textbox style="mso-fit-shape-to-text:t" inset="0,0,0,0">
            <w:txbxContent>
              <w:p w14:paraId="2784E85C" w14:textId="77777777" w:rsidR="00BA6933" w:rsidRDefault="000940DD">
                <w:pPr>
                  <w:pStyle w:val="AltBilgi"/>
                  <w:rPr>
                    <w:rStyle w:val="SayfaNumaras"/>
                  </w:rPr>
                </w:pPr>
                <w:r>
                  <w:rPr>
                    <w:rStyle w:val="SayfaNumaras"/>
                  </w:rPr>
                  <w:fldChar w:fldCharType="begin"/>
                </w:r>
                <w:r>
                  <w:rPr>
                    <w:rStyle w:val="SayfaNumaras"/>
                  </w:rPr>
                  <w:instrText>PAGE</w:instrText>
                </w:r>
                <w:r>
                  <w:rPr>
                    <w:rStyle w:val="SayfaNumaras"/>
                  </w:rPr>
                  <w:fldChar w:fldCharType="separate"/>
                </w:r>
                <w:r>
                  <w:rPr>
                    <w:rStyle w:val="SayfaNumaras"/>
                  </w:rPr>
                  <w:t>0</w:t>
                </w:r>
                <w:r>
                  <w:rPr>
                    <w:rStyle w:val="SayfaNumaras"/>
                  </w:rPr>
                  <w:fldChar w:fldCharType="end"/>
                </w:r>
              </w:p>
            </w:txbxContent>
          </v:textbox>
          <w10:wrap type="square"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853" w14:textId="77777777" w:rsidR="00BA6933" w:rsidRDefault="000940DD">
    <w:pPr>
      <w:pStyle w:val="AltBilgi"/>
      <w:tabs>
        <w:tab w:val="clear" w:pos="4320"/>
        <w:tab w:val="clear" w:pos="8640"/>
        <w:tab w:val="right" w:pos="8080"/>
      </w:tabs>
      <w:spacing w:before="120"/>
      <w:rPr>
        <w:rStyle w:val="SayfaNumaras"/>
        <w:sz w:val="18"/>
        <w:szCs w:val="18"/>
      </w:rPr>
    </w:pPr>
    <w:r>
      <w:rPr>
        <w:b/>
      </w:rPr>
      <w:t>August 2020</w:t>
    </w:r>
    <w:r>
      <w:rPr>
        <w:rFonts w:ascii="Arial" w:hAnsi="Arial"/>
      </w:rPr>
      <w:tab/>
    </w:r>
    <w:r>
      <w:rPr>
        <w:sz w:val="18"/>
        <w:szCs w:val="18"/>
      </w:rPr>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sidR="009F5DCA">
      <w:rPr>
        <w:rStyle w:val="SayfaNumaras"/>
        <w:noProof/>
        <w:sz w:val="18"/>
        <w:szCs w:val="18"/>
      </w:rPr>
      <w:t>8</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sidR="009F5DCA">
      <w:rPr>
        <w:rStyle w:val="SayfaNumaras"/>
        <w:noProof/>
        <w:sz w:val="18"/>
        <w:szCs w:val="18"/>
      </w:rPr>
      <w:t>8</w:t>
    </w:r>
    <w:r>
      <w:rPr>
        <w:rStyle w:val="SayfaNumaras"/>
        <w:sz w:val="18"/>
        <w:szCs w:val="18"/>
      </w:rPr>
      <w:fldChar w:fldCharType="end"/>
    </w:r>
  </w:p>
  <w:p w14:paraId="2784E854" w14:textId="77777777" w:rsidR="00BA6933" w:rsidRDefault="000940DD">
    <w:pPr>
      <w:pStyle w:val="AltBilgi"/>
      <w:tabs>
        <w:tab w:val="clear" w:pos="4320"/>
        <w:tab w:val="clear" w:pos="8640"/>
        <w:tab w:val="right" w:pos="8080"/>
      </w:tabs>
      <w:rPr>
        <w:sz w:val="18"/>
        <w:szCs w:val="18"/>
      </w:rPr>
    </w:pPr>
    <w:r>
      <w:rPr>
        <w:sz w:val="18"/>
        <w:szCs w:val="18"/>
      </w:rPr>
      <w:fldChar w:fldCharType="begin"/>
    </w:r>
    <w:r>
      <w:rPr>
        <w:sz w:val="18"/>
        <w:szCs w:val="18"/>
      </w:rPr>
      <w:instrText>FILENAME</w:instrText>
    </w:r>
    <w:r>
      <w:rPr>
        <w:sz w:val="18"/>
        <w:szCs w:val="18"/>
      </w:rPr>
      <w:fldChar w:fldCharType="separate"/>
    </w:r>
    <w:r>
      <w:rPr>
        <w:sz w:val="18"/>
        <w:szCs w:val="18"/>
      </w:rPr>
      <w:t>b8o5_itt_simp_en.docx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856" w14:textId="77777777" w:rsidR="00BA6933" w:rsidRDefault="000940DD">
    <w:pPr>
      <w:pStyle w:val="AltBilgi"/>
      <w:tabs>
        <w:tab w:val="clear" w:pos="4320"/>
        <w:tab w:val="clear" w:pos="8640"/>
        <w:tab w:val="right" w:pos="8080"/>
      </w:tabs>
      <w:spacing w:before="120"/>
      <w:rPr>
        <w:rStyle w:val="SayfaNumaras"/>
        <w:sz w:val="18"/>
        <w:szCs w:val="18"/>
      </w:rPr>
    </w:pPr>
    <w:r>
      <w:rPr>
        <w:b/>
      </w:rPr>
      <w:t>August 2020</w:t>
    </w:r>
    <w:r>
      <w:rPr>
        <w:sz w:val="18"/>
        <w:szCs w:val="18"/>
      </w:rPr>
      <w:tab/>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sidR="009F5DCA">
      <w:rPr>
        <w:rStyle w:val="SayfaNumaras"/>
        <w:noProof/>
        <w:sz w:val="18"/>
        <w:szCs w:val="18"/>
      </w:rPr>
      <w:t>1</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sidR="009F5DCA">
      <w:rPr>
        <w:rStyle w:val="SayfaNumaras"/>
        <w:noProof/>
        <w:sz w:val="18"/>
        <w:szCs w:val="18"/>
      </w:rPr>
      <w:t>8</w:t>
    </w:r>
    <w:r>
      <w:rPr>
        <w:rStyle w:val="SayfaNumaras"/>
        <w:sz w:val="18"/>
        <w:szCs w:val="18"/>
      </w:rPr>
      <w:fldChar w:fldCharType="end"/>
    </w:r>
  </w:p>
  <w:p w14:paraId="2784E857" w14:textId="77777777" w:rsidR="00BA6933" w:rsidRDefault="000940DD">
    <w:pPr>
      <w:pStyle w:val="AltBilgi"/>
      <w:tabs>
        <w:tab w:val="clear" w:pos="4320"/>
        <w:tab w:val="clear" w:pos="8640"/>
        <w:tab w:val="right" w:pos="8080"/>
      </w:tabs>
      <w:rPr>
        <w:sz w:val="18"/>
        <w:szCs w:val="18"/>
      </w:rPr>
    </w:pPr>
    <w:r>
      <w:rPr>
        <w:sz w:val="18"/>
        <w:szCs w:val="18"/>
      </w:rPr>
      <w:fldChar w:fldCharType="begin"/>
    </w:r>
    <w:r>
      <w:rPr>
        <w:sz w:val="18"/>
        <w:szCs w:val="18"/>
      </w:rPr>
      <w:instrText>FILENAME</w:instrText>
    </w:r>
    <w:r>
      <w:rPr>
        <w:sz w:val="18"/>
        <w:szCs w:val="18"/>
      </w:rPr>
      <w:fldChar w:fldCharType="separate"/>
    </w:r>
    <w:r>
      <w:rPr>
        <w:sz w:val="18"/>
        <w:szCs w:val="18"/>
      </w:rPr>
      <w:t>b8o5_itt_simp_en.docx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7EFFA" w14:textId="77777777" w:rsidR="00D62551" w:rsidRDefault="00D62551">
      <w:pPr>
        <w:rPr>
          <w:sz w:val="12"/>
        </w:rPr>
      </w:pPr>
      <w:r>
        <w:separator/>
      </w:r>
    </w:p>
  </w:footnote>
  <w:footnote w:type="continuationSeparator" w:id="0">
    <w:p w14:paraId="26EE8D55" w14:textId="77777777" w:rsidR="00D62551" w:rsidRDefault="00D62551">
      <w:pPr>
        <w:rPr>
          <w:sz w:val="12"/>
        </w:rPr>
      </w:pPr>
      <w:r>
        <w:continuationSeparator/>
      </w:r>
    </w:p>
  </w:footnote>
  <w:footnote w:id="1">
    <w:p w14:paraId="2784E85A" w14:textId="77777777" w:rsidR="00BA6933" w:rsidRDefault="000940DD">
      <w:pPr>
        <w:pStyle w:val="DipnotMetni"/>
      </w:pPr>
      <w:r>
        <w:rPr>
          <w:rStyle w:val="FootnoteCharacters"/>
        </w:rPr>
        <w:footnoteRef/>
      </w:r>
      <w:r>
        <w:t xml:space="preserve"> See PRAG 2.6.10.1.3 A)</w:t>
      </w:r>
    </w:p>
  </w:footnote>
  <w:footnote w:id="2">
    <w:p w14:paraId="2784E85B" w14:textId="77777777" w:rsidR="00BA6933" w:rsidRDefault="000940DD">
      <w:pPr>
        <w:pStyle w:val="DipnotMetni"/>
      </w:pPr>
      <w:r>
        <w:rPr>
          <w:rStyle w:val="FootnoteCharacters"/>
        </w:rPr>
        <w:footnoteRef/>
      </w:r>
      <w: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855" w14:textId="77777777" w:rsidR="00BA6933" w:rsidRDefault="000940DD">
    <w:pPr>
      <w:pStyle w:val="stBilgi"/>
      <w:jc w:val="center"/>
      <w:rPr>
        <w:b/>
        <w:sz w:val="32"/>
        <w:szCs w:val="32"/>
      </w:rPr>
    </w:pPr>
    <w:r>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CA7"/>
    <w:multiLevelType w:val="multilevel"/>
    <w:tmpl w:val="6D96978E"/>
    <w:lvl w:ilvl="0">
      <w:start w:val="1"/>
      <w:numFmt w:val="lowerLetter"/>
      <w:lvlText w:val="%1)"/>
      <w:lvlJc w:val="left"/>
      <w:pPr>
        <w:tabs>
          <w:tab w:val="num" w:pos="861"/>
        </w:tabs>
        <w:ind w:left="861"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B132DD"/>
    <w:multiLevelType w:val="multilevel"/>
    <w:tmpl w:val="07B869A2"/>
    <w:lvl w:ilvl="0">
      <w:start w:val="1"/>
      <w:numFmt w:val="decimal"/>
      <w:lvlText w:val="(%1)"/>
      <w:lvlJc w:val="left"/>
      <w:pPr>
        <w:tabs>
          <w:tab w:val="num" w:pos="1980"/>
        </w:tabs>
        <w:ind w:left="1980" w:hanging="5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6951CD"/>
    <w:multiLevelType w:val="multilevel"/>
    <w:tmpl w:val="CF881C88"/>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7B57AD2"/>
    <w:multiLevelType w:val="multilevel"/>
    <w:tmpl w:val="46F22846"/>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0696C1D"/>
    <w:multiLevelType w:val="multilevel"/>
    <w:tmpl w:val="A44EC1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96A3BD7"/>
    <w:multiLevelType w:val="multilevel"/>
    <w:tmpl w:val="E0FCCF3C"/>
    <w:lvl w:ilvl="0">
      <w:start w:val="1"/>
      <w:numFmt w:val="lowerLetter"/>
      <w:lvlText w:val="%1)"/>
      <w:lvlJc w:val="left"/>
      <w:pPr>
        <w:tabs>
          <w:tab w:val="num" w:pos="785"/>
        </w:tabs>
        <w:ind w:left="785" w:hanging="360"/>
      </w:pPr>
    </w:lvl>
    <w:lvl w:ilvl="1">
      <w:start w:val="1"/>
      <w:numFmt w:val="decimal"/>
      <w:lvlText w:val="%2."/>
      <w:lvlJc w:val="left"/>
      <w:pPr>
        <w:tabs>
          <w:tab w:val="num" w:pos="1505"/>
        </w:tabs>
        <w:ind w:left="1505" w:hanging="360"/>
      </w:pPr>
    </w:lvl>
    <w:lvl w:ilvl="2">
      <w:start w:val="1"/>
      <w:numFmt w:val="decimal"/>
      <w:lvlText w:val="%3."/>
      <w:lvlJc w:val="left"/>
      <w:pPr>
        <w:tabs>
          <w:tab w:val="num" w:pos="1865"/>
        </w:tabs>
        <w:ind w:left="1865" w:hanging="360"/>
      </w:pPr>
    </w:lvl>
    <w:lvl w:ilvl="3">
      <w:start w:val="1"/>
      <w:numFmt w:val="decimal"/>
      <w:lvlText w:val="%4."/>
      <w:lvlJc w:val="left"/>
      <w:pPr>
        <w:tabs>
          <w:tab w:val="num" w:pos="2225"/>
        </w:tabs>
        <w:ind w:left="2225" w:hanging="360"/>
      </w:pPr>
    </w:lvl>
    <w:lvl w:ilvl="4">
      <w:start w:val="1"/>
      <w:numFmt w:val="decimal"/>
      <w:lvlText w:val="%5."/>
      <w:lvlJc w:val="left"/>
      <w:pPr>
        <w:tabs>
          <w:tab w:val="num" w:pos="2585"/>
        </w:tabs>
        <w:ind w:left="2585" w:hanging="360"/>
      </w:pPr>
    </w:lvl>
    <w:lvl w:ilvl="5">
      <w:start w:val="1"/>
      <w:numFmt w:val="decimal"/>
      <w:lvlText w:val="%6."/>
      <w:lvlJc w:val="left"/>
      <w:pPr>
        <w:tabs>
          <w:tab w:val="num" w:pos="2945"/>
        </w:tabs>
        <w:ind w:left="2945" w:hanging="360"/>
      </w:pPr>
    </w:lvl>
    <w:lvl w:ilvl="6">
      <w:start w:val="1"/>
      <w:numFmt w:val="decimal"/>
      <w:lvlText w:val="%7."/>
      <w:lvlJc w:val="left"/>
      <w:pPr>
        <w:tabs>
          <w:tab w:val="num" w:pos="3305"/>
        </w:tabs>
        <w:ind w:left="3305" w:hanging="360"/>
      </w:pPr>
    </w:lvl>
    <w:lvl w:ilvl="7">
      <w:start w:val="1"/>
      <w:numFmt w:val="decimal"/>
      <w:lvlText w:val="%8."/>
      <w:lvlJc w:val="left"/>
      <w:pPr>
        <w:tabs>
          <w:tab w:val="num" w:pos="3665"/>
        </w:tabs>
        <w:ind w:left="3665" w:hanging="360"/>
      </w:pPr>
    </w:lvl>
    <w:lvl w:ilvl="8">
      <w:start w:val="1"/>
      <w:numFmt w:val="decimal"/>
      <w:lvlText w:val="%9."/>
      <w:lvlJc w:val="left"/>
      <w:pPr>
        <w:tabs>
          <w:tab w:val="num" w:pos="4025"/>
        </w:tabs>
        <w:ind w:left="4025" w:hanging="360"/>
      </w:pPr>
    </w:lvl>
  </w:abstractNum>
  <w:abstractNum w:abstractNumId="6" w15:restartNumberingAfterBreak="0">
    <w:nsid w:val="53867BBA"/>
    <w:multiLevelType w:val="multilevel"/>
    <w:tmpl w:val="A3DA5396"/>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5EB5161C"/>
    <w:multiLevelType w:val="multilevel"/>
    <w:tmpl w:val="AFE808BC"/>
    <w:lvl w:ilvl="0">
      <w:start w:val="1"/>
      <w:numFmt w:val="decimal"/>
      <w:lvlText w:val="%1."/>
      <w:lvlJc w:val="left"/>
      <w:pPr>
        <w:tabs>
          <w:tab w:val="num" w:pos="420"/>
        </w:tabs>
        <w:ind w:left="420" w:hanging="420"/>
      </w:pPr>
      <w:rPr>
        <w:rFonts w:ascii="Times New Roman" w:hAnsi="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6A07532A"/>
    <w:multiLevelType w:val="multilevel"/>
    <w:tmpl w:val="8F2293E2"/>
    <w:lvl w:ilvl="0">
      <w:start w:val="1"/>
      <w:numFmt w:val="bullet"/>
      <w:lvlText w:val=""/>
      <w:lvlJc w:val="left"/>
      <w:pPr>
        <w:tabs>
          <w:tab w:val="num" w:pos="360"/>
        </w:tabs>
        <w:ind w:left="360" w:hanging="360"/>
      </w:pPr>
      <w:rPr>
        <w:rFonts w:ascii="Wingdings" w:hAnsi="Wingdings" w:cs="Wingdings" w:hint="default"/>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6D0515AA"/>
    <w:multiLevelType w:val="multilevel"/>
    <w:tmpl w:val="B43E5166"/>
    <w:lvl w:ilvl="0">
      <w:start w:val="1"/>
      <w:numFmt w:val="lowerLetter"/>
      <w:lvlText w:val="%1)"/>
      <w:lvlJc w:val="left"/>
      <w:pPr>
        <w:tabs>
          <w:tab w:val="num" w:pos="570"/>
        </w:tabs>
        <w:ind w:left="570" w:hanging="5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77AF586D"/>
    <w:multiLevelType w:val="multilevel"/>
    <w:tmpl w:val="455EBD58"/>
    <w:lvl w:ilvl="0">
      <w:start w:val="1"/>
      <w:numFmt w:val="decimal"/>
      <w:lvlText w:val="%1)"/>
      <w:lvlJc w:val="left"/>
      <w:pPr>
        <w:tabs>
          <w:tab w:val="num" w:pos="0"/>
        </w:tabs>
        <w:ind w:left="319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7D6D1C70"/>
    <w:multiLevelType w:val="multilevel"/>
    <w:tmpl w:val="37BA23D4"/>
    <w:lvl w:ilvl="0">
      <w:start w:val="1"/>
      <w:numFmt w:val="bullet"/>
      <w:lvlText w:val=""/>
      <w:lvlJc w:val="left"/>
      <w:pPr>
        <w:tabs>
          <w:tab w:val="num" w:pos="360"/>
        </w:tabs>
        <w:ind w:left="360" w:hanging="360"/>
      </w:pPr>
      <w:rPr>
        <w:rFonts w:ascii="Wingdings" w:hAnsi="Wingdings" w:cs="Wingdings" w:hint="default"/>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9"/>
  </w:num>
  <w:num w:numId="3">
    <w:abstractNumId w:val="1"/>
  </w:num>
  <w:num w:numId="4">
    <w:abstractNumId w:val="0"/>
  </w:num>
  <w:num w:numId="5">
    <w:abstractNumId w:val="7"/>
  </w:num>
  <w:num w:numId="6">
    <w:abstractNumId w:val="5"/>
  </w:num>
  <w:num w:numId="7">
    <w:abstractNumId w:val="6"/>
  </w:num>
  <w:num w:numId="8">
    <w:abstractNumId w:val="11"/>
  </w:num>
  <w:num w:numId="9">
    <w:abstractNumId w:val="8"/>
  </w:num>
  <w:num w:numId="10">
    <w:abstractNumId w:val="10"/>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doNotTrackMoves/>
  <w:defaultTabStop w:val="720"/>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6933"/>
    <w:rsid w:val="00065C4F"/>
    <w:rsid w:val="00071943"/>
    <w:rsid w:val="00073180"/>
    <w:rsid w:val="000940DD"/>
    <w:rsid w:val="00134FB6"/>
    <w:rsid w:val="001562FD"/>
    <w:rsid w:val="001926CC"/>
    <w:rsid w:val="001A74E4"/>
    <w:rsid w:val="00252B49"/>
    <w:rsid w:val="0026476F"/>
    <w:rsid w:val="0028451F"/>
    <w:rsid w:val="003A14B6"/>
    <w:rsid w:val="003C58FC"/>
    <w:rsid w:val="00475A02"/>
    <w:rsid w:val="009C468D"/>
    <w:rsid w:val="009F5DCA"/>
    <w:rsid w:val="00A2103F"/>
    <w:rsid w:val="00B87D01"/>
    <w:rsid w:val="00BA6933"/>
    <w:rsid w:val="00BC30E7"/>
    <w:rsid w:val="00C57B76"/>
    <w:rsid w:val="00C81D02"/>
    <w:rsid w:val="00D62551"/>
    <w:rsid w:val="00D907D9"/>
    <w:rsid w:val="00ED50FF"/>
    <w:rsid w:val="00FD324E"/>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4E7A3"/>
  <w15:docId w15:val="{46306279-AD3E-40C1-93E0-CD374212B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pPr>
      <w:suppressAutoHyphens/>
    </w:pPr>
    <w:rPr>
      <w:lang w:val="en-GB" w:eastAsia="en-GB"/>
    </w:rPr>
  </w:style>
  <w:style w:type="paragraph" w:styleId="Balk1">
    <w:name w:val="heading 1"/>
    <w:basedOn w:val="Normal"/>
    <w:next w:val="Normal"/>
    <w:qFormat/>
    <w:pPr>
      <w:keepNext/>
      <w:spacing w:before="240"/>
      <w:jc w:val="center"/>
      <w:outlineLvl w:val="0"/>
    </w:pPr>
    <w:rPr>
      <w:b/>
      <w:sz w:val="24"/>
      <w:lang w:val="fr-BE"/>
    </w:rPr>
  </w:style>
  <w:style w:type="paragraph" w:styleId="Balk2">
    <w:name w:val="heading 2"/>
    <w:basedOn w:val="Normal"/>
    <w:next w:val="Normal"/>
    <w:qFormat/>
    <w:pPr>
      <w:keepNext/>
      <w:tabs>
        <w:tab w:val="left" w:pos="426"/>
      </w:tabs>
      <w:outlineLvl w:val="1"/>
    </w:pPr>
    <w:rPr>
      <w:sz w:val="24"/>
      <w:lang w:val="fr-BE"/>
    </w:rPr>
  </w:style>
  <w:style w:type="paragraph" w:styleId="Balk3">
    <w:name w:val="heading 3"/>
    <w:basedOn w:val="Normal"/>
    <w:next w:val="Normal"/>
    <w:qFormat/>
    <w:pPr>
      <w:keepNext/>
      <w:outlineLvl w:val="2"/>
    </w:pPr>
    <w:rPr>
      <w:sz w:val="24"/>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styleId="Vurgu">
    <w:name w:val="Emphasis"/>
    <w:qFormat/>
    <w:rPr>
      <w:i/>
    </w:rPr>
  </w:style>
  <w:style w:type="character" w:styleId="Gl">
    <w:name w:val="Strong"/>
    <w:qFormat/>
    <w:rPr>
      <w:b/>
    </w:rPr>
  </w:style>
  <w:style w:type="character" w:customStyle="1" w:styleId="tw4winMark">
    <w:name w:val="tw4winMark"/>
    <w:qFormat/>
    <w:rsid w:val="00077121"/>
    <w:rPr>
      <w:rFonts w:ascii="Times New Roman" w:hAnsi="Times New Roman" w:cs="Times New Roman"/>
      <w:vanish/>
      <w:color w:val="800080"/>
      <w:sz w:val="24"/>
      <w:szCs w:val="24"/>
      <w:vertAlign w:val="subscript"/>
    </w:rPr>
  </w:style>
  <w:style w:type="character" w:styleId="zlenenKpr">
    <w:name w:val="FollowedHyperlink"/>
    <w:rsid w:val="00AD4777"/>
    <w:rPr>
      <w:color w:val="606420"/>
      <w:u w:val="single"/>
    </w:rPr>
  </w:style>
  <w:style w:type="character" w:customStyle="1" w:styleId="FootnoteCharacters">
    <w:name w:val="Footnote Characters"/>
    <w:qFormat/>
    <w:rsid w:val="00CB5FF3"/>
    <w:rPr>
      <w:vertAlign w:val="superscript"/>
    </w:rPr>
  </w:style>
  <w:style w:type="character" w:customStyle="1" w:styleId="FootnoteAnchor">
    <w:name w:val="Footnote Anchor"/>
    <w:rPr>
      <w:vertAlign w:val="superscript"/>
    </w:rPr>
  </w:style>
  <w:style w:type="character" w:customStyle="1" w:styleId="Style11ptJustifiedAfter12ptChar">
    <w:name w:val="Style 11 pt Justified After:  12 pt Char"/>
    <w:link w:val="Style11ptJustifiedAfter12pt"/>
    <w:qFormat/>
    <w:rsid w:val="00F11E9B"/>
    <w:rPr>
      <w:sz w:val="22"/>
      <w:lang w:val="en-GB" w:eastAsia="en-GB" w:bidi="ar-SA"/>
    </w:rPr>
  </w:style>
  <w:style w:type="character" w:customStyle="1" w:styleId="StyleStyleLeftBoxSinglesolidlineAuto05ptLinewidthCh2Char">
    <w:name w:val="Style Style Left Box: (Single solid line Auto  05 pt Line width) Ch...2 Char"/>
    <w:link w:val="StyleStyleLeftBoxSinglesolidlineAuto05ptLinewidthCh2"/>
    <w:qFormat/>
    <w:rsid w:val="00F11E9B"/>
    <w:rPr>
      <w:sz w:val="22"/>
      <w:szCs w:val="22"/>
      <w:lang w:val="en-GB" w:eastAsia="en-GB" w:bidi="ar-SA"/>
    </w:rPr>
  </w:style>
  <w:style w:type="character" w:customStyle="1" w:styleId="Style11pt">
    <w:name w:val="Style 11 pt"/>
    <w:qFormat/>
    <w:rsid w:val="00F11E9B"/>
    <w:rPr>
      <w:sz w:val="22"/>
    </w:rPr>
  </w:style>
  <w:style w:type="character" w:customStyle="1" w:styleId="GvdeMetni2Char">
    <w:name w:val="Gövde Metni 2 Char"/>
    <w:link w:val="GvdeMetni2"/>
    <w:qFormat/>
    <w:rsid w:val="0056210A"/>
    <w:rPr>
      <w:sz w:val="24"/>
    </w:rPr>
  </w:style>
  <w:style w:type="character" w:styleId="AklamaBavurusu">
    <w:name w:val="annotation reference"/>
    <w:qFormat/>
    <w:rsid w:val="0017009E"/>
    <w:rPr>
      <w:sz w:val="16"/>
      <w:szCs w:val="16"/>
    </w:rPr>
  </w:style>
  <w:style w:type="character" w:customStyle="1" w:styleId="AklamaMetniChar">
    <w:name w:val="Açıklama Metni Char"/>
    <w:basedOn w:val="VarsaylanParagrafYazTipi"/>
    <w:link w:val="AklamaMetni"/>
    <w:qFormat/>
    <w:rsid w:val="0017009E"/>
  </w:style>
  <w:style w:type="character" w:customStyle="1" w:styleId="AklamaKonusuChar">
    <w:name w:val="Açıklama Konusu Char"/>
    <w:link w:val="AklamaKonusu"/>
    <w:qFormat/>
    <w:rsid w:val="0017009E"/>
    <w:rPr>
      <w:b/>
      <w:bCs/>
    </w:rPr>
  </w:style>
  <w:style w:type="character" w:customStyle="1" w:styleId="GvdeMetniChar">
    <w:name w:val="Gövde Metni Char"/>
    <w:link w:val="GvdeMetni"/>
    <w:qFormat/>
    <w:rsid w:val="00AD6A02"/>
    <w:rPr>
      <w:sz w:val="24"/>
    </w:rPr>
  </w:style>
  <w:style w:type="character" w:customStyle="1" w:styleId="DipnotMetniChar">
    <w:name w:val="Dipnot Metni Char"/>
    <w:link w:val="DipnotMetni"/>
    <w:qFormat/>
    <w:rsid w:val="00EB1484"/>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after="120"/>
    </w:pPr>
    <w:rPr>
      <w:rFonts w:ascii="Liberation Sans" w:eastAsia="Microsoft YaHei" w:hAnsi="Liberation Sans" w:cs="Lucida Sans"/>
      <w:sz w:val="28"/>
      <w:szCs w:val="28"/>
    </w:rPr>
  </w:style>
  <w:style w:type="paragraph" w:styleId="GvdeMetni">
    <w:name w:val="Body Text"/>
    <w:basedOn w:val="Normal"/>
    <w:link w:val="GvdeMetniChar"/>
    <w:rPr>
      <w:sz w:val="24"/>
    </w:rPr>
  </w:style>
  <w:style w:type="paragraph" w:styleId="Liste">
    <w:name w:val="List"/>
    <w:basedOn w:val="GvdeMetni"/>
    <w:rPr>
      <w:rFonts w:cs="Lucida Sans"/>
    </w:rPr>
  </w:style>
  <w:style w:type="paragraph" w:styleId="ResimYazs">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after="120"/>
      <w:ind w:left="567" w:hanging="567"/>
      <w:jc w:val="both"/>
    </w:pPr>
    <w:rPr>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spacing w:after="120"/>
      <w:ind w:left="1276" w:hanging="425"/>
      <w:jc w:val="both"/>
    </w:pPr>
    <w:rPr>
      <w:sz w:val="24"/>
    </w:rPr>
  </w:style>
  <w:style w:type="paragraph" w:styleId="GvdeMetni2">
    <w:name w:val="Body Text 2"/>
    <w:basedOn w:val="Normal"/>
    <w:link w:val="GvdeMetni2Char"/>
    <w:qFormat/>
    <w:pPr>
      <w:tabs>
        <w:tab w:val="left" w:pos="567"/>
      </w:tabs>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customStyle="1" w:styleId="Blockquote">
    <w:name w:val="Blockquote"/>
    <w:basedOn w:val="Normal"/>
    <w:qFormat/>
    <w:pPr>
      <w:widowControl w:val="0"/>
      <w:spacing w:before="100" w:after="100"/>
      <w:ind w:left="360" w:right="360"/>
    </w:pPr>
    <w:rPr>
      <w:sz w:val="24"/>
      <w:lang w:val="en-US"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qFormat/>
    <w:rsid w:val="00C53D8C"/>
    <w:pPr>
      <w:spacing w:after="160" w:line="240" w:lineRule="exact"/>
    </w:pPr>
    <w:rPr>
      <w:rFonts w:ascii="Tahoma" w:hAnsi="Tahoma"/>
      <w:sz w:val="24"/>
      <w:lang w:val="en-US" w:eastAsia="en-US"/>
    </w:rPr>
  </w:style>
  <w:style w:type="paragraph" w:customStyle="1" w:styleId="Char2">
    <w:name w:val="Char2"/>
    <w:basedOn w:val="Normal"/>
    <w:qFormat/>
    <w:rsid w:val="006A651E"/>
    <w:pPr>
      <w:spacing w:after="160" w:line="240" w:lineRule="exact"/>
    </w:pPr>
    <w:rPr>
      <w:rFonts w:ascii="Tahoma" w:hAnsi="Tahoma"/>
      <w:lang w:val="en-US" w:eastAsia="en-US"/>
    </w:rPr>
  </w:style>
  <w:style w:type="paragraph" w:styleId="DipnotMetni">
    <w:name w:val="footnote text"/>
    <w:basedOn w:val="Normal"/>
    <w:link w:val="DipnotMetniChar"/>
    <w:autoRedefine/>
    <w:qFormat/>
    <w:rsid w:val="00543D27"/>
    <w:pPr>
      <w:spacing w:after="60"/>
    </w:pPr>
  </w:style>
  <w:style w:type="paragraph" w:styleId="BalonMetni">
    <w:name w:val="Balloon Text"/>
    <w:basedOn w:val="Normal"/>
    <w:semiHidden/>
    <w:qFormat/>
    <w:rsid w:val="005D284C"/>
    <w:rPr>
      <w:rFonts w:ascii="Tahoma" w:hAnsi="Tahoma" w:cs="Tahoma"/>
      <w:sz w:val="16"/>
      <w:szCs w:val="16"/>
    </w:rPr>
  </w:style>
  <w:style w:type="paragraph" w:customStyle="1" w:styleId="Text2">
    <w:name w:val="Text 2"/>
    <w:basedOn w:val="Normal"/>
    <w:qFormat/>
    <w:rsid w:val="00CB5613"/>
    <w:pPr>
      <w:tabs>
        <w:tab w:val="left" w:pos="2161"/>
      </w:tabs>
      <w:spacing w:after="240"/>
      <w:ind w:left="1202"/>
      <w:jc w:val="both"/>
    </w:pPr>
    <w:rPr>
      <w:sz w:val="24"/>
      <w:lang w:eastAsia="en-US"/>
    </w:rPr>
  </w:style>
  <w:style w:type="paragraph" w:customStyle="1" w:styleId="Style11ptJustifiedAfter12pt">
    <w:name w:val="Style 11 pt Justified After:  12 pt"/>
    <w:basedOn w:val="Normal"/>
    <w:link w:val="Style11ptJustifiedAfter12ptChar"/>
    <w:qFormat/>
    <w:rsid w:val="00F11E9B"/>
    <w:pPr>
      <w:spacing w:after="120"/>
      <w:jc w:val="both"/>
    </w:pPr>
    <w:rPr>
      <w:sz w:val="22"/>
    </w:rPr>
  </w:style>
  <w:style w:type="paragraph" w:customStyle="1" w:styleId="StyleStyleLeftBoxSinglesolidlineAuto05ptLinewidthCh2">
    <w:name w:val="Style Style Left Box: (Single solid line Auto  05 pt Line width) Ch...2"/>
    <w:basedOn w:val="Normal"/>
    <w:link w:val="StyleStyleLeftBoxSinglesolidlineAuto05ptLinewidthCh2Char"/>
    <w:qFormat/>
    <w:rsid w:val="00F11E9B"/>
    <w:pPr>
      <w:pBdr>
        <w:top w:val="single" w:sz="4" w:space="1" w:color="000000"/>
        <w:left w:val="single" w:sz="4" w:space="4" w:color="000000"/>
        <w:bottom w:val="single" w:sz="4" w:space="1" w:color="000000"/>
        <w:right w:val="single" w:sz="4" w:space="4" w:color="000000"/>
      </w:pBdr>
    </w:pPr>
    <w:rPr>
      <w:sz w:val="22"/>
      <w:szCs w:val="22"/>
    </w:rPr>
  </w:style>
  <w:style w:type="paragraph" w:styleId="AklamaMetni">
    <w:name w:val="annotation text"/>
    <w:basedOn w:val="Normal"/>
    <w:link w:val="AklamaMetniChar"/>
    <w:qFormat/>
    <w:rsid w:val="0017009E"/>
  </w:style>
  <w:style w:type="paragraph" w:styleId="AklamaKonusu">
    <w:name w:val="annotation subject"/>
    <w:basedOn w:val="AklamaMetni"/>
    <w:next w:val="AklamaMetni"/>
    <w:link w:val="AklamaKonusuChar"/>
    <w:qFormat/>
    <w:rsid w:val="0017009E"/>
    <w:rPr>
      <w:b/>
      <w:bCs/>
    </w:rPr>
  </w:style>
  <w:style w:type="paragraph" w:styleId="Dzeltme">
    <w:name w:val="Revision"/>
    <w:uiPriority w:val="99"/>
    <w:semiHidden/>
    <w:qFormat/>
    <w:rsid w:val="00687AA2"/>
    <w:pPr>
      <w:suppressAutoHyphens/>
    </w:pPr>
    <w:rPr>
      <w:lang w:val="en-GB" w:eastAsia="en-GB"/>
    </w:rPr>
  </w:style>
  <w:style w:type="paragraph" w:customStyle="1" w:styleId="FrameContents">
    <w:name w:val="Frame Contents"/>
    <w:basedOn w:val="Normal"/>
    <w:qFormat/>
  </w:style>
  <w:style w:type="character" w:customStyle="1" w:styleId="normaltextrun">
    <w:name w:val="normaltextrun"/>
    <w:rsid w:val="000940DD"/>
  </w:style>
  <w:style w:type="character" w:customStyle="1" w:styleId="spellingerror">
    <w:name w:val="spellingerror"/>
    <w:rsid w:val="000940DD"/>
  </w:style>
  <w:style w:type="character" w:customStyle="1" w:styleId="eop">
    <w:name w:val="eop"/>
    <w:rsid w:val="00094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6FD35-7253-4FBB-A4FD-3273F7019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8</Pages>
  <Words>3681</Words>
  <Characters>20984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dc:description/>
  <cp:lastModifiedBy>Burcu Ozer</cp:lastModifiedBy>
  <cp:revision>36</cp:revision>
  <cp:lastPrinted>2012-09-25T14:41:00Z</cp:lastPrinted>
  <dcterms:created xsi:type="dcterms:W3CDTF">2018-12-18T11:34:00Z</dcterms:created>
  <dcterms:modified xsi:type="dcterms:W3CDTF">2021-11-16T12:07:00Z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