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bookmarkStart w:id="1" w:name="_GoBack"/>
      <w:bookmarkEnd w:id="1"/>
      <w:r w:rsidRPr="006A2E8C">
        <w:rPr>
          <w:rFonts w:ascii="Times New Roman" w:hAnsi="Times New Roman"/>
          <w:sz w:val="22"/>
          <w:szCs w:val="22"/>
          <w:lang w:val="en-GB"/>
        </w:rPr>
        <w:t xml:space="preserve">Must be completed by the </w:t>
      </w:r>
      <w:r w:rsidR="00615331" w:rsidRPr="006A2E8C">
        <w:rPr>
          <w:rFonts w:ascii="Times New Roman" w:hAnsi="Times New Roman"/>
          <w:sz w:val="22"/>
          <w:szCs w:val="22"/>
          <w:lang w:val="en-GB"/>
        </w:rPr>
        <w:t>e</w:t>
      </w:r>
      <w:r w:rsidRPr="006A2E8C">
        <w:rPr>
          <w:rFonts w:ascii="Times New Roman" w:hAnsi="Times New Roman"/>
          <w:sz w:val="22"/>
          <w:szCs w:val="22"/>
          <w:lang w:val="en-GB"/>
        </w:rPr>
        <w:t xml:space="preserve">valuation </w:t>
      </w:r>
      <w:r w:rsidR="00615331" w:rsidRPr="006A2E8C">
        <w:rPr>
          <w:rFonts w:ascii="Times New Roman" w:hAnsi="Times New Roman"/>
          <w:sz w:val="22"/>
          <w:szCs w:val="22"/>
          <w:lang w:val="en-GB"/>
        </w:rPr>
        <w:t>c</w:t>
      </w:r>
      <w:r w:rsidRPr="006A2E8C">
        <w:rPr>
          <w:rFonts w:ascii="Times New Roman" w:hAnsi="Times New Roman"/>
          <w:sz w:val="22"/>
          <w:szCs w:val="22"/>
          <w:lang w:val="en-GB"/>
        </w:rPr>
        <w:t>ommittee</w:t>
      </w:r>
      <w:r w:rsidR="00824616" w:rsidRPr="006A2E8C">
        <w:rPr>
          <w:rFonts w:ascii="Times New Roman" w:hAnsi="Times New Roman"/>
          <w:sz w:val="22"/>
          <w:szCs w:val="22"/>
          <w:lang w:val="en-GB"/>
        </w:rPr>
        <w:t xml:space="preserve">, Annex </w:t>
      </w:r>
      <w:r w:rsidR="00AA12D5" w:rsidRPr="006A2E8C">
        <w:rPr>
          <w:rFonts w:ascii="Times New Roman" w:hAnsi="Times New Roman"/>
          <w:sz w:val="22"/>
          <w:szCs w:val="22"/>
          <w:lang w:val="en-GB"/>
        </w:rPr>
        <w:t>II+</w:t>
      </w:r>
      <w:r w:rsidR="00824616" w:rsidRPr="006A2E8C">
        <w:rPr>
          <w:rFonts w:ascii="Times New Roman" w:hAnsi="Times New Roman"/>
          <w:sz w:val="22"/>
          <w:szCs w:val="22"/>
          <w:lang w:val="en-GB"/>
        </w:rPr>
        <w:t xml:space="preserve">III </w:t>
      </w:r>
      <w:r w:rsidR="00AA12D5" w:rsidRPr="006A2E8C">
        <w:rPr>
          <w:rFonts w:ascii="Times New Roman" w:hAnsi="Times New Roman"/>
          <w:sz w:val="22"/>
          <w:szCs w:val="22"/>
          <w:lang w:val="en-GB"/>
        </w:rPr>
        <w:t xml:space="preserve">Technical </w:t>
      </w:r>
      <w:r w:rsidR="00615331" w:rsidRPr="006A2E8C">
        <w:rPr>
          <w:rFonts w:ascii="Times New Roman" w:hAnsi="Times New Roman"/>
          <w:sz w:val="22"/>
          <w:szCs w:val="22"/>
          <w:lang w:val="en-GB"/>
        </w:rPr>
        <w:t>s</w:t>
      </w:r>
      <w:r w:rsidR="00AA12D5" w:rsidRPr="006A2E8C">
        <w:rPr>
          <w:rFonts w:ascii="Times New Roman" w:hAnsi="Times New Roman"/>
          <w:sz w:val="22"/>
          <w:szCs w:val="22"/>
          <w:lang w:val="en-GB"/>
        </w:rPr>
        <w:t>pecification/</w:t>
      </w:r>
      <w:r w:rsidR="00824616" w:rsidRPr="006A2E8C">
        <w:rPr>
          <w:rFonts w:ascii="Times New Roman" w:hAnsi="Times New Roman"/>
          <w:sz w:val="22"/>
          <w:szCs w:val="22"/>
          <w:lang w:val="en-GB"/>
        </w:rPr>
        <w:t xml:space="preserve">Technical </w:t>
      </w:r>
      <w:r w:rsidR="00615331" w:rsidRPr="006A2E8C">
        <w:rPr>
          <w:rFonts w:ascii="Times New Roman" w:hAnsi="Times New Roman"/>
          <w:sz w:val="22"/>
          <w:szCs w:val="22"/>
          <w:lang w:val="en-GB"/>
        </w:rPr>
        <w:t>o</w:t>
      </w:r>
      <w:r w:rsidR="00824616" w:rsidRPr="006A2E8C">
        <w:rPr>
          <w:rFonts w:ascii="Times New Roman" w:hAnsi="Times New Roman"/>
          <w:sz w:val="22"/>
          <w:szCs w:val="22"/>
          <w:lang w:val="en-GB"/>
        </w:rPr>
        <w:t>ffer should be annex</w:t>
      </w:r>
      <w:r w:rsidR="00836DBC" w:rsidRPr="006A2E8C">
        <w:rPr>
          <w:rFonts w:ascii="Times New Roman" w:hAnsi="Times New Roman"/>
          <w:sz w:val="22"/>
          <w:szCs w:val="22"/>
          <w:lang w:val="en-GB"/>
        </w:rPr>
        <w:t>ed</w:t>
      </w:r>
      <w:r w:rsidR="00824616" w:rsidRPr="006A2E8C">
        <w:rPr>
          <w:rFonts w:ascii="Times New Roman" w:hAnsi="Times New Roman"/>
          <w:sz w:val="22"/>
          <w:szCs w:val="22"/>
          <w:lang w:val="en-GB"/>
        </w:rPr>
        <w:t xml:space="preserve"> to this grid in the case its columns </w:t>
      </w:r>
      <w:r w:rsidR="00615331" w:rsidRPr="006A2E8C">
        <w:rPr>
          <w:rFonts w:ascii="Times New Roman" w:hAnsi="Times New Roman"/>
          <w:sz w:val="22"/>
          <w:szCs w:val="22"/>
          <w:lang w:val="en-GB"/>
        </w:rPr>
        <w:t>‘</w:t>
      </w:r>
      <w:r w:rsidR="00824616" w:rsidRPr="006A2E8C">
        <w:rPr>
          <w:rFonts w:ascii="Times New Roman" w:hAnsi="Times New Roman"/>
          <w:sz w:val="22"/>
          <w:szCs w:val="22"/>
          <w:lang w:val="en-GB"/>
        </w:rPr>
        <w:t xml:space="preserve">Evaluation </w:t>
      </w:r>
      <w:r w:rsidR="00615331" w:rsidRPr="006A2E8C">
        <w:rPr>
          <w:rFonts w:ascii="Times New Roman" w:hAnsi="Times New Roman"/>
          <w:sz w:val="22"/>
          <w:szCs w:val="22"/>
          <w:lang w:val="en-GB"/>
        </w:rPr>
        <w:t>c</w:t>
      </w:r>
      <w:r w:rsidR="00824616" w:rsidRPr="006A2E8C">
        <w:rPr>
          <w:rFonts w:ascii="Times New Roman" w:hAnsi="Times New Roman"/>
          <w:sz w:val="22"/>
          <w:szCs w:val="22"/>
          <w:lang w:val="en-GB"/>
        </w:rPr>
        <w:t>ommittee’s notes</w:t>
      </w:r>
      <w:r w:rsidR="00615331" w:rsidRPr="006A2E8C">
        <w:rPr>
          <w:rFonts w:ascii="Times New Roman" w:hAnsi="Times New Roman"/>
          <w:sz w:val="22"/>
          <w:szCs w:val="22"/>
          <w:lang w:val="en-GB"/>
        </w:rPr>
        <w:t>’</w:t>
      </w:r>
      <w:r w:rsidR="00824616" w:rsidRPr="006A2E8C">
        <w:rPr>
          <w:rFonts w:ascii="Times New Roman" w:hAnsi="Times New Roman"/>
          <w:sz w:val="22"/>
          <w:szCs w:val="22"/>
          <w:lang w:val="en-GB"/>
        </w:rPr>
        <w:t xml:space="preserve"> have been completed</w:t>
      </w:r>
      <w:r w:rsidRPr="006A2E8C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DA03B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A03B9">
              <w:rPr>
                <w:rFonts w:ascii="Times New Roman" w:hAnsi="Times New Roman"/>
                <w:sz w:val="18"/>
                <w:lang w:val="en-GB"/>
              </w:rPr>
              <w:t>Early warning and disclosure system construction in Tsarevo, Ahtopol and Lozenets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DA03B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A03B9">
              <w:rPr>
                <w:rFonts w:ascii="Times New Roman" w:hAnsi="Times New Roman"/>
                <w:sz w:val="18"/>
                <w:lang w:val="en-GB"/>
              </w:rPr>
              <w:t>CB005.2.11.067-PRAG-SUPPLY-01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68D" w:rsidRDefault="0007268D">
      <w:r>
        <w:separator/>
      </w:r>
    </w:p>
  </w:endnote>
  <w:endnote w:type="continuationSeparator" w:id="0">
    <w:p w:rsidR="0007268D" w:rsidRDefault="00072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A2E8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A2E8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A2E8C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68D" w:rsidRDefault="0007268D" w:rsidP="00845530">
      <w:pPr>
        <w:spacing w:before="0" w:after="0"/>
      </w:pPr>
      <w:r>
        <w:separator/>
      </w:r>
    </w:p>
  </w:footnote>
  <w:footnote w:type="continuationSeparator" w:id="0">
    <w:p w:rsidR="0007268D" w:rsidRDefault="0007268D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68D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A2E8C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0DCB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03B9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14121F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43234-B322-4976-9950-604BA0D4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user3</cp:lastModifiedBy>
  <cp:revision>6</cp:revision>
  <cp:lastPrinted>2012-09-24T09:30:00Z</cp:lastPrinted>
  <dcterms:created xsi:type="dcterms:W3CDTF">2018-12-18T11:43:00Z</dcterms:created>
  <dcterms:modified xsi:type="dcterms:W3CDTF">2020-01-21T12:07:00Z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