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8C2591" w:rsidRPr="008C2591">
        <w:rPr>
          <w:sz w:val="22"/>
          <w:szCs w:val="22"/>
          <w:lang w:val="en-GB"/>
        </w:rPr>
        <w:t>CB005.2.11.067-PRAG-SUPPLY-01</w:t>
      </w:r>
    </w:p>
    <w:p w:rsidR="008C2591" w:rsidRDefault="0047783A" w:rsidP="008C2591">
      <w:pPr>
        <w:pStyle w:val="Title"/>
        <w:jc w:val="left"/>
        <w:outlineLvl w:val="0"/>
        <w:rPr>
          <w:sz w:val="22"/>
          <w:szCs w:val="22"/>
          <w:lang w:val="en-GB"/>
        </w:rPr>
      </w:pPr>
      <w:r w:rsidRPr="006A5F84">
        <w:rPr>
          <w:sz w:val="22"/>
          <w:szCs w:val="22"/>
          <w:lang w:val="en-GB"/>
        </w:rPr>
        <w:t xml:space="preserve">Title of contract: </w:t>
      </w:r>
      <w:r w:rsidR="008C2591" w:rsidRPr="008C2591">
        <w:rPr>
          <w:sz w:val="22"/>
          <w:szCs w:val="22"/>
          <w:lang w:val="en-GB"/>
        </w:rPr>
        <w:t xml:space="preserve">Early warning and disclosure system construction in Tsarevo, Ahtopol and Lozenets </w:t>
      </w:r>
    </w:p>
    <w:p w:rsidR="0047783A" w:rsidRPr="006A5F84" w:rsidRDefault="0047783A" w:rsidP="008C2591">
      <w:pPr>
        <w:pStyle w:val="Title"/>
        <w:ind w:left="6480" w:firstLine="720"/>
        <w:jc w:val="left"/>
        <w:outlineLvl w:val="0"/>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rsidR="0047783A" w:rsidRPr="00BC470F" w:rsidRDefault="0047783A" w:rsidP="0047783A">
      <w:pPr>
        <w:rPr>
          <w:b/>
          <w:sz w:val="22"/>
          <w:szCs w:val="22"/>
        </w:rPr>
      </w:pPr>
      <w:r w:rsidRPr="006A5F84">
        <w:rPr>
          <w:b/>
          <w:sz w:val="22"/>
          <w:szCs w:val="22"/>
        </w:rPr>
        <w:t xml:space="preserve">A: </w:t>
      </w:r>
      <w:r w:rsidR="008C2591" w:rsidRPr="00BC470F">
        <w:rPr>
          <w:rFonts w:eastAsia="Calibri"/>
          <w:b/>
          <w:sz w:val="22"/>
          <w:szCs w:val="22"/>
        </w:rPr>
        <w:t>Communication and Information Systems Directorate (CISD) - Ministry of Interior (MoI)</w:t>
      </w:r>
    </w:p>
    <w:p w:rsidR="008C2591" w:rsidRPr="00BC470F" w:rsidRDefault="008C2591" w:rsidP="008C2591">
      <w:pPr>
        <w:rPr>
          <w:b/>
          <w:sz w:val="22"/>
          <w:szCs w:val="22"/>
        </w:rPr>
      </w:pPr>
      <w:r w:rsidRPr="00BC470F">
        <w:rPr>
          <w:b/>
          <w:sz w:val="22"/>
          <w:szCs w:val="22"/>
        </w:rPr>
        <w:t>“6th of September” str. № 29, Sofia, postal code 1000, Republic of Bulgaria</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lastRenderedPageBreak/>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544"/>
        <w:gridCol w:w="1134"/>
        <w:gridCol w:w="1134"/>
        <w:gridCol w:w="992"/>
        <w:gridCol w:w="993"/>
        <w:gridCol w:w="993"/>
        <w:gridCol w:w="993"/>
      </w:tblGrid>
      <w:tr w:rsidR="00B34C65" w:rsidRPr="006A5F84" w:rsidTr="00D85719">
        <w:tc>
          <w:tcPr>
            <w:tcW w:w="3544"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p>
        </w:tc>
        <w:tc>
          <w:tcPr>
            <w:tcW w:w="1134" w:type="dxa"/>
            <w:tcBorders>
              <w:bottom w:val="nil"/>
            </w:tcBorders>
            <w:shd w:val="pct5" w:color="auto" w:fill="FFFFFF"/>
          </w:tcPr>
          <w:p w:rsidR="00B34C65" w:rsidRDefault="00B34C65" w:rsidP="00D85719">
            <w:pPr>
              <w:keepNext/>
              <w:keepLines/>
              <w:widowControl w:val="0"/>
              <w:jc w:val="center"/>
              <w:rPr>
                <w:b/>
              </w:rPr>
            </w:pPr>
            <w:r w:rsidRPr="006A5F84">
              <w:rPr>
                <w:b/>
              </w:rPr>
              <w:t>2 years before last year</w:t>
            </w:r>
            <w:r w:rsidRPr="006A5F84">
              <w:rPr>
                <w:rStyle w:val="FootnoteReference"/>
                <w:b/>
              </w:rPr>
              <w:footnoteReference w:id="5"/>
            </w:r>
          </w:p>
          <w:p w:rsidR="00B34C65" w:rsidRPr="00D85719" w:rsidRDefault="00D85719" w:rsidP="00D85719">
            <w:pPr>
              <w:widowControl w:val="0"/>
              <w:spacing w:before="60" w:after="60"/>
              <w:jc w:val="center"/>
              <w:rPr>
                <w:b/>
                <w:sz w:val="22"/>
                <w:szCs w:val="22"/>
                <w:lang w:val="bg-BG"/>
              </w:rPr>
            </w:pPr>
            <w:r>
              <w:rPr>
                <w:b/>
                <w:sz w:val="22"/>
                <w:szCs w:val="22"/>
                <w:lang w:val="bg-BG"/>
              </w:rPr>
              <w:t>2017</w:t>
            </w:r>
          </w:p>
          <w:p w:rsidR="00B34C65" w:rsidRPr="006A5F84" w:rsidRDefault="00B34C65" w:rsidP="00D85719">
            <w:pPr>
              <w:keepNext/>
              <w:keepLines/>
              <w:widowControl w:val="0"/>
              <w:jc w:val="center"/>
              <w:rPr>
                <w:b/>
              </w:rPr>
            </w:pPr>
          </w:p>
          <w:p w:rsidR="00B34C65" w:rsidRPr="006A5F84" w:rsidRDefault="00B34C65" w:rsidP="00D85719">
            <w:pPr>
              <w:keepNext/>
              <w:keepLines/>
              <w:widowControl w:val="0"/>
              <w:jc w:val="center"/>
              <w:rPr>
                <w:b/>
              </w:rPr>
            </w:pPr>
            <w:r w:rsidRPr="006A5F84">
              <w:rPr>
                <w:b/>
              </w:rPr>
              <w:t>€</w:t>
            </w:r>
          </w:p>
        </w:tc>
        <w:tc>
          <w:tcPr>
            <w:tcW w:w="1134" w:type="dxa"/>
            <w:tcBorders>
              <w:bottom w:val="nil"/>
            </w:tcBorders>
            <w:shd w:val="pct5" w:color="auto" w:fill="FFFFFF"/>
          </w:tcPr>
          <w:p w:rsidR="00B34C65" w:rsidRPr="00D85719" w:rsidRDefault="00B34C65" w:rsidP="00D85719">
            <w:pPr>
              <w:widowControl w:val="0"/>
              <w:spacing w:before="60" w:after="60"/>
              <w:jc w:val="center"/>
              <w:rPr>
                <w:b/>
                <w:sz w:val="22"/>
                <w:szCs w:val="22"/>
                <w:lang w:val="bg-BG"/>
              </w:rPr>
            </w:pPr>
            <w:r w:rsidRPr="006A5F84">
              <w:rPr>
                <w:b/>
              </w:rPr>
              <w:t>Year before last year</w:t>
            </w:r>
            <w:r w:rsidRPr="006A5F84">
              <w:rPr>
                <w:b/>
              </w:rPr>
              <w:br/>
            </w:r>
            <w:r w:rsidR="00D85719">
              <w:rPr>
                <w:b/>
                <w:sz w:val="22"/>
                <w:szCs w:val="22"/>
                <w:lang w:val="bg-BG"/>
              </w:rPr>
              <w:t>2018</w:t>
            </w:r>
          </w:p>
          <w:p w:rsidR="00B34C65" w:rsidRPr="006A5F84" w:rsidRDefault="00B34C65" w:rsidP="00D85719">
            <w:pPr>
              <w:keepNext/>
              <w:keepLines/>
              <w:widowControl w:val="0"/>
              <w:jc w:val="center"/>
              <w:rPr>
                <w:b/>
              </w:rPr>
            </w:pPr>
          </w:p>
          <w:p w:rsidR="00B34C65" w:rsidRPr="006A5F84" w:rsidRDefault="00B34C65" w:rsidP="00D85719">
            <w:pPr>
              <w:keepNext/>
              <w:keepLines/>
              <w:widowControl w:val="0"/>
              <w:jc w:val="center"/>
              <w:rPr>
                <w:b/>
              </w:rPr>
            </w:pPr>
            <w:r w:rsidRPr="006A5F84">
              <w:rPr>
                <w:b/>
              </w:rPr>
              <w:t>€</w:t>
            </w:r>
          </w:p>
        </w:tc>
        <w:tc>
          <w:tcPr>
            <w:tcW w:w="992" w:type="dxa"/>
            <w:tcBorders>
              <w:bottom w:val="nil"/>
            </w:tcBorders>
            <w:shd w:val="pct5" w:color="auto" w:fill="FFFFFF"/>
          </w:tcPr>
          <w:p w:rsidR="00B34C65" w:rsidRPr="00D85719" w:rsidRDefault="00B34C65" w:rsidP="00D85719">
            <w:pPr>
              <w:widowControl w:val="0"/>
              <w:spacing w:before="60" w:after="60"/>
              <w:jc w:val="center"/>
              <w:rPr>
                <w:b/>
                <w:sz w:val="22"/>
                <w:szCs w:val="22"/>
                <w:lang w:val="bg-BG"/>
              </w:rPr>
            </w:pPr>
            <w:r w:rsidRPr="006A5F84">
              <w:rPr>
                <w:b/>
              </w:rPr>
              <w:t>Last year</w:t>
            </w:r>
            <w:r w:rsidRPr="006A5F84">
              <w:rPr>
                <w:b/>
              </w:rPr>
              <w:br/>
            </w:r>
            <w:r w:rsidR="00D85719">
              <w:rPr>
                <w:b/>
                <w:sz w:val="22"/>
                <w:szCs w:val="22"/>
                <w:lang w:val="bg-BG"/>
              </w:rPr>
              <w:t>2019</w:t>
            </w:r>
          </w:p>
          <w:p w:rsidR="00B34C65" w:rsidRPr="006A5F84" w:rsidRDefault="00B34C65" w:rsidP="00D85719">
            <w:pPr>
              <w:keepNext/>
              <w:keepLines/>
              <w:widowControl w:val="0"/>
              <w:jc w:val="center"/>
              <w:rPr>
                <w:b/>
              </w:rPr>
            </w:pPr>
          </w:p>
          <w:p w:rsidR="00B34C65" w:rsidRPr="006A5F84" w:rsidRDefault="00B34C65" w:rsidP="00D85719">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D85719">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D85719">
            <w:pPr>
              <w:keepNext/>
              <w:keepLines/>
              <w:widowControl w:val="0"/>
              <w:jc w:val="center"/>
              <w:rPr>
                <w:b/>
              </w:rPr>
            </w:pPr>
            <w:r w:rsidRPr="006A5F84">
              <w:rPr>
                <w:b/>
              </w:rPr>
              <w:t>€</w:t>
            </w:r>
          </w:p>
        </w:tc>
        <w:tc>
          <w:tcPr>
            <w:tcW w:w="993" w:type="dxa"/>
            <w:tcBorders>
              <w:bottom w:val="nil"/>
            </w:tcBorders>
            <w:shd w:val="pct5" w:color="auto" w:fill="FFFFFF"/>
          </w:tcPr>
          <w:p w:rsidR="00B34C65" w:rsidRPr="00D85719" w:rsidRDefault="00D85719" w:rsidP="00D85719">
            <w:pPr>
              <w:widowControl w:val="0"/>
              <w:spacing w:before="60" w:after="60"/>
              <w:jc w:val="center"/>
              <w:rPr>
                <w:b/>
                <w:lang w:val="bg-BG"/>
              </w:rPr>
            </w:pPr>
            <w:r w:rsidRPr="00D85719">
              <w:rPr>
                <w:b/>
                <w:lang w:val="bg-BG"/>
              </w:rPr>
              <w:t>2019</w:t>
            </w:r>
          </w:p>
          <w:p w:rsidR="00B34C65" w:rsidRPr="006A5F84" w:rsidRDefault="00B34C65" w:rsidP="00D85719">
            <w:pPr>
              <w:widowControl w:val="0"/>
              <w:spacing w:before="60" w:after="60"/>
              <w:jc w:val="center"/>
              <w:rPr>
                <w:b/>
              </w:rPr>
            </w:pPr>
            <w:r w:rsidRPr="00D85719">
              <w:rPr>
                <w:b/>
              </w:rPr>
              <w:t>€ **</w:t>
            </w:r>
          </w:p>
        </w:tc>
        <w:tc>
          <w:tcPr>
            <w:tcW w:w="993" w:type="dxa"/>
            <w:tcBorders>
              <w:bottom w:val="nil"/>
            </w:tcBorders>
            <w:shd w:val="pct5" w:color="auto" w:fill="FFFFFF"/>
          </w:tcPr>
          <w:p w:rsidR="00B34C65" w:rsidRPr="00D85719" w:rsidRDefault="00D85719" w:rsidP="00D85719">
            <w:pPr>
              <w:keepNext/>
              <w:keepLines/>
              <w:widowControl w:val="0"/>
              <w:jc w:val="center"/>
              <w:rPr>
                <w:b/>
                <w:lang w:val="bg-BG"/>
              </w:rPr>
            </w:pPr>
            <w:r w:rsidRPr="00D85719">
              <w:rPr>
                <w:b/>
                <w:sz w:val="22"/>
                <w:szCs w:val="22"/>
                <w:lang w:val="bg-BG"/>
              </w:rPr>
              <w:t>2020</w:t>
            </w:r>
          </w:p>
          <w:p w:rsidR="00B34C65" w:rsidRPr="006A5F84" w:rsidRDefault="00D85719" w:rsidP="00D85719">
            <w:pPr>
              <w:keepNext/>
              <w:keepLines/>
              <w:widowControl w:val="0"/>
              <w:jc w:val="center"/>
              <w:rPr>
                <w:b/>
              </w:rPr>
            </w:pPr>
            <w:r>
              <w:rPr>
                <w:b/>
              </w:rPr>
              <w:t>€</w:t>
            </w:r>
            <w:r w:rsidR="00B34C65" w:rsidRPr="00D85719">
              <w:rPr>
                <w:b/>
              </w:rPr>
              <w:t>**</w:t>
            </w:r>
          </w:p>
        </w:tc>
      </w:tr>
      <w:tr w:rsidR="00B34C65" w:rsidRPr="006A5F84" w:rsidTr="00D85719">
        <w:trPr>
          <w:cantSplit/>
        </w:trPr>
        <w:tc>
          <w:tcPr>
            <w:tcW w:w="3544"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85719">
        <w:trPr>
          <w:cantSplit/>
        </w:trPr>
        <w:tc>
          <w:tcPr>
            <w:tcW w:w="3544"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1134"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85719">
        <w:trPr>
          <w:cantSplit/>
        </w:trPr>
        <w:tc>
          <w:tcPr>
            <w:tcW w:w="3544"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85719">
        <w:trPr>
          <w:cantSplit/>
        </w:trPr>
        <w:tc>
          <w:tcPr>
            <w:tcW w:w="3544" w:type="dxa"/>
          </w:tcPr>
          <w:p w:rsidR="00B34C65" w:rsidRPr="00CF5D66" w:rsidRDefault="00B34C65" w:rsidP="003502E9">
            <w:pPr>
              <w:keepNext/>
              <w:keepLines/>
              <w:widowControl w:val="0"/>
              <w:rPr>
                <w:lang w:val="fr-BE"/>
              </w:rPr>
            </w:pPr>
            <w:r w:rsidRPr="00D85719">
              <w:rPr>
                <w:sz w:val="22"/>
                <w:szCs w:val="22"/>
                <w:lang w:val="fr-BE"/>
              </w:rPr>
              <w:t>Current ratio (current assets/current liabilities)</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D4CB8">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8C2591" w:rsidRPr="008C2591">
        <w:rPr>
          <w:sz w:val="22"/>
          <w:szCs w:val="22"/>
        </w:rPr>
        <w:t>CB005.2.11.067-PRAG-SUPPLY-01</w:t>
      </w:r>
      <w:r w:rsidRPr="006A5F84">
        <w:rPr>
          <w:sz w:val="22"/>
          <w:szCs w:val="22"/>
        </w:rPr>
        <w:t xml:space="preserve">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BC470F" w:rsidRDefault="00BC470F" w:rsidP="00BC470F">
      <w:pPr>
        <w:pStyle w:val="Title"/>
        <w:ind w:left="709"/>
        <w:jc w:val="left"/>
        <w:outlineLvl w:val="0"/>
        <w:rPr>
          <w:sz w:val="22"/>
          <w:szCs w:val="22"/>
          <w:lang w:val="en-GB"/>
        </w:rPr>
      </w:pPr>
      <w:r w:rsidRPr="008C2591">
        <w:rPr>
          <w:sz w:val="22"/>
          <w:szCs w:val="22"/>
          <w:lang w:val="en-GB"/>
        </w:rPr>
        <w:t>Early warning and disclosure system construction i</w:t>
      </w:r>
      <w:r>
        <w:rPr>
          <w:sz w:val="22"/>
          <w:szCs w:val="22"/>
          <w:lang w:val="en-GB"/>
        </w:rPr>
        <w:t xml:space="preserve">n Tsarevo, Ahtopol and Lozenets </w:t>
      </w:r>
      <w:r w:rsidRPr="00BC470F">
        <w:rPr>
          <w:b w:val="0"/>
          <w:sz w:val="22"/>
          <w:szCs w:val="22"/>
          <w:lang w:val="en-GB"/>
        </w:rPr>
        <w:t>to include the</w:t>
      </w:r>
      <w:r>
        <w:rPr>
          <w:sz w:val="22"/>
          <w:szCs w:val="22"/>
          <w:lang w:val="en-GB"/>
        </w:rPr>
        <w:t xml:space="preserve"> </w:t>
      </w:r>
      <w:r w:rsidRPr="00BC470F">
        <w:rPr>
          <w:b w:val="0"/>
          <w:sz w:val="22"/>
          <w:szCs w:val="22"/>
          <w:lang w:val="en-GB"/>
        </w:rPr>
        <w:t>follo</w:t>
      </w:r>
      <w:r>
        <w:rPr>
          <w:b w:val="0"/>
          <w:sz w:val="22"/>
          <w:szCs w:val="22"/>
          <w:lang w:val="en-GB"/>
        </w:rPr>
        <w:t>wing goods and services</w:t>
      </w:r>
      <w:r w:rsidRPr="00BC470F">
        <w:rPr>
          <w:b w:val="0"/>
          <w:sz w:val="22"/>
          <w:szCs w:val="22"/>
          <w:lang w:val="en-GB"/>
        </w:rPr>
        <w:t>:</w:t>
      </w:r>
    </w:p>
    <w:p w:rsidR="00455644" w:rsidRPr="00126364" w:rsidRDefault="00455644" w:rsidP="00455644">
      <w:pPr>
        <w:ind w:left="720"/>
        <w:rPr>
          <w:sz w:val="22"/>
          <w:szCs w:val="22"/>
          <w:lang w:val="en-US"/>
        </w:rPr>
      </w:pPr>
      <w:r w:rsidRPr="00126364">
        <w:rPr>
          <w:sz w:val="22"/>
          <w:szCs w:val="22"/>
          <w:lang w:val="en-US"/>
        </w:rPr>
        <w:t xml:space="preserve">Stage 1 - </w:t>
      </w:r>
      <w:r w:rsidRPr="007501CD">
        <w:rPr>
          <w:sz w:val="22"/>
          <w:szCs w:val="22"/>
          <w:lang w:val="en-US"/>
        </w:rPr>
        <w:t>Stage 1 - Research and design of a System for Early Warning and Announcement (SEWA) of population on the territory of Tsarevo town, Ahtopol town and Lozenets village</w:t>
      </w:r>
      <w:r w:rsidRPr="00126364">
        <w:rPr>
          <w:sz w:val="22"/>
          <w:szCs w:val="22"/>
          <w:lang w:val="en-US"/>
        </w:rPr>
        <w:t>:</w:t>
      </w:r>
      <w:r w:rsidRPr="00126364">
        <w:rPr>
          <w:sz w:val="22"/>
          <w:szCs w:val="22"/>
          <w:lang w:val="en-US"/>
        </w:rPr>
        <w:tab/>
      </w:r>
      <w:r w:rsidRPr="00126364">
        <w:rPr>
          <w:sz w:val="22"/>
          <w:szCs w:val="22"/>
          <w:lang w:val="en-US"/>
        </w:rPr>
        <w:tab/>
      </w:r>
      <w:r w:rsidRPr="00126364">
        <w:rPr>
          <w:sz w:val="22"/>
          <w:szCs w:val="22"/>
          <w:lang w:val="en-US"/>
        </w:rPr>
        <w:tab/>
      </w:r>
    </w:p>
    <w:p w:rsidR="00455644" w:rsidRPr="00126364" w:rsidRDefault="00455644" w:rsidP="00455644">
      <w:pPr>
        <w:ind w:left="810"/>
        <w:contextualSpacing/>
        <w:rPr>
          <w:sz w:val="22"/>
          <w:szCs w:val="22"/>
          <w:lang w:val="en-US"/>
        </w:rPr>
      </w:pPr>
      <w:r w:rsidRPr="00126364">
        <w:rPr>
          <w:sz w:val="22"/>
          <w:szCs w:val="22"/>
          <w:lang w:val="en-US"/>
        </w:rPr>
        <w:t xml:space="preserve"> a) Research and design of the siren system in Tsarevo - 1 unit</w:t>
      </w:r>
      <w:r w:rsidRPr="00126364">
        <w:rPr>
          <w:sz w:val="22"/>
          <w:szCs w:val="22"/>
          <w:lang w:val="en-US"/>
        </w:rPr>
        <w:tab/>
        <w:t xml:space="preserve">        </w:t>
      </w:r>
    </w:p>
    <w:p w:rsidR="00455644" w:rsidRPr="00126364" w:rsidRDefault="00455644" w:rsidP="00455644">
      <w:pPr>
        <w:ind w:left="810"/>
        <w:contextualSpacing/>
        <w:rPr>
          <w:sz w:val="22"/>
          <w:szCs w:val="22"/>
          <w:lang w:val="en-US"/>
        </w:rPr>
      </w:pPr>
      <w:r w:rsidRPr="00126364">
        <w:rPr>
          <w:sz w:val="22"/>
          <w:szCs w:val="22"/>
          <w:lang w:val="en-US"/>
        </w:rPr>
        <w:t xml:space="preserve"> b) Research and design of the siren system in Ahtopol - 1 unit</w:t>
      </w:r>
      <w:r w:rsidRPr="00126364">
        <w:rPr>
          <w:sz w:val="22"/>
          <w:szCs w:val="22"/>
          <w:lang w:val="en-US"/>
        </w:rPr>
        <w:tab/>
        <w:t xml:space="preserve">      </w:t>
      </w:r>
    </w:p>
    <w:p w:rsidR="00455644" w:rsidRDefault="00455644" w:rsidP="00455644">
      <w:pPr>
        <w:ind w:left="810"/>
        <w:contextualSpacing/>
        <w:rPr>
          <w:sz w:val="22"/>
          <w:szCs w:val="22"/>
          <w:lang w:val="en-US"/>
        </w:rPr>
      </w:pPr>
      <w:r w:rsidRPr="00126364">
        <w:rPr>
          <w:sz w:val="22"/>
          <w:szCs w:val="22"/>
          <w:lang w:val="en-US"/>
        </w:rPr>
        <w:t xml:space="preserve"> c) Research and design of the siren system in Lozenets  - 1 unit </w:t>
      </w:r>
    </w:p>
    <w:p w:rsidR="00455644" w:rsidRPr="00126364" w:rsidRDefault="00455644" w:rsidP="00455644">
      <w:pPr>
        <w:ind w:left="810"/>
        <w:contextualSpacing/>
        <w:rPr>
          <w:sz w:val="22"/>
          <w:szCs w:val="22"/>
          <w:lang w:val="en-US"/>
        </w:rPr>
      </w:pPr>
    </w:p>
    <w:p w:rsidR="00455644" w:rsidRPr="00126364" w:rsidRDefault="00455644" w:rsidP="00455644">
      <w:pPr>
        <w:ind w:left="720"/>
        <w:rPr>
          <w:sz w:val="22"/>
          <w:szCs w:val="22"/>
          <w:lang w:val="en-US"/>
        </w:rPr>
      </w:pPr>
      <w:r w:rsidRPr="00126364">
        <w:rPr>
          <w:sz w:val="22"/>
          <w:szCs w:val="22"/>
          <w:lang w:val="en-US"/>
        </w:rPr>
        <w:t xml:space="preserve">Stage 2 - </w:t>
      </w:r>
      <w:r w:rsidRPr="007501CD">
        <w:rPr>
          <w:sz w:val="22"/>
          <w:szCs w:val="22"/>
          <w:lang w:val="en-US"/>
        </w:rPr>
        <w:t>Supply, delivery, installation and commissioning of SEWA</w:t>
      </w:r>
      <w:r w:rsidRPr="00126364">
        <w:rPr>
          <w:sz w:val="22"/>
          <w:szCs w:val="22"/>
          <w:lang w:val="en-US"/>
        </w:rPr>
        <w:t>:</w:t>
      </w:r>
      <w:r w:rsidRPr="00126364">
        <w:rPr>
          <w:sz w:val="22"/>
          <w:szCs w:val="22"/>
          <w:lang w:val="en-US"/>
        </w:rPr>
        <w:tab/>
      </w:r>
      <w:r w:rsidRPr="00126364">
        <w:rPr>
          <w:sz w:val="22"/>
          <w:szCs w:val="22"/>
          <w:lang w:val="en-US"/>
        </w:rPr>
        <w:tab/>
      </w:r>
    </w:p>
    <w:p w:rsidR="00455644" w:rsidRPr="00126364" w:rsidRDefault="00455644" w:rsidP="00455644">
      <w:pPr>
        <w:ind w:left="720"/>
        <w:rPr>
          <w:sz w:val="22"/>
          <w:szCs w:val="22"/>
          <w:lang w:val="en-US"/>
        </w:rPr>
      </w:pPr>
      <w:r w:rsidRPr="00126364">
        <w:rPr>
          <w:sz w:val="22"/>
          <w:szCs w:val="22"/>
          <w:lang w:val="en-US"/>
        </w:rPr>
        <w:t xml:space="preserve"> a) Delivery, installation, testing and commissioning of the equipment according to the technical specification and approved work designs: </w:t>
      </w:r>
      <w:r w:rsidRPr="00126364">
        <w:rPr>
          <w:sz w:val="22"/>
          <w:szCs w:val="22"/>
          <w:lang w:val="en-US"/>
        </w:rPr>
        <w:tab/>
      </w:r>
      <w:r w:rsidRPr="00126364">
        <w:rPr>
          <w:sz w:val="22"/>
          <w:szCs w:val="22"/>
          <w:lang w:val="en-US"/>
        </w:rPr>
        <w:tab/>
      </w:r>
      <w:r w:rsidRPr="00126364">
        <w:rPr>
          <w:sz w:val="22"/>
          <w:szCs w:val="22"/>
          <w:lang w:val="en-US"/>
        </w:rPr>
        <w:tab/>
      </w:r>
    </w:p>
    <w:p w:rsidR="00455644" w:rsidRPr="00126364" w:rsidRDefault="00455644" w:rsidP="00455644">
      <w:pPr>
        <w:ind w:left="720"/>
        <w:contextualSpacing/>
        <w:rPr>
          <w:sz w:val="22"/>
          <w:szCs w:val="22"/>
          <w:lang w:val="en-US"/>
        </w:rPr>
      </w:pPr>
      <w:r w:rsidRPr="00126364">
        <w:rPr>
          <w:sz w:val="22"/>
          <w:szCs w:val="22"/>
          <w:lang w:val="en-US"/>
        </w:rPr>
        <w:t xml:space="preserve"> - Acoustic device (siren) of Tsarevo according to the acoustic planning – 5 units</w:t>
      </w:r>
      <w:r w:rsidRPr="00126364">
        <w:rPr>
          <w:sz w:val="22"/>
          <w:szCs w:val="22"/>
          <w:lang w:val="en-US"/>
        </w:rPr>
        <w:tab/>
      </w:r>
      <w:r w:rsidRPr="00126364">
        <w:rPr>
          <w:sz w:val="22"/>
          <w:szCs w:val="22"/>
          <w:lang w:val="en-US"/>
        </w:rPr>
        <w:tab/>
      </w:r>
    </w:p>
    <w:p w:rsidR="00455644" w:rsidRPr="00126364" w:rsidRDefault="00455644" w:rsidP="00455644">
      <w:pPr>
        <w:ind w:left="720"/>
        <w:contextualSpacing/>
        <w:rPr>
          <w:sz w:val="22"/>
          <w:szCs w:val="22"/>
          <w:lang w:val="en-US"/>
        </w:rPr>
      </w:pPr>
      <w:r w:rsidRPr="00126364">
        <w:rPr>
          <w:sz w:val="22"/>
          <w:szCs w:val="22"/>
          <w:lang w:val="en-US"/>
        </w:rPr>
        <w:t xml:space="preserve"> - Acoustic device (siren) of Ahtopol according to the acoustic planning – 1 unit</w:t>
      </w:r>
      <w:r w:rsidRPr="00126364">
        <w:rPr>
          <w:sz w:val="22"/>
          <w:szCs w:val="22"/>
          <w:lang w:val="en-US"/>
        </w:rPr>
        <w:tab/>
      </w:r>
      <w:r w:rsidRPr="00126364">
        <w:rPr>
          <w:sz w:val="22"/>
          <w:szCs w:val="22"/>
          <w:lang w:val="en-US"/>
        </w:rPr>
        <w:tab/>
      </w:r>
    </w:p>
    <w:p w:rsidR="00455644" w:rsidRPr="00126364" w:rsidRDefault="00455644" w:rsidP="00455644">
      <w:pPr>
        <w:ind w:left="720"/>
        <w:contextualSpacing/>
        <w:rPr>
          <w:sz w:val="22"/>
          <w:szCs w:val="22"/>
          <w:lang w:val="en-US"/>
        </w:rPr>
      </w:pPr>
      <w:r w:rsidRPr="00126364">
        <w:rPr>
          <w:sz w:val="22"/>
          <w:szCs w:val="22"/>
          <w:lang w:val="en-US"/>
        </w:rPr>
        <w:t xml:space="preserve"> - Acoustic device (siren) of Lozenets according to the acoustic planning – 1 unit</w:t>
      </w:r>
    </w:p>
    <w:p w:rsidR="00455644" w:rsidRPr="00126364" w:rsidRDefault="00455644" w:rsidP="00455644">
      <w:pPr>
        <w:ind w:left="720"/>
        <w:contextualSpacing/>
        <w:rPr>
          <w:sz w:val="22"/>
          <w:szCs w:val="22"/>
          <w:lang w:val="en-US"/>
        </w:rPr>
      </w:pPr>
    </w:p>
    <w:p w:rsidR="00455644" w:rsidRPr="00126364" w:rsidRDefault="00455644" w:rsidP="00455644">
      <w:pPr>
        <w:ind w:left="720"/>
        <w:contextualSpacing/>
        <w:rPr>
          <w:sz w:val="22"/>
          <w:szCs w:val="22"/>
          <w:lang w:val="en-US"/>
        </w:rPr>
      </w:pPr>
      <w:r w:rsidRPr="00126364">
        <w:rPr>
          <w:sz w:val="22"/>
          <w:szCs w:val="22"/>
          <w:lang w:val="en-US"/>
        </w:rPr>
        <w:t xml:space="preserve"> b) Uninterruptible power supply (UPS) – 1 unit</w:t>
      </w:r>
    </w:p>
    <w:p w:rsidR="00455644" w:rsidRPr="00126364" w:rsidRDefault="00455644" w:rsidP="00455644">
      <w:pPr>
        <w:ind w:left="720"/>
        <w:contextualSpacing/>
        <w:rPr>
          <w:sz w:val="22"/>
          <w:szCs w:val="22"/>
          <w:lang w:val="en-US"/>
        </w:rPr>
      </w:pPr>
      <w:r w:rsidRPr="00126364">
        <w:rPr>
          <w:sz w:val="22"/>
          <w:szCs w:val="22"/>
          <w:lang w:val="en-US"/>
        </w:rPr>
        <w:t xml:space="preserve"> c) Network equipment – 1 unit</w:t>
      </w:r>
    </w:p>
    <w:p w:rsidR="00455644" w:rsidRPr="00126364" w:rsidRDefault="00455644" w:rsidP="00455644">
      <w:pPr>
        <w:ind w:left="720"/>
        <w:contextualSpacing/>
        <w:rPr>
          <w:sz w:val="22"/>
          <w:szCs w:val="22"/>
          <w:lang w:val="en-US"/>
        </w:rPr>
      </w:pPr>
      <w:r w:rsidRPr="00126364">
        <w:rPr>
          <w:sz w:val="22"/>
          <w:szCs w:val="22"/>
          <w:lang w:val="en-US"/>
        </w:rPr>
        <w:t xml:space="preserve"> d) Rechargeable batteries/in each siren cabinet there are 2 pcs/ - 14 units</w:t>
      </w:r>
      <w:r w:rsidRPr="00126364">
        <w:rPr>
          <w:sz w:val="22"/>
          <w:szCs w:val="22"/>
          <w:lang w:val="en-US"/>
        </w:rPr>
        <w:tab/>
      </w:r>
      <w:r w:rsidRPr="00126364">
        <w:rPr>
          <w:sz w:val="22"/>
          <w:szCs w:val="22"/>
          <w:lang w:val="en-US"/>
        </w:rPr>
        <w:tab/>
      </w:r>
    </w:p>
    <w:p w:rsidR="00455644" w:rsidRPr="00126364" w:rsidRDefault="00455644" w:rsidP="00455644">
      <w:pPr>
        <w:ind w:left="720"/>
        <w:contextualSpacing/>
        <w:rPr>
          <w:sz w:val="22"/>
          <w:szCs w:val="22"/>
          <w:lang w:val="en-US"/>
        </w:rPr>
      </w:pPr>
      <w:r w:rsidRPr="00126364">
        <w:rPr>
          <w:sz w:val="22"/>
          <w:szCs w:val="22"/>
          <w:lang w:val="en-US"/>
        </w:rPr>
        <w:t xml:space="preserve"> e) Equipment for Regional Control Center (RCC)/Local control panel of Tsarevo – 1 unit</w:t>
      </w:r>
      <w:r w:rsidRPr="00126364">
        <w:rPr>
          <w:sz w:val="22"/>
          <w:szCs w:val="22"/>
          <w:lang w:val="en-US"/>
        </w:rPr>
        <w:tab/>
      </w:r>
    </w:p>
    <w:p w:rsidR="00455644" w:rsidRDefault="00455644" w:rsidP="00455644">
      <w:pPr>
        <w:ind w:left="720"/>
        <w:contextualSpacing/>
        <w:rPr>
          <w:sz w:val="22"/>
          <w:szCs w:val="22"/>
          <w:lang w:val="en-US"/>
        </w:rPr>
      </w:pPr>
      <w:r w:rsidRPr="00126364">
        <w:rPr>
          <w:sz w:val="22"/>
          <w:szCs w:val="22"/>
          <w:lang w:val="en-US"/>
        </w:rPr>
        <w:t xml:space="preserve"> f) Integration to NSEWA</w:t>
      </w:r>
      <w:r w:rsidRPr="00126364">
        <w:rPr>
          <w:sz w:val="22"/>
          <w:szCs w:val="22"/>
          <w:lang w:val="en-US"/>
        </w:rPr>
        <w:tab/>
        <w:t>- 1 unit</w:t>
      </w:r>
      <w:r w:rsidRPr="00126364">
        <w:rPr>
          <w:sz w:val="22"/>
          <w:szCs w:val="22"/>
          <w:lang w:val="en-US"/>
        </w:rPr>
        <w:tab/>
      </w:r>
    </w:p>
    <w:p w:rsidR="00455644" w:rsidRDefault="00455644" w:rsidP="00455644">
      <w:pPr>
        <w:ind w:left="567"/>
        <w:contextualSpacing/>
        <w:rPr>
          <w:sz w:val="22"/>
          <w:szCs w:val="22"/>
          <w:lang w:val="en-US"/>
        </w:rPr>
      </w:pPr>
    </w:p>
    <w:p w:rsidR="00455644" w:rsidRDefault="00455644" w:rsidP="00455644">
      <w:pPr>
        <w:ind w:left="720"/>
        <w:contextualSpacing/>
        <w:rPr>
          <w:sz w:val="22"/>
          <w:szCs w:val="22"/>
          <w:lang w:val="en-US"/>
        </w:rPr>
      </w:pPr>
      <w:r w:rsidRPr="007501CD">
        <w:rPr>
          <w:sz w:val="22"/>
          <w:szCs w:val="22"/>
          <w:lang w:val="en-US"/>
        </w:rPr>
        <w:t>Stage 3 - Additional requirement – warranty support</w:t>
      </w:r>
      <w:r>
        <w:rPr>
          <w:sz w:val="22"/>
          <w:szCs w:val="22"/>
          <w:lang w:val="en-US"/>
        </w:rPr>
        <w:t xml:space="preserve"> – 1 unit. </w:t>
      </w:r>
    </w:p>
    <w:p w:rsidR="00455644" w:rsidRDefault="00455644" w:rsidP="00455644">
      <w:pPr>
        <w:ind w:left="567"/>
        <w:contextualSpacing/>
        <w:rPr>
          <w:sz w:val="22"/>
          <w:szCs w:val="22"/>
          <w:lang w:val="en-US"/>
        </w:rPr>
      </w:pPr>
    </w:p>
    <w:p w:rsidR="00455644" w:rsidRDefault="00455644" w:rsidP="00455644">
      <w:pPr>
        <w:ind w:left="810"/>
        <w:contextualSpacing/>
        <w:rPr>
          <w:sz w:val="22"/>
          <w:szCs w:val="22"/>
          <w:lang w:val="en-US"/>
        </w:rPr>
      </w:pPr>
      <w:r w:rsidRPr="007501CD">
        <w:rPr>
          <w:sz w:val="22"/>
          <w:szCs w:val="22"/>
          <w:lang w:val="en-US"/>
        </w:rPr>
        <w:t>Providing warranty support not less than 36 months, based on 24x7principle and following the specific methodology.</w:t>
      </w:r>
    </w:p>
    <w:p w:rsidR="00455644" w:rsidRPr="00126364" w:rsidRDefault="00455644" w:rsidP="00455644">
      <w:pPr>
        <w:ind w:left="810"/>
        <w:contextualSpacing/>
        <w:rPr>
          <w:sz w:val="22"/>
          <w:szCs w:val="22"/>
          <w:lang w:val="en-US"/>
        </w:rPr>
      </w:pPr>
    </w:p>
    <w:p w:rsidR="00455644" w:rsidRPr="00126364" w:rsidRDefault="00455644" w:rsidP="00455644">
      <w:pPr>
        <w:ind w:left="720"/>
        <w:rPr>
          <w:sz w:val="22"/>
          <w:szCs w:val="22"/>
          <w:lang w:val="en-US"/>
        </w:rPr>
      </w:pPr>
      <w:r>
        <w:rPr>
          <w:sz w:val="22"/>
          <w:szCs w:val="22"/>
          <w:lang w:val="en-US"/>
        </w:rPr>
        <w:t>Stage 4</w:t>
      </w:r>
      <w:r w:rsidRPr="00126364">
        <w:rPr>
          <w:sz w:val="22"/>
          <w:szCs w:val="22"/>
          <w:lang w:val="en-US"/>
        </w:rPr>
        <w:t xml:space="preserve"> -Training to work with the system:</w:t>
      </w:r>
      <w:r w:rsidRPr="00126364">
        <w:rPr>
          <w:sz w:val="22"/>
          <w:szCs w:val="22"/>
          <w:lang w:val="en-US"/>
        </w:rPr>
        <w:tab/>
      </w:r>
      <w:r w:rsidRPr="00126364">
        <w:rPr>
          <w:sz w:val="22"/>
          <w:szCs w:val="22"/>
          <w:lang w:val="en-US"/>
        </w:rPr>
        <w:tab/>
      </w:r>
      <w:r w:rsidRPr="00126364">
        <w:rPr>
          <w:sz w:val="22"/>
          <w:szCs w:val="22"/>
          <w:lang w:val="en-US"/>
        </w:rPr>
        <w:tab/>
      </w:r>
    </w:p>
    <w:p w:rsidR="00455644" w:rsidRDefault="00455644" w:rsidP="00455644">
      <w:pPr>
        <w:numPr>
          <w:ilvl w:val="0"/>
          <w:numId w:val="19"/>
        </w:numPr>
        <w:rPr>
          <w:sz w:val="22"/>
          <w:szCs w:val="22"/>
        </w:rPr>
      </w:pPr>
      <w:r w:rsidRPr="00126364">
        <w:rPr>
          <w:sz w:val="22"/>
          <w:szCs w:val="22"/>
          <w:lang w:val="en-US"/>
        </w:rPr>
        <w:t xml:space="preserve">Training to work with the system – 1 unit  </w:t>
      </w:r>
      <w:r w:rsidR="00BC470F" w:rsidRPr="00BC470F">
        <w:rPr>
          <w:sz w:val="22"/>
          <w:szCs w:val="22"/>
        </w:rPr>
        <w:t xml:space="preserve">  </w:t>
      </w:r>
    </w:p>
    <w:p w:rsidR="005F4EFD" w:rsidRPr="00455644" w:rsidRDefault="00BC470F" w:rsidP="00455644">
      <w:pPr>
        <w:ind w:left="927"/>
        <w:rPr>
          <w:sz w:val="22"/>
          <w:szCs w:val="22"/>
          <w:lang w:val="en-US"/>
        </w:rPr>
      </w:pPr>
      <w:r w:rsidRPr="00BC470F">
        <w:rPr>
          <w:sz w:val="22"/>
          <w:szCs w:val="22"/>
        </w:rPr>
        <w:t xml:space="preserve">  </w:t>
      </w:r>
    </w:p>
    <w:p w:rsidR="0047783A" w:rsidRPr="006A5F84" w:rsidRDefault="0047783A" w:rsidP="005F4EFD">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55644" w:rsidRPr="00126364" w:rsidRDefault="00455644" w:rsidP="00455644">
      <w:pPr>
        <w:ind w:left="720"/>
        <w:rPr>
          <w:sz w:val="22"/>
          <w:szCs w:val="22"/>
          <w:lang w:val="en-US"/>
        </w:rPr>
      </w:pPr>
      <w:r w:rsidRPr="00126364">
        <w:rPr>
          <w:sz w:val="22"/>
          <w:szCs w:val="22"/>
          <w:lang w:val="en-US"/>
        </w:rPr>
        <w:t xml:space="preserve">Stage 1 - </w:t>
      </w:r>
      <w:r w:rsidRPr="007501CD">
        <w:rPr>
          <w:sz w:val="22"/>
          <w:szCs w:val="22"/>
          <w:lang w:val="en-US"/>
        </w:rPr>
        <w:t>Research and design of a System for Early Warning and Announcement (SEWA) of population on the territory of Tsarevo town, Ahtopol town and Lozenets village</w:t>
      </w:r>
      <w:r w:rsidRPr="00126364">
        <w:rPr>
          <w:sz w:val="22"/>
          <w:szCs w:val="22"/>
          <w:lang w:val="en-US"/>
        </w:rPr>
        <w:t>:</w:t>
      </w:r>
      <w:r w:rsidRPr="00126364">
        <w:rPr>
          <w:sz w:val="22"/>
          <w:szCs w:val="22"/>
          <w:lang w:val="en-US"/>
        </w:rPr>
        <w:tab/>
      </w:r>
      <w:r w:rsidRPr="00126364">
        <w:rPr>
          <w:sz w:val="22"/>
          <w:szCs w:val="22"/>
          <w:lang w:val="en-US"/>
        </w:rPr>
        <w:tab/>
      </w:r>
      <w:r w:rsidRPr="00126364">
        <w:rPr>
          <w:sz w:val="22"/>
          <w:szCs w:val="22"/>
          <w:lang w:val="en-US"/>
        </w:rPr>
        <w:tab/>
      </w:r>
    </w:p>
    <w:p w:rsidR="00455644" w:rsidRPr="00126364" w:rsidRDefault="00455644" w:rsidP="00455644">
      <w:pPr>
        <w:ind w:left="810"/>
        <w:contextualSpacing/>
        <w:rPr>
          <w:sz w:val="22"/>
          <w:szCs w:val="22"/>
          <w:lang w:val="en-US"/>
        </w:rPr>
      </w:pPr>
      <w:r w:rsidRPr="00126364">
        <w:rPr>
          <w:sz w:val="22"/>
          <w:szCs w:val="22"/>
          <w:lang w:val="en-US"/>
        </w:rPr>
        <w:lastRenderedPageBreak/>
        <w:t xml:space="preserve"> a) Research and design of the siren system in Tsarevo - 1 unit</w:t>
      </w:r>
      <w:r w:rsidRPr="00126364">
        <w:rPr>
          <w:sz w:val="22"/>
          <w:szCs w:val="22"/>
          <w:lang w:val="en-US"/>
        </w:rPr>
        <w:tab/>
        <w:t xml:space="preserve">        </w:t>
      </w:r>
    </w:p>
    <w:p w:rsidR="00455644" w:rsidRPr="00126364" w:rsidRDefault="00455644" w:rsidP="00455644">
      <w:pPr>
        <w:ind w:left="810"/>
        <w:contextualSpacing/>
        <w:rPr>
          <w:sz w:val="22"/>
          <w:szCs w:val="22"/>
          <w:lang w:val="en-US"/>
        </w:rPr>
      </w:pPr>
      <w:r w:rsidRPr="00126364">
        <w:rPr>
          <w:sz w:val="22"/>
          <w:szCs w:val="22"/>
          <w:lang w:val="en-US"/>
        </w:rPr>
        <w:t xml:space="preserve"> b) Research and design of the siren system in Ahtopol - 1 unit</w:t>
      </w:r>
      <w:r w:rsidRPr="00126364">
        <w:rPr>
          <w:sz w:val="22"/>
          <w:szCs w:val="22"/>
          <w:lang w:val="en-US"/>
        </w:rPr>
        <w:tab/>
        <w:t xml:space="preserve">      </w:t>
      </w:r>
    </w:p>
    <w:p w:rsidR="00455644" w:rsidRDefault="00455644" w:rsidP="00455644">
      <w:pPr>
        <w:ind w:left="810"/>
        <w:contextualSpacing/>
        <w:rPr>
          <w:sz w:val="22"/>
          <w:szCs w:val="22"/>
          <w:lang w:val="en-US"/>
        </w:rPr>
      </w:pPr>
      <w:r w:rsidRPr="00126364">
        <w:rPr>
          <w:sz w:val="22"/>
          <w:szCs w:val="22"/>
          <w:lang w:val="en-US"/>
        </w:rPr>
        <w:t xml:space="preserve"> c) Research and design of the siren system in Lozenets  - 1 unit </w:t>
      </w:r>
    </w:p>
    <w:p w:rsidR="00455644" w:rsidRPr="00126364" w:rsidRDefault="00455644" w:rsidP="00455644">
      <w:pPr>
        <w:ind w:left="810"/>
        <w:contextualSpacing/>
        <w:rPr>
          <w:sz w:val="22"/>
          <w:szCs w:val="22"/>
          <w:lang w:val="en-US"/>
        </w:rPr>
      </w:pPr>
    </w:p>
    <w:p w:rsidR="00455644" w:rsidRPr="00126364" w:rsidRDefault="00455644" w:rsidP="00455644">
      <w:pPr>
        <w:ind w:left="720"/>
        <w:rPr>
          <w:sz w:val="22"/>
          <w:szCs w:val="22"/>
          <w:lang w:val="en-US"/>
        </w:rPr>
      </w:pPr>
      <w:r w:rsidRPr="00126364">
        <w:rPr>
          <w:sz w:val="22"/>
          <w:szCs w:val="22"/>
          <w:lang w:val="en-US"/>
        </w:rPr>
        <w:t xml:space="preserve">Stage 2 - </w:t>
      </w:r>
      <w:r w:rsidRPr="007501CD">
        <w:rPr>
          <w:sz w:val="22"/>
          <w:szCs w:val="22"/>
          <w:lang w:val="en-US"/>
        </w:rPr>
        <w:t>Supply, delivery, installation and commissioning of SEWA</w:t>
      </w:r>
      <w:r w:rsidRPr="00126364">
        <w:rPr>
          <w:sz w:val="22"/>
          <w:szCs w:val="22"/>
          <w:lang w:val="en-US"/>
        </w:rPr>
        <w:t>:</w:t>
      </w:r>
      <w:r w:rsidRPr="00126364">
        <w:rPr>
          <w:sz w:val="22"/>
          <w:szCs w:val="22"/>
          <w:lang w:val="en-US"/>
        </w:rPr>
        <w:tab/>
      </w:r>
      <w:r w:rsidRPr="00126364">
        <w:rPr>
          <w:sz w:val="22"/>
          <w:szCs w:val="22"/>
          <w:lang w:val="en-US"/>
        </w:rPr>
        <w:tab/>
      </w:r>
    </w:p>
    <w:p w:rsidR="00455644" w:rsidRPr="00126364" w:rsidRDefault="00455644" w:rsidP="00455644">
      <w:pPr>
        <w:ind w:left="720"/>
        <w:rPr>
          <w:sz w:val="22"/>
          <w:szCs w:val="22"/>
          <w:lang w:val="en-US"/>
        </w:rPr>
      </w:pPr>
      <w:r w:rsidRPr="00126364">
        <w:rPr>
          <w:sz w:val="22"/>
          <w:szCs w:val="22"/>
          <w:lang w:val="en-US"/>
        </w:rPr>
        <w:t xml:space="preserve"> a) Delivery, installation, testing and commissioning of the equipment according to the technical specification and approved work designs: </w:t>
      </w:r>
      <w:r w:rsidRPr="00126364">
        <w:rPr>
          <w:sz w:val="22"/>
          <w:szCs w:val="22"/>
          <w:lang w:val="en-US"/>
        </w:rPr>
        <w:tab/>
      </w:r>
      <w:r w:rsidRPr="00126364">
        <w:rPr>
          <w:sz w:val="22"/>
          <w:szCs w:val="22"/>
          <w:lang w:val="en-US"/>
        </w:rPr>
        <w:tab/>
      </w:r>
      <w:r w:rsidRPr="00126364">
        <w:rPr>
          <w:sz w:val="22"/>
          <w:szCs w:val="22"/>
          <w:lang w:val="en-US"/>
        </w:rPr>
        <w:tab/>
      </w:r>
    </w:p>
    <w:p w:rsidR="00455644" w:rsidRPr="00126364" w:rsidRDefault="00455644" w:rsidP="00455644">
      <w:pPr>
        <w:ind w:left="720"/>
        <w:contextualSpacing/>
        <w:rPr>
          <w:sz w:val="22"/>
          <w:szCs w:val="22"/>
          <w:lang w:val="en-US"/>
        </w:rPr>
      </w:pPr>
      <w:r w:rsidRPr="00126364">
        <w:rPr>
          <w:sz w:val="22"/>
          <w:szCs w:val="22"/>
          <w:lang w:val="en-US"/>
        </w:rPr>
        <w:t xml:space="preserve"> - Acoustic device (siren) of Tsarevo according to the acoustic planning – 5 units</w:t>
      </w:r>
      <w:r w:rsidRPr="00126364">
        <w:rPr>
          <w:sz w:val="22"/>
          <w:szCs w:val="22"/>
          <w:lang w:val="en-US"/>
        </w:rPr>
        <w:tab/>
      </w:r>
      <w:r w:rsidRPr="00126364">
        <w:rPr>
          <w:sz w:val="22"/>
          <w:szCs w:val="22"/>
          <w:lang w:val="en-US"/>
        </w:rPr>
        <w:tab/>
      </w:r>
    </w:p>
    <w:p w:rsidR="00455644" w:rsidRPr="00126364" w:rsidRDefault="00455644" w:rsidP="00455644">
      <w:pPr>
        <w:ind w:left="720"/>
        <w:contextualSpacing/>
        <w:rPr>
          <w:sz w:val="22"/>
          <w:szCs w:val="22"/>
          <w:lang w:val="en-US"/>
        </w:rPr>
      </w:pPr>
      <w:r w:rsidRPr="00126364">
        <w:rPr>
          <w:sz w:val="22"/>
          <w:szCs w:val="22"/>
          <w:lang w:val="en-US"/>
        </w:rPr>
        <w:t xml:space="preserve"> - Acoustic device (siren) of Ahtopol according to the acoustic planning – 1 unit</w:t>
      </w:r>
      <w:r w:rsidRPr="00126364">
        <w:rPr>
          <w:sz w:val="22"/>
          <w:szCs w:val="22"/>
          <w:lang w:val="en-US"/>
        </w:rPr>
        <w:tab/>
      </w:r>
      <w:r w:rsidRPr="00126364">
        <w:rPr>
          <w:sz w:val="22"/>
          <w:szCs w:val="22"/>
          <w:lang w:val="en-US"/>
        </w:rPr>
        <w:tab/>
      </w:r>
    </w:p>
    <w:p w:rsidR="00455644" w:rsidRPr="00126364" w:rsidRDefault="00455644" w:rsidP="00455644">
      <w:pPr>
        <w:ind w:left="720"/>
        <w:contextualSpacing/>
        <w:rPr>
          <w:sz w:val="22"/>
          <w:szCs w:val="22"/>
          <w:lang w:val="en-US"/>
        </w:rPr>
      </w:pPr>
      <w:r w:rsidRPr="00126364">
        <w:rPr>
          <w:sz w:val="22"/>
          <w:szCs w:val="22"/>
          <w:lang w:val="en-US"/>
        </w:rPr>
        <w:t xml:space="preserve"> - Acoustic device (siren) of Lozenets according to the acoustic planning – 1 unit</w:t>
      </w:r>
    </w:p>
    <w:p w:rsidR="00455644" w:rsidRPr="00126364" w:rsidRDefault="00455644" w:rsidP="00455644">
      <w:pPr>
        <w:ind w:left="720"/>
        <w:contextualSpacing/>
        <w:rPr>
          <w:sz w:val="22"/>
          <w:szCs w:val="22"/>
          <w:lang w:val="en-US"/>
        </w:rPr>
      </w:pPr>
    </w:p>
    <w:p w:rsidR="00455644" w:rsidRPr="00126364" w:rsidRDefault="00455644" w:rsidP="00455644">
      <w:pPr>
        <w:ind w:left="720"/>
        <w:contextualSpacing/>
        <w:rPr>
          <w:sz w:val="22"/>
          <w:szCs w:val="22"/>
          <w:lang w:val="en-US"/>
        </w:rPr>
      </w:pPr>
      <w:r w:rsidRPr="00126364">
        <w:rPr>
          <w:sz w:val="22"/>
          <w:szCs w:val="22"/>
          <w:lang w:val="en-US"/>
        </w:rPr>
        <w:t xml:space="preserve"> b) Uninterruptible power supply (UPS) – 1 unit</w:t>
      </w:r>
    </w:p>
    <w:p w:rsidR="00455644" w:rsidRPr="00126364" w:rsidRDefault="00455644" w:rsidP="00455644">
      <w:pPr>
        <w:ind w:left="720"/>
        <w:contextualSpacing/>
        <w:rPr>
          <w:sz w:val="22"/>
          <w:szCs w:val="22"/>
          <w:lang w:val="en-US"/>
        </w:rPr>
      </w:pPr>
      <w:r w:rsidRPr="00126364">
        <w:rPr>
          <w:sz w:val="22"/>
          <w:szCs w:val="22"/>
          <w:lang w:val="en-US"/>
        </w:rPr>
        <w:t xml:space="preserve"> c) Network equipment – 1 unit</w:t>
      </w:r>
    </w:p>
    <w:p w:rsidR="00455644" w:rsidRPr="00126364" w:rsidRDefault="00455644" w:rsidP="00455644">
      <w:pPr>
        <w:ind w:left="720"/>
        <w:contextualSpacing/>
        <w:rPr>
          <w:sz w:val="22"/>
          <w:szCs w:val="22"/>
          <w:lang w:val="en-US"/>
        </w:rPr>
      </w:pPr>
      <w:r w:rsidRPr="00126364">
        <w:rPr>
          <w:sz w:val="22"/>
          <w:szCs w:val="22"/>
          <w:lang w:val="en-US"/>
        </w:rPr>
        <w:t xml:space="preserve"> d) Rechargeable batteries/in each siren cabinet there are 2 pcs/ - 14 units</w:t>
      </w:r>
      <w:r w:rsidRPr="00126364">
        <w:rPr>
          <w:sz w:val="22"/>
          <w:szCs w:val="22"/>
          <w:lang w:val="en-US"/>
        </w:rPr>
        <w:tab/>
      </w:r>
      <w:r w:rsidRPr="00126364">
        <w:rPr>
          <w:sz w:val="22"/>
          <w:szCs w:val="22"/>
          <w:lang w:val="en-US"/>
        </w:rPr>
        <w:tab/>
      </w:r>
    </w:p>
    <w:p w:rsidR="00455644" w:rsidRPr="00126364" w:rsidRDefault="00455644" w:rsidP="00455644">
      <w:pPr>
        <w:ind w:left="720"/>
        <w:contextualSpacing/>
        <w:rPr>
          <w:sz w:val="22"/>
          <w:szCs w:val="22"/>
          <w:lang w:val="en-US"/>
        </w:rPr>
      </w:pPr>
      <w:r w:rsidRPr="00126364">
        <w:rPr>
          <w:sz w:val="22"/>
          <w:szCs w:val="22"/>
          <w:lang w:val="en-US"/>
        </w:rPr>
        <w:t xml:space="preserve"> e) Equipment for Regional Control Center (RCC)/Local control panel of Tsarevo – 1 unit</w:t>
      </w:r>
      <w:r w:rsidRPr="00126364">
        <w:rPr>
          <w:sz w:val="22"/>
          <w:szCs w:val="22"/>
          <w:lang w:val="en-US"/>
        </w:rPr>
        <w:tab/>
      </w:r>
    </w:p>
    <w:p w:rsidR="00455644" w:rsidRDefault="00455644" w:rsidP="00455644">
      <w:pPr>
        <w:ind w:left="720"/>
        <w:contextualSpacing/>
        <w:rPr>
          <w:sz w:val="22"/>
          <w:szCs w:val="22"/>
          <w:lang w:val="en-US"/>
        </w:rPr>
      </w:pPr>
      <w:r w:rsidRPr="00126364">
        <w:rPr>
          <w:sz w:val="22"/>
          <w:szCs w:val="22"/>
          <w:lang w:val="en-US"/>
        </w:rPr>
        <w:t xml:space="preserve"> f) Integration to NSEWA</w:t>
      </w:r>
      <w:r w:rsidRPr="00126364">
        <w:rPr>
          <w:sz w:val="22"/>
          <w:szCs w:val="22"/>
          <w:lang w:val="en-US"/>
        </w:rPr>
        <w:tab/>
        <w:t>- 1 unit</w:t>
      </w:r>
      <w:r w:rsidRPr="00126364">
        <w:rPr>
          <w:sz w:val="22"/>
          <w:szCs w:val="22"/>
          <w:lang w:val="en-US"/>
        </w:rPr>
        <w:tab/>
      </w:r>
    </w:p>
    <w:p w:rsidR="00455644" w:rsidRDefault="00455644" w:rsidP="00455644">
      <w:pPr>
        <w:ind w:left="567"/>
        <w:contextualSpacing/>
        <w:rPr>
          <w:sz w:val="22"/>
          <w:szCs w:val="22"/>
          <w:lang w:val="en-US"/>
        </w:rPr>
      </w:pPr>
    </w:p>
    <w:p w:rsidR="00455644" w:rsidRDefault="00455644" w:rsidP="00455644">
      <w:pPr>
        <w:ind w:left="720"/>
        <w:contextualSpacing/>
        <w:rPr>
          <w:sz w:val="22"/>
          <w:szCs w:val="22"/>
          <w:lang w:val="en-US"/>
        </w:rPr>
      </w:pPr>
      <w:r w:rsidRPr="007501CD">
        <w:rPr>
          <w:sz w:val="22"/>
          <w:szCs w:val="22"/>
          <w:lang w:val="en-US"/>
        </w:rPr>
        <w:t>Stage 3 - Additional requirement – warranty support</w:t>
      </w:r>
      <w:r>
        <w:rPr>
          <w:sz w:val="22"/>
          <w:szCs w:val="22"/>
          <w:lang w:val="en-US"/>
        </w:rPr>
        <w:t xml:space="preserve"> – 1 unit. </w:t>
      </w:r>
    </w:p>
    <w:p w:rsidR="00455644" w:rsidRDefault="00455644" w:rsidP="00455644">
      <w:pPr>
        <w:ind w:left="567"/>
        <w:contextualSpacing/>
        <w:rPr>
          <w:sz w:val="22"/>
          <w:szCs w:val="22"/>
          <w:lang w:val="en-US"/>
        </w:rPr>
      </w:pPr>
    </w:p>
    <w:p w:rsidR="00455644" w:rsidRDefault="00455644" w:rsidP="00455644">
      <w:pPr>
        <w:ind w:left="810"/>
        <w:contextualSpacing/>
        <w:rPr>
          <w:sz w:val="22"/>
          <w:szCs w:val="22"/>
          <w:lang w:val="en-US"/>
        </w:rPr>
      </w:pPr>
      <w:r w:rsidRPr="007501CD">
        <w:rPr>
          <w:sz w:val="22"/>
          <w:szCs w:val="22"/>
          <w:lang w:val="en-US"/>
        </w:rPr>
        <w:t>Providing warranty support not less than 36 months, based on 24x7principle and following the specific methodology.</w:t>
      </w:r>
    </w:p>
    <w:p w:rsidR="00455644" w:rsidRPr="00126364" w:rsidRDefault="00455644" w:rsidP="00455644">
      <w:pPr>
        <w:ind w:left="810"/>
        <w:contextualSpacing/>
        <w:rPr>
          <w:sz w:val="22"/>
          <w:szCs w:val="22"/>
          <w:lang w:val="en-US"/>
        </w:rPr>
      </w:pPr>
    </w:p>
    <w:p w:rsidR="00455644" w:rsidRPr="00126364" w:rsidRDefault="00455644" w:rsidP="00455644">
      <w:pPr>
        <w:ind w:left="720"/>
        <w:rPr>
          <w:sz w:val="22"/>
          <w:szCs w:val="22"/>
          <w:lang w:val="en-US"/>
        </w:rPr>
      </w:pPr>
      <w:r>
        <w:rPr>
          <w:sz w:val="22"/>
          <w:szCs w:val="22"/>
          <w:lang w:val="en-US"/>
        </w:rPr>
        <w:t>Stage 4</w:t>
      </w:r>
      <w:r w:rsidRPr="00126364">
        <w:rPr>
          <w:sz w:val="22"/>
          <w:szCs w:val="22"/>
          <w:lang w:val="en-US"/>
        </w:rPr>
        <w:t xml:space="preserve"> -Training to work with the system:</w:t>
      </w:r>
      <w:r w:rsidRPr="00126364">
        <w:rPr>
          <w:sz w:val="22"/>
          <w:szCs w:val="22"/>
          <w:lang w:val="en-US"/>
        </w:rPr>
        <w:tab/>
      </w:r>
      <w:r w:rsidRPr="00126364">
        <w:rPr>
          <w:sz w:val="22"/>
          <w:szCs w:val="22"/>
          <w:lang w:val="en-US"/>
        </w:rPr>
        <w:tab/>
      </w:r>
      <w:r w:rsidRPr="00126364">
        <w:rPr>
          <w:sz w:val="22"/>
          <w:szCs w:val="22"/>
          <w:lang w:val="en-US"/>
        </w:rPr>
        <w:tab/>
      </w:r>
    </w:p>
    <w:p w:rsidR="00455644" w:rsidRPr="00455644" w:rsidRDefault="00455644" w:rsidP="00455644">
      <w:pPr>
        <w:numPr>
          <w:ilvl w:val="0"/>
          <w:numId w:val="20"/>
        </w:numPr>
        <w:rPr>
          <w:sz w:val="22"/>
          <w:szCs w:val="22"/>
        </w:rPr>
      </w:pPr>
      <w:r w:rsidRPr="00126364">
        <w:rPr>
          <w:sz w:val="22"/>
          <w:szCs w:val="22"/>
          <w:lang w:val="en-US"/>
        </w:rPr>
        <w:t xml:space="preserve">Training to work with the system – 1 unit </w:t>
      </w:r>
    </w:p>
    <w:p w:rsidR="00455644" w:rsidRDefault="00455644" w:rsidP="00455644">
      <w:pPr>
        <w:ind w:left="1069"/>
        <w:rPr>
          <w:sz w:val="22"/>
          <w:szCs w:val="22"/>
        </w:rPr>
      </w:pPr>
      <w:r w:rsidRPr="00BC470F">
        <w:rPr>
          <w:sz w:val="22"/>
          <w:szCs w:val="22"/>
        </w:rPr>
        <w:t xml:space="preserve">  </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 xml:space="preserve">We will grant a discount of </w:t>
      </w:r>
      <w:r w:rsidRPr="002B2C3A">
        <w:rPr>
          <w:sz w:val="22"/>
          <w:szCs w:val="22"/>
        </w:rPr>
        <w:t>[</w:t>
      </w:r>
      <w:r w:rsidR="008431A6" w:rsidRPr="002B2C3A">
        <w:rPr>
          <w:sz w:val="22"/>
          <w:szCs w:val="22"/>
        </w:rPr>
        <w:t>&lt;</w:t>
      </w:r>
      <w:r w:rsidR="008431A6" w:rsidRPr="002B2C3A">
        <w:rPr>
          <w:sz w:val="22"/>
          <w:szCs w:val="22"/>
          <w:highlight w:val="yellow"/>
        </w:rPr>
        <w:t>…&gt;</w:t>
      </w:r>
      <w:r w:rsidRPr="002B2C3A">
        <w:rPr>
          <w:sz w:val="22"/>
          <w:szCs w:val="22"/>
        </w:rPr>
        <w:t>%], or [</w:t>
      </w:r>
      <w:r w:rsidR="008431A6" w:rsidRPr="002B2C3A">
        <w:rPr>
          <w:sz w:val="22"/>
          <w:szCs w:val="22"/>
        </w:rPr>
        <w:t>&lt;</w:t>
      </w:r>
      <w:r w:rsidRPr="002B2C3A">
        <w:rPr>
          <w:sz w:val="22"/>
          <w:szCs w:val="22"/>
          <w:highlight w:val="yellow"/>
        </w:rPr>
        <w:t>…………..</w:t>
      </w:r>
      <w:r w:rsidR="008431A6" w:rsidRPr="002B2C3A">
        <w:rPr>
          <w:sz w:val="22"/>
          <w:szCs w:val="22"/>
        </w:rPr>
        <w:t>&gt;</w:t>
      </w:r>
      <w:r w:rsidRPr="002B2C3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005F4EFD">
        <w:rPr>
          <w:sz w:val="22"/>
          <w:szCs w:val="22"/>
        </w:rPr>
        <w:t>Our firm/company</w:t>
      </w:r>
      <w:r w:rsidRPr="006A5F84">
        <w:rPr>
          <w:sz w:val="22"/>
          <w:szCs w:val="22"/>
        </w:rPr>
        <w:t xml:space="preserve"> has/have the following nationality:</w:t>
      </w:r>
    </w:p>
    <w:p w:rsidR="0047783A" w:rsidRPr="006A5F84" w:rsidRDefault="0047783A" w:rsidP="0047783A">
      <w:pPr>
        <w:ind w:left="709"/>
        <w:jc w:val="both"/>
        <w:rPr>
          <w:b/>
          <w:sz w:val="22"/>
          <w:szCs w:val="22"/>
        </w:rPr>
      </w:pPr>
      <w:r w:rsidRPr="002B2C3A">
        <w:rPr>
          <w:b/>
          <w:sz w:val="22"/>
          <w:szCs w:val="22"/>
        </w:rPr>
        <w:t>&lt;</w:t>
      </w:r>
      <w:r w:rsidRPr="002B2C3A">
        <w:rPr>
          <w:sz w:val="22"/>
          <w:szCs w:val="22"/>
        </w:rPr>
        <w:t>……………………………………………………………………</w:t>
      </w:r>
      <w:r w:rsidRPr="002B2C3A">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746F5B">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746F5B">
        <w:rPr>
          <w:sz w:val="22"/>
          <w:szCs w:val="22"/>
          <w:highlight w:val="lightGray"/>
        </w:rPr>
        <w:t>ourselves</w:t>
      </w:r>
      <w:r w:rsidRPr="006A5F84">
        <w:rPr>
          <w:sz w:val="22"/>
          <w:szCs w:val="22"/>
        </w:rPr>
        <w:t>]*. We confirm that we are not tendering for the same contract in any other form. [</w:t>
      </w:r>
      <w:r w:rsidRPr="00746F5B">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746F5B">
        <w:rPr>
          <w:sz w:val="22"/>
          <w:szCs w:val="22"/>
          <w:highlight w:val="lightGray"/>
        </w:rPr>
        <w:t>’</w:t>
      </w:r>
      <w:r w:rsidRPr="00746F5B">
        <w:rPr>
          <w:sz w:val="22"/>
          <w:szCs w:val="22"/>
          <w:highlight w:val="lightGray"/>
        </w:rPr>
        <w:t>s execution].</w:t>
      </w:r>
      <w:r w:rsidR="006E4B07" w:rsidRPr="00746F5B">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w:t>
      </w:r>
      <w:bookmarkStart w:id="2" w:name="_GoBack"/>
      <w:r w:rsidRPr="006A5F84">
        <w:rPr>
          <w:sz w:val="22"/>
          <w:szCs w:val="22"/>
        </w:rPr>
        <w:t>stage</w:t>
      </w:r>
      <w:bookmarkEnd w:id="2"/>
      <w:r w:rsidRPr="006A5F84">
        <w:rPr>
          <w:sz w:val="22"/>
          <w:szCs w:val="22"/>
        </w:rPr>
        <w:t xml:space="preserv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r w:rsidR="00DE638D" w:rsidRPr="00FF346A">
        <w:rPr>
          <w:sz w:val="22"/>
          <w:szCs w:val="22"/>
        </w:rPr>
        <w:t>if the</w:t>
      </w:r>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2B2C3A">
      <w:pPr>
        <w:keepNext/>
        <w:keepLines/>
        <w:pageBreakBefore/>
        <w:widowControl w:val="0"/>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2B2C3A">
      <w:pPr>
        <w:keepNext/>
        <w:keepLines/>
        <w:widowControl w:val="0"/>
        <w:jc w:val="both"/>
        <w:rPr>
          <w:sz w:val="22"/>
          <w:szCs w:val="22"/>
        </w:rPr>
      </w:pPr>
      <w:r w:rsidRPr="00746F5B">
        <w:rPr>
          <w:sz w:val="22"/>
          <w:szCs w:val="22"/>
          <w:highlight w:val="lightGray"/>
        </w:rPr>
        <w:t xml:space="preserve">The following table contains our financial data as included in the consortium’s tender form. These data are based on our annual </w:t>
      </w:r>
      <w:r w:rsidR="00EF3666" w:rsidRPr="00746F5B">
        <w:rPr>
          <w:sz w:val="22"/>
          <w:szCs w:val="22"/>
          <w:highlight w:val="lightGray"/>
        </w:rPr>
        <w:t>clos</w:t>
      </w:r>
      <w:r w:rsidRPr="00746F5B">
        <w:rPr>
          <w:sz w:val="22"/>
          <w:szCs w:val="22"/>
          <w:highlight w:val="lightGray"/>
        </w:rPr>
        <w:t>ed accounts and our latest projections. Estimated figures (i</w:t>
      </w:r>
      <w:r w:rsidR="00BA70CB" w:rsidRPr="00746F5B">
        <w:rPr>
          <w:sz w:val="22"/>
          <w:szCs w:val="22"/>
          <w:highlight w:val="lightGray"/>
        </w:rPr>
        <w:t>.</w:t>
      </w:r>
      <w:r w:rsidRPr="00746F5B">
        <w:rPr>
          <w:sz w:val="22"/>
          <w:szCs w:val="22"/>
          <w:highlight w:val="lightGray"/>
        </w:rPr>
        <w:t>e</w:t>
      </w:r>
      <w:r w:rsidR="00BA70CB" w:rsidRPr="00746F5B">
        <w:rPr>
          <w:sz w:val="22"/>
          <w:szCs w:val="22"/>
          <w:highlight w:val="lightGray"/>
        </w:rPr>
        <w:t>.</w:t>
      </w:r>
      <w:r w:rsidRPr="00746F5B">
        <w:rPr>
          <w:sz w:val="22"/>
          <w:szCs w:val="22"/>
          <w:highlight w:val="lightGray"/>
        </w:rPr>
        <w:t xml:space="preserve"> those not included in annual </w:t>
      </w:r>
      <w:r w:rsidR="00EF3666" w:rsidRPr="00746F5B">
        <w:rPr>
          <w:sz w:val="22"/>
          <w:szCs w:val="22"/>
          <w:highlight w:val="lightGray"/>
        </w:rPr>
        <w:t>clos</w:t>
      </w:r>
      <w:r w:rsidRPr="00746F5B">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746F5B">
        <w:rPr>
          <w:sz w:val="22"/>
          <w:szCs w:val="22"/>
          <w:highlight w:val="lightGray"/>
        </w:rPr>
        <w:t>&gt;.</w:t>
      </w:r>
    </w:p>
    <w:tbl>
      <w:tblPr>
        <w:tblW w:w="963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5"/>
        <w:gridCol w:w="2126"/>
        <w:gridCol w:w="1276"/>
        <w:gridCol w:w="1134"/>
        <w:gridCol w:w="1134"/>
        <w:gridCol w:w="992"/>
        <w:gridCol w:w="992"/>
      </w:tblGrid>
      <w:tr w:rsidR="00B95E2A" w:rsidRPr="006A5F84" w:rsidTr="002B2C3A">
        <w:tc>
          <w:tcPr>
            <w:tcW w:w="1985" w:type="dxa"/>
            <w:tcBorders>
              <w:bottom w:val="nil"/>
            </w:tcBorders>
            <w:shd w:val="pct5" w:color="auto" w:fill="FFFFFF"/>
          </w:tcPr>
          <w:p w:rsidR="00B95E2A" w:rsidRDefault="00B95E2A" w:rsidP="002B2C3A">
            <w:pPr>
              <w:keepNext/>
              <w:keepLines/>
              <w:widowControl w:val="0"/>
              <w:jc w:val="center"/>
              <w:rPr>
                <w:b/>
                <w:sz w:val="22"/>
                <w:szCs w:val="22"/>
              </w:rPr>
            </w:pPr>
            <w:r w:rsidRPr="006A5F84">
              <w:rPr>
                <w:b/>
                <w:sz w:val="22"/>
                <w:szCs w:val="22"/>
              </w:rPr>
              <w:t>Financial data</w:t>
            </w:r>
          </w:p>
          <w:p w:rsidR="00B95E2A" w:rsidRPr="006A5F84" w:rsidRDefault="00B95E2A" w:rsidP="002B2C3A">
            <w:pPr>
              <w:keepNext/>
              <w:keepLines/>
              <w:widowControl w:val="0"/>
              <w:ind w:left="-675" w:firstLine="675"/>
              <w:jc w:val="center"/>
              <w:rPr>
                <w:b/>
                <w:sz w:val="22"/>
                <w:szCs w:val="22"/>
              </w:rPr>
            </w:pPr>
          </w:p>
        </w:tc>
        <w:tc>
          <w:tcPr>
            <w:tcW w:w="2126" w:type="dxa"/>
            <w:tcBorders>
              <w:bottom w:val="nil"/>
            </w:tcBorders>
            <w:shd w:val="pct5" w:color="auto" w:fill="FFFFFF"/>
          </w:tcPr>
          <w:p w:rsidR="00B95E2A" w:rsidRDefault="00B95E2A" w:rsidP="002B2C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2B2C3A" w:rsidP="002B2C3A">
            <w:pPr>
              <w:keepNext/>
              <w:keepLines/>
              <w:widowControl w:val="0"/>
              <w:jc w:val="center"/>
              <w:rPr>
                <w:b/>
                <w:sz w:val="22"/>
                <w:szCs w:val="22"/>
              </w:rPr>
            </w:pPr>
            <w:r>
              <w:rPr>
                <w:b/>
                <w:sz w:val="22"/>
                <w:szCs w:val="22"/>
              </w:rPr>
              <w:t>2017</w:t>
            </w:r>
          </w:p>
          <w:p w:rsidR="00B95E2A" w:rsidRPr="006A5F84" w:rsidRDefault="00B95E2A" w:rsidP="002B2C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2B2C3A">
            <w:pPr>
              <w:keepNext/>
              <w:keepLines/>
              <w:widowControl w:val="0"/>
              <w:jc w:val="center"/>
              <w:rPr>
                <w:b/>
                <w:sz w:val="22"/>
                <w:szCs w:val="22"/>
              </w:rPr>
            </w:pPr>
            <w:r w:rsidRPr="006A5F84">
              <w:rPr>
                <w:b/>
                <w:sz w:val="22"/>
                <w:szCs w:val="22"/>
              </w:rPr>
              <w:t>Year before last year</w:t>
            </w:r>
          </w:p>
          <w:p w:rsidR="00B95E2A" w:rsidRPr="006A5F84" w:rsidRDefault="002B2C3A" w:rsidP="002B2C3A">
            <w:pPr>
              <w:keepNext/>
              <w:keepLines/>
              <w:widowControl w:val="0"/>
              <w:jc w:val="center"/>
              <w:rPr>
                <w:b/>
                <w:sz w:val="22"/>
                <w:szCs w:val="22"/>
              </w:rPr>
            </w:pPr>
            <w:r>
              <w:rPr>
                <w:b/>
                <w:sz w:val="22"/>
                <w:szCs w:val="22"/>
              </w:rPr>
              <w:t>2018</w:t>
            </w:r>
            <w:r w:rsidR="00B95E2A" w:rsidRPr="006A5F84">
              <w:rPr>
                <w:b/>
                <w:sz w:val="22"/>
                <w:szCs w:val="22"/>
              </w:rPr>
              <w:br/>
            </w:r>
          </w:p>
          <w:p w:rsidR="00B95E2A" w:rsidRPr="006A5F84" w:rsidRDefault="00B95E2A" w:rsidP="002B2C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2B2C3A">
            <w:pPr>
              <w:keepNext/>
              <w:keepLines/>
              <w:widowControl w:val="0"/>
              <w:jc w:val="center"/>
              <w:rPr>
                <w:b/>
                <w:sz w:val="22"/>
                <w:szCs w:val="22"/>
              </w:rPr>
            </w:pPr>
            <w:r w:rsidRPr="006A5F84">
              <w:rPr>
                <w:b/>
                <w:sz w:val="22"/>
                <w:szCs w:val="22"/>
              </w:rPr>
              <w:t>Last year</w:t>
            </w:r>
          </w:p>
          <w:p w:rsidR="00B95E2A" w:rsidRPr="006A5F84" w:rsidRDefault="002B2C3A" w:rsidP="002B2C3A">
            <w:pPr>
              <w:keepNext/>
              <w:keepLines/>
              <w:widowControl w:val="0"/>
              <w:jc w:val="center"/>
              <w:rPr>
                <w:b/>
                <w:sz w:val="22"/>
                <w:szCs w:val="22"/>
              </w:rPr>
            </w:pPr>
            <w:r>
              <w:rPr>
                <w:b/>
                <w:sz w:val="22"/>
                <w:szCs w:val="22"/>
              </w:rPr>
              <w:t>2019</w:t>
            </w:r>
            <w:r w:rsidR="00B95E2A" w:rsidRPr="006A5F84">
              <w:rPr>
                <w:b/>
                <w:sz w:val="22"/>
                <w:szCs w:val="22"/>
              </w:rPr>
              <w:br/>
            </w:r>
          </w:p>
          <w:p w:rsidR="00B95E2A" w:rsidRPr="006A5F84" w:rsidRDefault="00B95E2A" w:rsidP="002B2C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2B2C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2B2C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2B2C3A" w:rsidRDefault="002B2C3A" w:rsidP="002B2C3A">
            <w:pPr>
              <w:widowControl w:val="0"/>
              <w:spacing w:before="60" w:after="60"/>
              <w:jc w:val="center"/>
              <w:rPr>
                <w:b/>
                <w:sz w:val="22"/>
                <w:szCs w:val="22"/>
              </w:rPr>
            </w:pPr>
            <w:r>
              <w:rPr>
                <w:b/>
              </w:rPr>
              <w:t>2019</w:t>
            </w:r>
            <w:r w:rsidR="00B95E2A" w:rsidRPr="002B2C3A">
              <w:rPr>
                <w:b/>
                <w:sz w:val="22"/>
                <w:szCs w:val="22"/>
              </w:rPr>
              <w:br/>
            </w:r>
          </w:p>
          <w:p w:rsidR="00B95E2A" w:rsidRPr="006A5F84" w:rsidRDefault="00B95E2A" w:rsidP="002B2C3A">
            <w:pPr>
              <w:keepNext/>
              <w:keepLines/>
              <w:widowControl w:val="0"/>
              <w:jc w:val="center"/>
              <w:rPr>
                <w:b/>
                <w:sz w:val="22"/>
                <w:szCs w:val="22"/>
              </w:rPr>
            </w:pPr>
            <w:r w:rsidRPr="002B2C3A">
              <w:rPr>
                <w:b/>
                <w:sz w:val="22"/>
                <w:szCs w:val="22"/>
              </w:rPr>
              <w:t>EUR</w:t>
            </w:r>
          </w:p>
        </w:tc>
        <w:tc>
          <w:tcPr>
            <w:tcW w:w="992" w:type="dxa"/>
            <w:tcBorders>
              <w:bottom w:val="nil"/>
            </w:tcBorders>
            <w:shd w:val="pct5" w:color="auto" w:fill="FFFFFF"/>
          </w:tcPr>
          <w:p w:rsidR="00B95E2A" w:rsidRPr="002B2C3A" w:rsidRDefault="002B2C3A" w:rsidP="002B2C3A">
            <w:pPr>
              <w:widowControl w:val="0"/>
              <w:spacing w:before="60" w:after="60"/>
              <w:jc w:val="center"/>
              <w:rPr>
                <w:b/>
              </w:rPr>
            </w:pPr>
            <w:r>
              <w:rPr>
                <w:b/>
                <w:sz w:val="22"/>
                <w:szCs w:val="22"/>
              </w:rPr>
              <w:t>2020</w:t>
            </w:r>
          </w:p>
          <w:p w:rsidR="00B95E2A" w:rsidRPr="002B2C3A" w:rsidRDefault="00B95E2A" w:rsidP="002B2C3A">
            <w:pPr>
              <w:widowControl w:val="0"/>
              <w:spacing w:before="60" w:after="60"/>
              <w:jc w:val="center"/>
              <w:rPr>
                <w:b/>
              </w:rPr>
            </w:pPr>
            <w:r w:rsidRPr="002B2C3A">
              <w:rPr>
                <w:b/>
                <w:sz w:val="22"/>
                <w:szCs w:val="22"/>
              </w:rPr>
              <w:t>EUR</w:t>
            </w:r>
          </w:p>
        </w:tc>
      </w:tr>
      <w:tr w:rsidR="00B95E2A" w:rsidRPr="006A5F84" w:rsidTr="002B2C3A">
        <w:trPr>
          <w:cantSplit/>
        </w:trPr>
        <w:tc>
          <w:tcPr>
            <w:tcW w:w="1985"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212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2B2C3A">
        <w:trPr>
          <w:cantSplit/>
        </w:trPr>
        <w:tc>
          <w:tcPr>
            <w:tcW w:w="1985"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2126"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2B2C3A">
        <w:trPr>
          <w:cantSplit/>
        </w:trPr>
        <w:tc>
          <w:tcPr>
            <w:tcW w:w="1985"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2126"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2B2C3A">
        <w:trPr>
          <w:cantSplit/>
        </w:trPr>
        <w:tc>
          <w:tcPr>
            <w:tcW w:w="1985" w:type="dxa"/>
          </w:tcPr>
          <w:p w:rsidR="00267F66" w:rsidRPr="00CF5D66" w:rsidRDefault="00267F66" w:rsidP="00512586">
            <w:pPr>
              <w:keepNext/>
              <w:keepLines/>
              <w:widowControl w:val="0"/>
              <w:rPr>
                <w:sz w:val="22"/>
                <w:szCs w:val="22"/>
                <w:lang w:val="fr-BE"/>
              </w:rPr>
            </w:pPr>
            <w:r w:rsidRPr="002B2C3A">
              <w:rPr>
                <w:sz w:val="22"/>
                <w:szCs w:val="22"/>
                <w:lang w:val="fr-BE"/>
              </w:rPr>
              <w:t>Current ratio (current assets/current liabilities)</w:t>
            </w:r>
          </w:p>
        </w:tc>
        <w:tc>
          <w:tcPr>
            <w:tcW w:w="2126" w:type="dxa"/>
            <w:tcBorders>
              <w:bottom w:val="single" w:sz="6" w:space="0" w:color="auto"/>
            </w:tcBorders>
          </w:tcPr>
          <w:p w:rsidR="00267F66" w:rsidRPr="006A5F84" w:rsidRDefault="00267F66" w:rsidP="0047783A">
            <w:pPr>
              <w:keepNext/>
              <w:keepLines/>
              <w:widowControl w:val="0"/>
              <w:rPr>
                <w:sz w:val="22"/>
                <w:szCs w:val="22"/>
              </w:rPr>
            </w:pPr>
          </w:p>
        </w:tc>
        <w:tc>
          <w:tcPr>
            <w:tcW w:w="1276" w:type="dxa"/>
            <w:tcBorders>
              <w:bottom w:val="single" w:sz="6" w:space="0" w:color="auto"/>
            </w:tcBorders>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r w:rsidRPr="006A5F84">
        <w:rPr>
          <w:sz w:val="22"/>
          <w:szCs w:val="22"/>
        </w:rPr>
        <w:br w:type="page"/>
      </w:r>
      <w:r w:rsidRPr="002B2C3A">
        <w:rPr>
          <w:sz w:val="22"/>
          <w:szCs w:val="22"/>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 xml:space="preserve">Name and first name: </w:t>
      </w:r>
      <w:r w:rsidRPr="002B2C3A">
        <w:rPr>
          <w:sz w:val="22"/>
          <w:szCs w:val="22"/>
        </w:rPr>
        <w:t>&lt;…………………………………………………………………&gt;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2B2C3A">
        <w:rPr>
          <w:b/>
          <w:sz w:val="22"/>
          <w:szCs w:val="22"/>
        </w:rPr>
        <w:t>&lt;</w:t>
      </w:r>
      <w:r w:rsidRPr="002B2C3A">
        <w:rPr>
          <w:sz w:val="22"/>
          <w:szCs w:val="22"/>
        </w:rPr>
        <w:t>……………………………………………………………………………………</w:t>
      </w:r>
      <w:r w:rsidRPr="002B2C3A">
        <w:rPr>
          <w:b/>
          <w:sz w:val="22"/>
          <w:szCs w:val="22"/>
        </w:rPr>
        <w:t>&gt;</w:t>
      </w:r>
    </w:p>
    <w:p w:rsidR="0047783A" w:rsidRPr="006A5F84" w:rsidRDefault="0047783A" w:rsidP="0047783A">
      <w:pPr>
        <w:spacing w:before="240"/>
        <w:jc w:val="both"/>
        <w:rPr>
          <w:sz w:val="22"/>
          <w:szCs w:val="22"/>
        </w:rPr>
      </w:pPr>
      <w:r w:rsidRPr="006A5F84">
        <w:rPr>
          <w:sz w:val="22"/>
          <w:szCs w:val="22"/>
        </w:rPr>
        <w:t xml:space="preserve">Place and date: </w:t>
      </w:r>
      <w:r w:rsidRPr="002B2C3A">
        <w:rPr>
          <w:sz w:val="22"/>
          <w:szCs w:val="22"/>
        </w:rPr>
        <w:t>&lt;…………………………………………………………….………….&gt;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sidRPr="00365EEC">
        <w:rPr>
          <w:sz w:val="22"/>
          <w:szCs w:val="22"/>
          <w:highlight w:val="yellow"/>
        </w:rPr>
        <w:t>&lt;</w:t>
      </w:r>
      <w:r w:rsidR="0047783A" w:rsidRPr="00365EEC">
        <w:rPr>
          <w:sz w:val="22"/>
          <w:szCs w:val="22"/>
          <w:highlight w:val="yellow"/>
        </w:rPr>
        <w:t>Numbered list of annexes with titles</w:t>
      </w:r>
      <w:r w:rsidRPr="00365EEC">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F5B" w:rsidRPr="006A5F84" w:rsidRDefault="00746F5B">
      <w:r w:rsidRPr="006A5F84">
        <w:separator/>
      </w:r>
    </w:p>
  </w:endnote>
  <w:endnote w:type="continuationSeparator" w:id="0">
    <w:p w:rsidR="00746F5B" w:rsidRPr="006A5F84" w:rsidRDefault="00746F5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C2CB3">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C2CB3">
      <w:rPr>
        <w:noProof/>
        <w:sz w:val="18"/>
        <w:szCs w:val="18"/>
      </w:rPr>
      <w:t>11</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C2CB3">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C2CB3">
      <w:rPr>
        <w:noProof/>
        <w:sz w:val="18"/>
        <w:szCs w:val="18"/>
      </w:rPr>
      <w:t>11</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C2CB3">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C2CB3">
      <w:rPr>
        <w:noProof/>
        <w:sz w:val="18"/>
        <w:szCs w:val="18"/>
      </w:rPr>
      <w:t>11</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9C2CB3">
      <w:rPr>
        <w:rStyle w:val="PageNumber"/>
        <w:noProof/>
        <w:sz w:val="18"/>
        <w:szCs w:val="18"/>
      </w:rPr>
      <w:t>6</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9C2CB3">
      <w:rPr>
        <w:rStyle w:val="PageNumber"/>
        <w:noProof/>
        <w:sz w:val="18"/>
        <w:szCs w:val="18"/>
      </w:rPr>
      <w:t>11</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9C2CB3">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9C2CB3">
      <w:rPr>
        <w:rStyle w:val="PageNumber"/>
        <w:noProof/>
        <w:sz w:val="18"/>
        <w:szCs w:val="18"/>
      </w:rPr>
      <w:t>11</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F5B" w:rsidRPr="006A5F84" w:rsidRDefault="00746F5B">
      <w:r w:rsidRPr="006A5F84">
        <w:separator/>
      </w:r>
    </w:p>
  </w:footnote>
  <w:footnote w:type="continuationSeparator" w:id="0">
    <w:p w:rsidR="00746F5B" w:rsidRPr="006A5F84" w:rsidRDefault="00746F5B">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C3A" w:rsidRDefault="009C2CB3">
    <w:pPr>
      <w:pStyle w:val="Header"/>
    </w:pPr>
    <w:r>
      <w:rPr>
        <w:noProof/>
        <w:snapToGrid/>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15.5pt;height:60pt;visibility:visible;mso-wrap-style:square">
          <v:imagedata r:id="rId1" o:titl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712769"/>
    <w:multiLevelType w:val="hybridMultilevel"/>
    <w:tmpl w:val="F1F00E68"/>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4D1DFF"/>
    <w:multiLevelType w:val="hybridMultilevel"/>
    <w:tmpl w:val="28827DCA"/>
    <w:lvl w:ilvl="0" w:tplc="65E0AB9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F926307"/>
    <w:multiLevelType w:val="hybridMultilevel"/>
    <w:tmpl w:val="F1F00E68"/>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8"/>
  </w:num>
  <w:num w:numId="3">
    <w:abstractNumId w:val="7"/>
  </w:num>
  <w:num w:numId="4">
    <w:abstractNumId w:val="10"/>
  </w:num>
  <w:num w:numId="5">
    <w:abstractNumId w:val="20"/>
  </w:num>
  <w:num w:numId="6">
    <w:abstractNumId w:val="5"/>
  </w:num>
  <w:num w:numId="7">
    <w:abstractNumId w:val="2"/>
  </w:num>
  <w:num w:numId="8">
    <w:abstractNumId w:val="0"/>
  </w:num>
  <w:num w:numId="9">
    <w:abstractNumId w:val="11"/>
  </w:num>
  <w:num w:numId="10">
    <w:abstractNumId w:val="1"/>
  </w:num>
  <w:num w:numId="11">
    <w:abstractNumId w:val="17"/>
  </w:num>
  <w:num w:numId="12">
    <w:abstractNumId w:val="9"/>
  </w:num>
  <w:num w:numId="13">
    <w:abstractNumId w:val="3"/>
  </w:num>
  <w:num w:numId="14">
    <w:abstractNumId w:val="15"/>
  </w:num>
  <w:num w:numId="15">
    <w:abstractNumId w:val="16"/>
  </w:num>
  <w:num w:numId="16">
    <w:abstractNumId w:val="4"/>
  </w:num>
  <w:num w:numId="17">
    <w:abstractNumId w:val="12"/>
  </w:num>
  <w:num w:numId="18">
    <w:abstractNumId w:val="13"/>
  </w:num>
  <w:num w:numId="19">
    <w:abstractNumId w:val="6"/>
  </w:num>
  <w:num w:numId="20">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3C12"/>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2C3A"/>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65EEC"/>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4CB8"/>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3692"/>
    <w:rsid w:val="004404F2"/>
    <w:rsid w:val="00443576"/>
    <w:rsid w:val="00450522"/>
    <w:rsid w:val="0045310F"/>
    <w:rsid w:val="004554CB"/>
    <w:rsid w:val="00455644"/>
    <w:rsid w:val="00457624"/>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0C42"/>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4EFD"/>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46F5B"/>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2591"/>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83ED8"/>
    <w:rsid w:val="009976B3"/>
    <w:rsid w:val="009A3792"/>
    <w:rsid w:val="009A3A53"/>
    <w:rsid w:val="009B0CF1"/>
    <w:rsid w:val="009B1FBF"/>
    <w:rsid w:val="009B2F1F"/>
    <w:rsid w:val="009B422E"/>
    <w:rsid w:val="009B4D6F"/>
    <w:rsid w:val="009B5A6D"/>
    <w:rsid w:val="009C0E86"/>
    <w:rsid w:val="009C2CB3"/>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128A"/>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470F"/>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85719"/>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638D"/>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879"/>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36ADE"/>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A71DA"/>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973263"/>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EAF06-CE30-4DEE-BDE3-25C45F321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2230</Words>
  <Characters>12715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Acer1</cp:lastModifiedBy>
  <cp:revision>16</cp:revision>
  <cp:lastPrinted>2012-09-24T09:39:00Z</cp:lastPrinted>
  <dcterms:created xsi:type="dcterms:W3CDTF">2018-12-18T11:43:00Z</dcterms:created>
  <dcterms:modified xsi:type="dcterms:W3CDTF">2020-02-05T16:00:00Z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