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050CE8" w:rsidRDefault="0047783A" w:rsidP="00035D61">
      <w:pPr>
        <w:pStyle w:val="Heading1"/>
        <w:keepNext w:val="0"/>
        <w:numPr>
          <w:ilvl w:val="0"/>
          <w:numId w:val="0"/>
        </w:numPr>
        <w:jc w:val="center"/>
        <w:rPr>
          <w:rFonts w:ascii="Times New Roman" w:hAnsi="Times New Roman"/>
          <w:i/>
          <w:sz w:val="28"/>
          <w:szCs w:val="28"/>
          <w:lang w:val="en-US"/>
        </w:rPr>
      </w:pPr>
      <w:bookmarkStart w:id="0" w:name="_Toc42488096"/>
      <w:r w:rsidRPr="00050CE8">
        <w:rPr>
          <w:rFonts w:ascii="Times New Roman" w:hAnsi="Times New Roman"/>
          <w:i/>
          <w:sz w:val="28"/>
          <w:szCs w:val="28"/>
          <w:lang w:val="en-US"/>
        </w:rPr>
        <w:t>SPECIAL CONDITIONS</w:t>
      </w:r>
      <w:bookmarkEnd w:id="0"/>
    </w:p>
    <w:p w:rsidR="0047783A" w:rsidRPr="00050CE8" w:rsidRDefault="0047783A" w:rsidP="0047783A">
      <w:pPr>
        <w:spacing w:before="240"/>
        <w:ind w:left="567" w:hanging="567"/>
        <w:outlineLvl w:val="0"/>
        <w:rPr>
          <w:rFonts w:ascii="Times New Roman" w:hAnsi="Times New Roman"/>
          <w:b/>
          <w:sz w:val="28"/>
          <w:szCs w:val="28"/>
          <w:lang w:val="en-US"/>
        </w:rPr>
      </w:pPr>
      <w:r w:rsidRPr="00050CE8">
        <w:rPr>
          <w:rFonts w:ascii="Times New Roman" w:hAnsi="Times New Roman"/>
          <w:b/>
          <w:sz w:val="28"/>
          <w:szCs w:val="28"/>
          <w:lang w:val="en-US"/>
        </w:rPr>
        <w:t>CONTENTS</w:t>
      </w:r>
    </w:p>
    <w:p w:rsidR="0047783A" w:rsidRPr="00050CE8" w:rsidRDefault="0047783A" w:rsidP="0047783A">
      <w:pPr>
        <w:jc w:val="both"/>
        <w:rPr>
          <w:rFonts w:ascii="Times New Roman" w:hAnsi="Times New Roman"/>
          <w:sz w:val="22"/>
          <w:szCs w:val="22"/>
          <w:lang w:val="en-US"/>
        </w:rPr>
      </w:pPr>
      <w:r w:rsidRPr="00050CE8">
        <w:rPr>
          <w:rFonts w:ascii="Times New Roman" w:hAnsi="Times New Roman"/>
          <w:sz w:val="22"/>
          <w:szCs w:val="22"/>
          <w:lang w:val="en-US"/>
        </w:rPr>
        <w:t xml:space="preserve">These conditions amplify and supplement, if necessary, the </w:t>
      </w:r>
      <w:r w:rsidR="00154A06" w:rsidRPr="00050CE8">
        <w:rPr>
          <w:rFonts w:ascii="Times New Roman" w:hAnsi="Times New Roman"/>
          <w:sz w:val="22"/>
          <w:szCs w:val="22"/>
          <w:lang w:val="en-US"/>
        </w:rPr>
        <w:t>g</w:t>
      </w:r>
      <w:r w:rsidRPr="00050CE8">
        <w:rPr>
          <w:rFonts w:ascii="Times New Roman" w:hAnsi="Times New Roman"/>
          <w:sz w:val="22"/>
          <w:szCs w:val="22"/>
          <w:lang w:val="en-US"/>
        </w:rPr>
        <w:t xml:space="preserve">eneral </w:t>
      </w:r>
      <w:r w:rsidR="00154A06" w:rsidRPr="00050CE8">
        <w:rPr>
          <w:rFonts w:ascii="Times New Roman" w:hAnsi="Times New Roman"/>
          <w:sz w:val="22"/>
          <w:szCs w:val="22"/>
          <w:lang w:val="en-US"/>
        </w:rPr>
        <w:t>c</w:t>
      </w:r>
      <w:r w:rsidRPr="00050CE8">
        <w:rPr>
          <w:rFonts w:ascii="Times New Roman" w:hAnsi="Times New Roman"/>
          <w:sz w:val="22"/>
          <w:szCs w:val="22"/>
          <w:lang w:val="en-US"/>
        </w:rPr>
        <w:t xml:space="preserve">onditions governing the </w:t>
      </w:r>
      <w:r w:rsidR="00154A06" w:rsidRPr="00050CE8">
        <w:rPr>
          <w:rFonts w:ascii="Times New Roman" w:hAnsi="Times New Roman"/>
          <w:sz w:val="22"/>
          <w:szCs w:val="22"/>
          <w:lang w:val="en-US"/>
        </w:rPr>
        <w:t>c</w:t>
      </w:r>
      <w:r w:rsidR="0097513D" w:rsidRPr="00050CE8">
        <w:rPr>
          <w:rFonts w:ascii="Times New Roman" w:hAnsi="Times New Roman"/>
          <w:sz w:val="22"/>
          <w:szCs w:val="22"/>
          <w:lang w:val="en-US"/>
        </w:rPr>
        <w:t>ontract</w:t>
      </w:r>
      <w:r w:rsidRPr="00050CE8">
        <w:rPr>
          <w:rFonts w:ascii="Times New Roman" w:hAnsi="Times New Roman"/>
          <w:sz w:val="22"/>
          <w:szCs w:val="22"/>
          <w:lang w:val="en-US"/>
        </w:rPr>
        <w:t xml:space="preserve">. Unless the </w:t>
      </w:r>
      <w:r w:rsidR="00154A06" w:rsidRPr="00050CE8">
        <w:rPr>
          <w:rFonts w:ascii="Times New Roman" w:hAnsi="Times New Roman"/>
          <w:sz w:val="22"/>
          <w:szCs w:val="22"/>
          <w:lang w:val="en-US"/>
        </w:rPr>
        <w:t>s</w:t>
      </w:r>
      <w:r w:rsidRPr="00050CE8">
        <w:rPr>
          <w:rFonts w:ascii="Times New Roman" w:hAnsi="Times New Roman"/>
          <w:sz w:val="22"/>
          <w:szCs w:val="22"/>
          <w:lang w:val="en-US"/>
        </w:rPr>
        <w:t xml:space="preserve">pecial </w:t>
      </w:r>
      <w:r w:rsidR="00154A06" w:rsidRPr="00050CE8">
        <w:rPr>
          <w:rFonts w:ascii="Times New Roman" w:hAnsi="Times New Roman"/>
          <w:sz w:val="22"/>
          <w:szCs w:val="22"/>
          <w:lang w:val="en-US"/>
        </w:rPr>
        <w:t>c</w:t>
      </w:r>
      <w:r w:rsidRPr="00050CE8">
        <w:rPr>
          <w:rFonts w:ascii="Times New Roman" w:hAnsi="Times New Roman"/>
          <w:sz w:val="22"/>
          <w:szCs w:val="22"/>
          <w:lang w:val="en-US"/>
        </w:rPr>
        <w:t xml:space="preserve">onditions provide otherwise, those </w:t>
      </w:r>
      <w:r w:rsidR="00154A06" w:rsidRPr="00050CE8">
        <w:rPr>
          <w:rFonts w:ascii="Times New Roman" w:hAnsi="Times New Roman"/>
          <w:sz w:val="22"/>
          <w:szCs w:val="22"/>
          <w:lang w:val="en-US"/>
        </w:rPr>
        <w:t>g</w:t>
      </w:r>
      <w:r w:rsidRPr="00050CE8">
        <w:rPr>
          <w:rFonts w:ascii="Times New Roman" w:hAnsi="Times New Roman"/>
          <w:sz w:val="22"/>
          <w:szCs w:val="22"/>
          <w:lang w:val="en-US"/>
        </w:rPr>
        <w:t xml:space="preserve">eneral </w:t>
      </w:r>
      <w:r w:rsidR="00154A06" w:rsidRPr="00050CE8">
        <w:rPr>
          <w:rFonts w:ascii="Times New Roman" w:hAnsi="Times New Roman"/>
          <w:sz w:val="22"/>
          <w:szCs w:val="22"/>
          <w:lang w:val="en-US"/>
        </w:rPr>
        <w:t>c</w:t>
      </w:r>
      <w:r w:rsidRPr="00050CE8">
        <w:rPr>
          <w:rFonts w:ascii="Times New Roman" w:hAnsi="Times New Roman"/>
          <w:sz w:val="22"/>
          <w:szCs w:val="22"/>
          <w:lang w:val="en-US"/>
        </w:rPr>
        <w:t xml:space="preserve">onditions remain fully applicable. The numbering of the </w:t>
      </w:r>
      <w:r w:rsidR="00154A06" w:rsidRPr="00050CE8">
        <w:rPr>
          <w:rFonts w:ascii="Times New Roman" w:hAnsi="Times New Roman"/>
          <w:sz w:val="22"/>
          <w:szCs w:val="22"/>
          <w:lang w:val="en-US"/>
        </w:rPr>
        <w:t>a</w:t>
      </w:r>
      <w:r w:rsidRPr="00050CE8">
        <w:rPr>
          <w:rFonts w:ascii="Times New Roman" w:hAnsi="Times New Roman"/>
          <w:sz w:val="22"/>
          <w:szCs w:val="22"/>
          <w:lang w:val="en-US"/>
        </w:rPr>
        <w:t xml:space="preserve">rticles of the </w:t>
      </w:r>
      <w:r w:rsidR="00154A06" w:rsidRPr="00050CE8">
        <w:rPr>
          <w:rFonts w:ascii="Times New Roman" w:hAnsi="Times New Roman"/>
          <w:sz w:val="22"/>
          <w:szCs w:val="22"/>
          <w:lang w:val="en-US"/>
        </w:rPr>
        <w:t>s</w:t>
      </w:r>
      <w:r w:rsidRPr="00050CE8">
        <w:rPr>
          <w:rFonts w:ascii="Times New Roman" w:hAnsi="Times New Roman"/>
          <w:sz w:val="22"/>
          <w:szCs w:val="22"/>
          <w:lang w:val="en-US"/>
        </w:rPr>
        <w:t xml:space="preserve">pecial </w:t>
      </w:r>
      <w:r w:rsidR="00154A06" w:rsidRPr="00050CE8">
        <w:rPr>
          <w:rFonts w:ascii="Times New Roman" w:hAnsi="Times New Roman"/>
          <w:sz w:val="22"/>
          <w:szCs w:val="22"/>
          <w:lang w:val="en-US"/>
        </w:rPr>
        <w:t>c</w:t>
      </w:r>
      <w:r w:rsidRPr="00050CE8">
        <w:rPr>
          <w:rFonts w:ascii="Times New Roman" w:hAnsi="Times New Roman"/>
          <w:sz w:val="22"/>
          <w:szCs w:val="22"/>
          <w:lang w:val="en-US"/>
        </w:rPr>
        <w:t xml:space="preserve">onditions is not consecutive but follows the numbering of the </w:t>
      </w:r>
      <w:r w:rsidR="00154A06" w:rsidRPr="00050CE8">
        <w:rPr>
          <w:rFonts w:ascii="Times New Roman" w:hAnsi="Times New Roman"/>
          <w:sz w:val="22"/>
          <w:szCs w:val="22"/>
          <w:lang w:val="en-US"/>
        </w:rPr>
        <w:t>a</w:t>
      </w:r>
      <w:r w:rsidRPr="00050CE8">
        <w:rPr>
          <w:rFonts w:ascii="Times New Roman" w:hAnsi="Times New Roman"/>
          <w:sz w:val="22"/>
          <w:szCs w:val="22"/>
          <w:lang w:val="en-US"/>
        </w:rPr>
        <w:t xml:space="preserve">rticles of the </w:t>
      </w:r>
      <w:r w:rsidR="00154A06" w:rsidRPr="00050CE8">
        <w:rPr>
          <w:rFonts w:ascii="Times New Roman" w:hAnsi="Times New Roman"/>
          <w:sz w:val="22"/>
          <w:szCs w:val="22"/>
          <w:lang w:val="en-US"/>
        </w:rPr>
        <w:t>g</w:t>
      </w:r>
      <w:r w:rsidRPr="00050CE8">
        <w:rPr>
          <w:rFonts w:ascii="Times New Roman" w:hAnsi="Times New Roman"/>
          <w:sz w:val="22"/>
          <w:szCs w:val="22"/>
          <w:lang w:val="en-US"/>
        </w:rPr>
        <w:t xml:space="preserve">eneral </w:t>
      </w:r>
      <w:r w:rsidR="00154A06" w:rsidRPr="00050CE8">
        <w:rPr>
          <w:rFonts w:ascii="Times New Roman" w:hAnsi="Times New Roman"/>
          <w:sz w:val="22"/>
          <w:szCs w:val="22"/>
          <w:lang w:val="en-US"/>
        </w:rPr>
        <w:t>c</w:t>
      </w:r>
      <w:r w:rsidRPr="00050CE8">
        <w:rPr>
          <w:rFonts w:ascii="Times New Roman" w:hAnsi="Times New Roman"/>
          <w:sz w:val="22"/>
          <w:szCs w:val="22"/>
          <w:lang w:val="en-US"/>
        </w:rPr>
        <w:t xml:space="preserve">onditions. In exceptional cases, and with the authorisation of the </w:t>
      </w:r>
      <w:r w:rsidR="00157C6D" w:rsidRPr="00050CE8">
        <w:rPr>
          <w:rFonts w:ascii="Times New Roman" w:hAnsi="Times New Roman"/>
          <w:sz w:val="22"/>
          <w:szCs w:val="22"/>
          <w:lang w:val="en-US"/>
        </w:rPr>
        <w:t xml:space="preserve">appropriate </w:t>
      </w:r>
      <w:r w:rsidRPr="00050CE8">
        <w:rPr>
          <w:rFonts w:ascii="Times New Roman" w:hAnsi="Times New Roman"/>
          <w:sz w:val="22"/>
          <w:szCs w:val="22"/>
          <w:lang w:val="en-US"/>
        </w:rPr>
        <w:t xml:space="preserve">Commission departments, other clauses may be </w:t>
      </w:r>
      <w:r w:rsidR="00157C6D" w:rsidRPr="00050CE8">
        <w:rPr>
          <w:rFonts w:ascii="Times New Roman" w:hAnsi="Times New Roman"/>
          <w:sz w:val="22"/>
          <w:szCs w:val="22"/>
          <w:lang w:val="en-US"/>
        </w:rPr>
        <w:t xml:space="preserve">added </w:t>
      </w:r>
      <w:r w:rsidRPr="00050CE8">
        <w:rPr>
          <w:rFonts w:ascii="Times New Roman" w:hAnsi="Times New Roman"/>
          <w:sz w:val="22"/>
          <w:szCs w:val="22"/>
          <w:lang w:val="en-US"/>
        </w:rPr>
        <w:t>to cover specific situations.</w:t>
      </w:r>
    </w:p>
    <w:p w:rsidR="0047783A" w:rsidRPr="00050CE8" w:rsidRDefault="0047783A" w:rsidP="00B34179">
      <w:pPr>
        <w:spacing w:before="240"/>
        <w:ind w:left="1134" w:hanging="1134"/>
        <w:jc w:val="both"/>
        <w:rPr>
          <w:rFonts w:ascii="Times New Roman" w:hAnsi="Times New Roman"/>
          <w:b/>
          <w:sz w:val="24"/>
          <w:szCs w:val="24"/>
          <w:lang w:val="en-US"/>
        </w:rPr>
      </w:pPr>
      <w:bookmarkStart w:id="1" w:name="_Toc124934896"/>
      <w:r w:rsidRPr="00050CE8">
        <w:rPr>
          <w:rFonts w:ascii="Times New Roman" w:hAnsi="Times New Roman"/>
          <w:b/>
          <w:sz w:val="24"/>
          <w:szCs w:val="24"/>
          <w:lang w:val="en-US"/>
        </w:rPr>
        <w:t>Article 2</w:t>
      </w:r>
      <w:r w:rsidRPr="00050CE8">
        <w:rPr>
          <w:rFonts w:ascii="Times New Roman" w:hAnsi="Times New Roman"/>
          <w:b/>
          <w:sz w:val="24"/>
          <w:szCs w:val="24"/>
          <w:lang w:val="en-US"/>
        </w:rPr>
        <w:tab/>
        <w:t>L</w:t>
      </w:r>
      <w:bookmarkEnd w:id="1"/>
      <w:r w:rsidR="009A4F18" w:rsidRPr="00050CE8">
        <w:rPr>
          <w:rFonts w:ascii="Times New Roman" w:hAnsi="Times New Roman"/>
          <w:b/>
          <w:sz w:val="24"/>
          <w:szCs w:val="24"/>
          <w:lang w:val="en-US"/>
        </w:rPr>
        <w:t xml:space="preserve">anguage of the </w:t>
      </w:r>
      <w:r w:rsidR="00154A06" w:rsidRPr="00050CE8">
        <w:rPr>
          <w:rFonts w:ascii="Times New Roman" w:hAnsi="Times New Roman"/>
          <w:b/>
          <w:sz w:val="24"/>
          <w:szCs w:val="24"/>
          <w:lang w:val="en-US"/>
        </w:rPr>
        <w:t>c</w:t>
      </w:r>
      <w:r w:rsidR="0097513D" w:rsidRPr="00050CE8">
        <w:rPr>
          <w:rFonts w:ascii="Times New Roman" w:hAnsi="Times New Roman"/>
          <w:b/>
          <w:sz w:val="24"/>
          <w:szCs w:val="24"/>
          <w:lang w:val="en-US"/>
        </w:rPr>
        <w:t>ontract</w:t>
      </w:r>
    </w:p>
    <w:p w:rsidR="0047783A" w:rsidRPr="00050CE8" w:rsidRDefault="0047783A" w:rsidP="004F7A0E">
      <w:pPr>
        <w:ind w:left="1134" w:hanging="567"/>
        <w:rPr>
          <w:rFonts w:ascii="Times New Roman" w:hAnsi="Times New Roman"/>
          <w:sz w:val="22"/>
          <w:szCs w:val="22"/>
          <w:lang w:val="en-US"/>
        </w:rPr>
      </w:pPr>
      <w:r w:rsidRPr="00050CE8">
        <w:rPr>
          <w:rFonts w:ascii="Times New Roman" w:hAnsi="Times New Roman"/>
          <w:sz w:val="22"/>
          <w:szCs w:val="22"/>
          <w:lang w:val="en-US"/>
        </w:rPr>
        <w:t>2.</w:t>
      </w:r>
      <w:r w:rsidR="0086688D" w:rsidRPr="00050CE8">
        <w:rPr>
          <w:rFonts w:ascii="Times New Roman" w:hAnsi="Times New Roman"/>
          <w:sz w:val="22"/>
          <w:szCs w:val="22"/>
          <w:lang w:val="en-US"/>
        </w:rPr>
        <w:t>1</w:t>
      </w:r>
      <w:r w:rsidRPr="00050CE8">
        <w:rPr>
          <w:rFonts w:ascii="Times New Roman" w:hAnsi="Times New Roman"/>
          <w:sz w:val="22"/>
          <w:szCs w:val="22"/>
          <w:lang w:val="en-US"/>
        </w:rPr>
        <w:tab/>
        <w:t xml:space="preserve">The language used </w:t>
      </w:r>
      <w:r w:rsidR="0086688D" w:rsidRPr="00050CE8">
        <w:rPr>
          <w:rFonts w:ascii="Times New Roman" w:hAnsi="Times New Roman"/>
          <w:sz w:val="22"/>
          <w:szCs w:val="22"/>
          <w:lang w:val="en-US"/>
        </w:rPr>
        <w:t xml:space="preserve">shall </w:t>
      </w:r>
      <w:r w:rsidRPr="00050CE8">
        <w:rPr>
          <w:rFonts w:ascii="Times New Roman" w:hAnsi="Times New Roman"/>
          <w:sz w:val="22"/>
          <w:szCs w:val="22"/>
          <w:lang w:val="en-US"/>
        </w:rPr>
        <w:t>be English.</w:t>
      </w:r>
    </w:p>
    <w:p w:rsidR="0047783A" w:rsidRPr="00050CE8" w:rsidRDefault="0047783A" w:rsidP="00B34179">
      <w:pPr>
        <w:spacing w:before="240"/>
        <w:ind w:left="1134" w:hanging="1134"/>
        <w:jc w:val="both"/>
        <w:rPr>
          <w:rFonts w:ascii="Times New Roman" w:hAnsi="Times New Roman"/>
          <w:b/>
          <w:sz w:val="24"/>
          <w:szCs w:val="24"/>
          <w:lang w:val="en-US"/>
        </w:rPr>
      </w:pPr>
      <w:bookmarkStart w:id="2" w:name="_Toc124934897"/>
      <w:r w:rsidRPr="00050CE8">
        <w:rPr>
          <w:rFonts w:ascii="Times New Roman" w:hAnsi="Times New Roman"/>
          <w:b/>
          <w:sz w:val="24"/>
          <w:szCs w:val="24"/>
          <w:lang w:val="en-US"/>
        </w:rPr>
        <w:t>Article 4</w:t>
      </w:r>
      <w:r w:rsidRPr="00050CE8">
        <w:rPr>
          <w:rFonts w:ascii="Times New Roman" w:hAnsi="Times New Roman"/>
          <w:b/>
          <w:sz w:val="24"/>
          <w:szCs w:val="24"/>
          <w:lang w:val="en-US"/>
        </w:rPr>
        <w:tab/>
        <w:t>Communications</w:t>
      </w:r>
      <w:bookmarkEnd w:id="2"/>
    </w:p>
    <w:p w:rsidR="00EB28DB" w:rsidRPr="00EB28DB" w:rsidRDefault="000724EA" w:rsidP="00EB28DB">
      <w:pPr>
        <w:ind w:left="1134" w:hanging="562"/>
        <w:contextualSpacing/>
        <w:rPr>
          <w:rFonts w:ascii="Times New Roman" w:hAnsi="Times New Roman"/>
          <w:sz w:val="22"/>
          <w:szCs w:val="22"/>
          <w:lang w:val="en-US"/>
        </w:rPr>
      </w:pPr>
      <w:r w:rsidRPr="00050CE8">
        <w:rPr>
          <w:rFonts w:ascii="Times New Roman" w:hAnsi="Times New Roman"/>
          <w:sz w:val="22"/>
          <w:szCs w:val="22"/>
          <w:lang w:val="en-US"/>
        </w:rPr>
        <w:t>4.1</w:t>
      </w:r>
      <w:r w:rsidRPr="00050CE8">
        <w:rPr>
          <w:rFonts w:ascii="Times New Roman" w:hAnsi="Times New Roman"/>
          <w:sz w:val="22"/>
          <w:szCs w:val="22"/>
          <w:lang w:val="en-US"/>
        </w:rPr>
        <w:tab/>
      </w:r>
      <w:r w:rsidR="00EB28DB" w:rsidRPr="00050CE8">
        <w:rPr>
          <w:rFonts w:ascii="Times New Roman" w:hAnsi="Times New Roman"/>
          <w:b/>
          <w:sz w:val="22"/>
          <w:szCs w:val="22"/>
          <w:lang w:val="en-US"/>
        </w:rPr>
        <w:t xml:space="preserve">For the </w:t>
      </w:r>
      <w:r w:rsidR="00EB28DB" w:rsidRPr="00EB28DB">
        <w:rPr>
          <w:rFonts w:ascii="Times New Roman" w:hAnsi="Times New Roman"/>
          <w:b/>
          <w:sz w:val="22"/>
          <w:szCs w:val="22"/>
          <w:lang w:val="en-US"/>
        </w:rPr>
        <w:t>Contracting Authority:</w:t>
      </w:r>
      <w:bookmarkStart w:id="3" w:name="_GoBack"/>
      <w:bookmarkEnd w:id="3"/>
      <w:r w:rsidR="00EB28DB" w:rsidRPr="00050CE8">
        <w:rPr>
          <w:rFonts w:ascii="Times New Roman" w:hAnsi="Times New Roman"/>
          <w:b/>
          <w:sz w:val="22"/>
          <w:szCs w:val="22"/>
          <w:lang w:val="en-US"/>
        </w:rPr>
        <w:t xml:space="preserve"> </w:t>
      </w:r>
    </w:p>
    <w:p w:rsidR="00EB28DB" w:rsidRPr="00EB28DB" w:rsidRDefault="00EB28DB" w:rsidP="00EB28DB">
      <w:pPr>
        <w:ind w:left="1138"/>
        <w:contextualSpacing/>
        <w:rPr>
          <w:rFonts w:ascii="Times New Roman" w:hAnsi="Times New Roman"/>
          <w:sz w:val="22"/>
          <w:szCs w:val="22"/>
          <w:lang w:val="en-US"/>
        </w:rPr>
      </w:pPr>
      <w:r w:rsidRPr="00EB28DB">
        <w:rPr>
          <w:rFonts w:ascii="Times New Roman" w:hAnsi="Times New Roman"/>
          <w:sz w:val="22"/>
          <w:szCs w:val="22"/>
          <w:lang w:val="en-US"/>
        </w:rPr>
        <w:t xml:space="preserve">Diana Stoynova, mob. +359 9826351, email: </w:t>
      </w:r>
      <w:r w:rsidRPr="00EB28DB">
        <w:rPr>
          <w:rFonts w:ascii="Times New Roman" w:hAnsi="Times New Roman"/>
          <w:sz w:val="22"/>
          <w:szCs w:val="22"/>
          <w:u w:val="single"/>
          <w:lang w:val="en-US"/>
        </w:rPr>
        <w:t>DStoynova.cis@mvr.bg</w:t>
      </w:r>
      <w:r w:rsidRPr="00EB28DB">
        <w:rPr>
          <w:rFonts w:ascii="Times New Roman" w:hAnsi="Times New Roman"/>
          <w:sz w:val="22"/>
          <w:szCs w:val="22"/>
          <w:lang w:val="en-US"/>
        </w:rPr>
        <w:t xml:space="preserve"> </w:t>
      </w:r>
    </w:p>
    <w:p w:rsidR="00EB28DB" w:rsidRDefault="00EB28DB" w:rsidP="00EB28DB">
      <w:pPr>
        <w:ind w:left="1138"/>
        <w:contextualSpacing/>
        <w:rPr>
          <w:rFonts w:ascii="Times New Roman" w:hAnsi="Times New Roman"/>
          <w:sz w:val="22"/>
          <w:szCs w:val="22"/>
          <w:lang w:val="en-US"/>
        </w:rPr>
      </w:pPr>
      <w:r w:rsidRPr="00EB28DB">
        <w:rPr>
          <w:rFonts w:ascii="Times New Roman" w:hAnsi="Times New Roman"/>
          <w:sz w:val="22"/>
          <w:szCs w:val="22"/>
          <w:lang w:val="en-US"/>
        </w:rPr>
        <w:t xml:space="preserve">and </w:t>
      </w:r>
    </w:p>
    <w:p w:rsidR="00EB28DB" w:rsidRDefault="00EB28DB" w:rsidP="00EB28DB">
      <w:pPr>
        <w:ind w:left="1138"/>
        <w:contextualSpacing/>
        <w:rPr>
          <w:rFonts w:ascii="Times New Roman" w:hAnsi="Times New Roman"/>
          <w:sz w:val="22"/>
          <w:szCs w:val="22"/>
          <w:u w:val="single"/>
          <w:lang w:val="en-US"/>
        </w:rPr>
      </w:pPr>
      <w:r w:rsidRPr="00EB28DB">
        <w:rPr>
          <w:rFonts w:ascii="Times New Roman" w:hAnsi="Times New Roman"/>
          <w:sz w:val="22"/>
          <w:szCs w:val="22"/>
          <w:lang w:val="en-US"/>
        </w:rPr>
        <w:t xml:space="preserve">Irena Nikolova, mob. +359 885353212, email: </w:t>
      </w:r>
      <w:hyperlink r:id="rId8" w:history="1">
        <w:r w:rsidRPr="00542ECE">
          <w:rPr>
            <w:rStyle w:val="Hyperlink"/>
            <w:rFonts w:ascii="Times New Roman" w:hAnsi="Times New Roman"/>
            <w:sz w:val="22"/>
            <w:szCs w:val="22"/>
            <w:lang w:val="en-US"/>
          </w:rPr>
          <w:t>INikolowa.cis@mvr.bg</w:t>
        </w:r>
      </w:hyperlink>
    </w:p>
    <w:p w:rsidR="00EB28DB" w:rsidRPr="00050CE8" w:rsidRDefault="00EB28DB" w:rsidP="00EB28DB">
      <w:pPr>
        <w:ind w:left="1138"/>
        <w:contextualSpacing/>
        <w:rPr>
          <w:rFonts w:ascii="Times New Roman" w:hAnsi="Times New Roman"/>
          <w:sz w:val="22"/>
          <w:szCs w:val="22"/>
          <w:lang w:val="en-US"/>
        </w:rPr>
      </w:pPr>
    </w:p>
    <w:p w:rsidR="00860F99" w:rsidRPr="00050CE8" w:rsidRDefault="00860F99" w:rsidP="00860F99">
      <w:pPr>
        <w:keepNext/>
        <w:keepLines/>
        <w:spacing w:before="0" w:after="0"/>
        <w:ind w:left="1701" w:hanging="567"/>
        <w:rPr>
          <w:rFonts w:ascii="Times New Roman" w:hAnsi="Times New Roman"/>
          <w:b/>
          <w:sz w:val="22"/>
          <w:szCs w:val="22"/>
          <w:lang w:val="en-US"/>
        </w:rPr>
      </w:pPr>
      <w:r w:rsidRPr="00050CE8">
        <w:rPr>
          <w:rFonts w:ascii="Times New Roman" w:hAnsi="Times New Roman"/>
          <w:b/>
          <w:sz w:val="22"/>
          <w:szCs w:val="22"/>
          <w:lang w:val="en-US"/>
        </w:rPr>
        <w:t xml:space="preserve">For the contractor: </w:t>
      </w:r>
    </w:p>
    <w:p w:rsidR="00860F99" w:rsidRPr="00050CE8" w:rsidRDefault="00860F99" w:rsidP="00860F99">
      <w:pPr>
        <w:keepNext/>
        <w:keepLines/>
        <w:spacing w:before="0" w:after="0"/>
        <w:ind w:left="1701" w:hanging="567"/>
        <w:rPr>
          <w:rFonts w:ascii="Times New Roman" w:hAnsi="Times New Roman"/>
          <w:sz w:val="22"/>
          <w:szCs w:val="22"/>
          <w:lang w:val="en-US"/>
        </w:rPr>
      </w:pPr>
      <w:r w:rsidRPr="00050CE8">
        <w:rPr>
          <w:rFonts w:ascii="Times New Roman" w:hAnsi="Times New Roman"/>
          <w:sz w:val="22"/>
          <w:szCs w:val="22"/>
          <w:lang w:val="en-US"/>
        </w:rPr>
        <w:t>Contact Person:</w:t>
      </w:r>
    </w:p>
    <w:p w:rsidR="00860F99" w:rsidRPr="00050CE8" w:rsidRDefault="00860F99" w:rsidP="00860F99">
      <w:pPr>
        <w:keepNext/>
        <w:keepLines/>
        <w:spacing w:before="0" w:after="0"/>
        <w:ind w:left="1701" w:hanging="567"/>
        <w:rPr>
          <w:rFonts w:ascii="Times New Roman" w:hAnsi="Times New Roman"/>
          <w:sz w:val="22"/>
          <w:szCs w:val="22"/>
          <w:lang w:val="en-US"/>
        </w:rPr>
      </w:pPr>
      <w:r w:rsidRPr="00050CE8">
        <w:rPr>
          <w:rFonts w:ascii="Times New Roman" w:hAnsi="Times New Roman"/>
          <w:sz w:val="22"/>
          <w:szCs w:val="22"/>
          <w:lang w:val="en-US"/>
        </w:rPr>
        <w:t>Tel:</w:t>
      </w:r>
    </w:p>
    <w:p w:rsidR="00860F99" w:rsidRPr="00050CE8" w:rsidRDefault="00860F99" w:rsidP="00860F99">
      <w:pPr>
        <w:keepNext/>
        <w:keepLines/>
        <w:spacing w:before="0" w:after="0"/>
        <w:ind w:left="1701" w:hanging="567"/>
        <w:rPr>
          <w:rFonts w:ascii="Times New Roman" w:hAnsi="Times New Roman"/>
          <w:sz w:val="22"/>
          <w:szCs w:val="22"/>
          <w:lang w:val="en-US"/>
        </w:rPr>
      </w:pPr>
      <w:r w:rsidRPr="00050CE8">
        <w:rPr>
          <w:rFonts w:ascii="Times New Roman" w:hAnsi="Times New Roman"/>
          <w:sz w:val="22"/>
          <w:szCs w:val="22"/>
          <w:lang w:val="en-US"/>
        </w:rPr>
        <w:t>Fax:</w:t>
      </w:r>
    </w:p>
    <w:p w:rsidR="00860F99" w:rsidRPr="00050CE8" w:rsidRDefault="00860F99" w:rsidP="00860F99">
      <w:pPr>
        <w:keepNext/>
        <w:keepLines/>
        <w:spacing w:before="0" w:after="0"/>
        <w:ind w:left="1701" w:hanging="567"/>
        <w:rPr>
          <w:rFonts w:ascii="Times New Roman" w:hAnsi="Times New Roman"/>
          <w:sz w:val="22"/>
          <w:szCs w:val="22"/>
          <w:lang w:val="en-US"/>
        </w:rPr>
      </w:pPr>
      <w:r w:rsidRPr="00050CE8">
        <w:rPr>
          <w:rFonts w:ascii="Times New Roman" w:hAnsi="Times New Roman"/>
          <w:sz w:val="22"/>
          <w:szCs w:val="22"/>
          <w:lang w:val="en-US"/>
        </w:rPr>
        <w:t>e-mail:</w:t>
      </w:r>
    </w:p>
    <w:p w:rsidR="00860F99" w:rsidRPr="00050CE8" w:rsidRDefault="00860F99" w:rsidP="004F7A0E">
      <w:pPr>
        <w:ind w:left="1134" w:hanging="567"/>
        <w:rPr>
          <w:rFonts w:ascii="Times New Roman" w:hAnsi="Times New Roman"/>
          <w:sz w:val="22"/>
          <w:szCs w:val="22"/>
          <w:lang w:val="en-US"/>
        </w:rPr>
      </w:pPr>
    </w:p>
    <w:p w:rsidR="006D3DE4" w:rsidRPr="00050CE8" w:rsidRDefault="006D3DE4" w:rsidP="00C73F87">
      <w:pPr>
        <w:ind w:left="1134" w:hanging="567"/>
        <w:jc w:val="both"/>
        <w:rPr>
          <w:rFonts w:ascii="Times New Roman" w:hAnsi="Times New Roman"/>
          <w:sz w:val="22"/>
          <w:szCs w:val="22"/>
          <w:lang w:val="en-US"/>
        </w:rPr>
      </w:pPr>
      <w:r w:rsidRPr="00050CE8">
        <w:rPr>
          <w:rFonts w:ascii="Times New Roman" w:hAnsi="Times New Roman"/>
          <w:sz w:val="22"/>
          <w:szCs w:val="22"/>
          <w:lang w:val="en-US"/>
        </w:rPr>
        <w:t>4.2</w:t>
      </w:r>
      <w:r w:rsidRPr="00050CE8">
        <w:rPr>
          <w:rFonts w:ascii="Times New Roman" w:hAnsi="Times New Roman"/>
          <w:sz w:val="22"/>
          <w:szCs w:val="22"/>
          <w:lang w:val="en-US"/>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050CE8" w:rsidRDefault="006D3DE4" w:rsidP="00C73F87">
      <w:pPr>
        <w:ind w:left="1134" w:hanging="567"/>
        <w:jc w:val="both"/>
        <w:rPr>
          <w:rFonts w:ascii="Times New Roman" w:hAnsi="Times New Roman"/>
          <w:sz w:val="22"/>
          <w:szCs w:val="22"/>
          <w:lang w:val="en-US"/>
        </w:rPr>
      </w:pPr>
      <w:r w:rsidRPr="00050CE8">
        <w:rPr>
          <w:rFonts w:ascii="Times New Roman" w:hAnsi="Times New Roman"/>
          <w:sz w:val="22"/>
          <w:szCs w:val="22"/>
          <w:lang w:val="en-US"/>
        </w:rPr>
        <w:tab/>
        <w:t xml:space="preserve">The electronic management of the contract through the aforementioned system may commence on the date on which implementation of the contract starts, as described in Article 18 below, or at a later date. </w:t>
      </w:r>
      <w:r w:rsidR="004C270A" w:rsidRPr="00050CE8">
        <w:rPr>
          <w:rFonts w:ascii="Times New Roman" w:hAnsi="Times New Roman"/>
          <w:sz w:val="22"/>
          <w:szCs w:val="22"/>
          <w:lang w:val="en-US"/>
        </w:rPr>
        <w:t>In the latter case, the contracting authority will inform the contractor in writing that he will be required to use the electronic system for all communications within a maximum period of 3 months.</w:t>
      </w:r>
    </w:p>
    <w:p w:rsidR="0047783A" w:rsidRPr="00050CE8" w:rsidRDefault="0047783A" w:rsidP="00B34179">
      <w:pPr>
        <w:spacing w:before="240"/>
        <w:ind w:left="1134" w:hanging="1134"/>
        <w:jc w:val="both"/>
        <w:rPr>
          <w:rFonts w:ascii="Times New Roman" w:hAnsi="Times New Roman"/>
          <w:b/>
          <w:sz w:val="24"/>
          <w:szCs w:val="24"/>
          <w:lang w:val="en-US"/>
        </w:rPr>
      </w:pPr>
      <w:bookmarkStart w:id="4" w:name="_Toc124934898"/>
      <w:r w:rsidRPr="00050CE8">
        <w:rPr>
          <w:rFonts w:ascii="Times New Roman" w:hAnsi="Times New Roman"/>
          <w:b/>
          <w:sz w:val="24"/>
          <w:szCs w:val="24"/>
          <w:lang w:val="en-US"/>
        </w:rPr>
        <w:t>Article 7</w:t>
      </w:r>
      <w:r w:rsidRPr="00050CE8">
        <w:rPr>
          <w:rFonts w:ascii="Times New Roman" w:hAnsi="Times New Roman"/>
          <w:b/>
          <w:sz w:val="24"/>
          <w:szCs w:val="24"/>
          <w:lang w:val="en-US"/>
        </w:rPr>
        <w:tab/>
        <w:t>Supply of documents</w:t>
      </w:r>
      <w:bookmarkEnd w:id="4"/>
    </w:p>
    <w:p w:rsidR="00050CE8" w:rsidRPr="00050CE8" w:rsidRDefault="00050CE8" w:rsidP="00050CE8">
      <w:pPr>
        <w:jc w:val="both"/>
        <w:rPr>
          <w:rFonts w:ascii="Times New Roman" w:hAnsi="Times New Roman"/>
          <w:sz w:val="22"/>
          <w:szCs w:val="22"/>
          <w:lang w:val="en-US"/>
        </w:rPr>
      </w:pPr>
      <w:r w:rsidRPr="00050CE8">
        <w:rPr>
          <w:rFonts w:ascii="Times New Roman" w:hAnsi="Times New Roman"/>
          <w:sz w:val="22"/>
          <w:szCs w:val="22"/>
          <w:lang w:val="en-US"/>
        </w:rPr>
        <w:t>The Contractor should provide to the Project Manager copies from the warranty documents, certificates of the products and of the company relating to the equipment as follows:</w:t>
      </w:r>
    </w:p>
    <w:p w:rsidR="0047783A"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Detailed design for the construction of the SEWA</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lastRenderedPageBreak/>
        <w:t>Technical passport of the delivered equipment, issued by the manufacturer, containing general information about the equipment, complete technical data, dimensions, installation conditions,</w:t>
      </w:r>
      <w:r>
        <w:rPr>
          <w:rFonts w:ascii="Times New Roman" w:hAnsi="Times New Roman"/>
          <w:sz w:val="22"/>
          <w:szCs w:val="22"/>
          <w:lang w:val="en-US"/>
        </w:rPr>
        <w:t xml:space="preserve"> operating conditions and other relevant information</w:t>
      </w:r>
      <w:r w:rsidRPr="00050CE8">
        <w:rPr>
          <w:rFonts w:ascii="Times New Roman" w:hAnsi="Times New Roman"/>
          <w:sz w:val="22"/>
          <w:szCs w:val="22"/>
          <w:lang w:val="en-US"/>
        </w:rPr>
        <w:t>;</w:t>
      </w:r>
    </w:p>
    <w:p w:rsidR="00050CE8" w:rsidRPr="00726BCC" w:rsidRDefault="00050CE8" w:rsidP="00050CE8">
      <w:pPr>
        <w:numPr>
          <w:ilvl w:val="0"/>
          <w:numId w:val="25"/>
        </w:numPr>
        <w:ind w:left="714" w:hanging="357"/>
        <w:contextualSpacing/>
        <w:jc w:val="both"/>
        <w:rPr>
          <w:rFonts w:ascii="Times New Roman" w:hAnsi="Times New Roman"/>
          <w:b/>
          <w:sz w:val="22"/>
          <w:szCs w:val="22"/>
          <w:lang w:val="en-US"/>
        </w:rPr>
      </w:pPr>
      <w:r w:rsidRPr="00726BCC">
        <w:rPr>
          <w:rFonts w:ascii="Times New Roman" w:hAnsi="Times New Roman"/>
          <w:b/>
          <w:sz w:val="22"/>
          <w:szCs w:val="22"/>
          <w:lang w:val="en-US"/>
        </w:rPr>
        <w:t>Origin declaration issued from the local Chamber of Commerce or equivalent;</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Declaration of Conformity;</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Set</w:t>
      </w:r>
      <w:r>
        <w:rPr>
          <w:rFonts w:ascii="Times New Roman" w:hAnsi="Times New Roman"/>
          <w:sz w:val="22"/>
          <w:szCs w:val="22"/>
          <w:lang w:val="en-US"/>
        </w:rPr>
        <w:t xml:space="preserve"> of technical documentation </w:t>
      </w:r>
      <w:r w:rsidRPr="00050CE8">
        <w:rPr>
          <w:rFonts w:ascii="Times New Roman" w:hAnsi="Times New Roman"/>
          <w:sz w:val="22"/>
          <w:szCs w:val="22"/>
          <w:lang w:val="en-US"/>
        </w:rPr>
        <w:t>describing the configuration and interconnections of equipment and systems:</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IP address plan of the system;</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Description of network equipment configuration (ports and IP address plan);</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Access passwords;</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License Codes;</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List of hardware addresses and siren IDs;</w:t>
      </w:r>
    </w:p>
    <w:p w:rsidR="00050CE8" w:rsidRPr="00050CE8" w:rsidRDefault="004C00D6" w:rsidP="00050CE8">
      <w:pPr>
        <w:numPr>
          <w:ilvl w:val="0"/>
          <w:numId w:val="25"/>
        </w:numPr>
        <w:ind w:left="714" w:hanging="357"/>
        <w:contextualSpacing/>
        <w:jc w:val="both"/>
        <w:rPr>
          <w:rFonts w:ascii="Times New Roman" w:hAnsi="Times New Roman"/>
          <w:sz w:val="22"/>
          <w:szCs w:val="22"/>
          <w:lang w:val="en-US"/>
        </w:rPr>
      </w:pPr>
      <w:r>
        <w:rPr>
          <w:rFonts w:ascii="Times New Roman" w:hAnsi="Times New Roman"/>
          <w:sz w:val="22"/>
          <w:szCs w:val="22"/>
          <w:lang w:val="en-US"/>
        </w:rPr>
        <w:t>Other configuration data;</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Programs of successfully passed functional tests and tests according to the Methodology for functional testing, presented in the application;</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Measurement protocols from licensed company for lightning protection</w:t>
      </w:r>
      <w:r>
        <w:rPr>
          <w:rFonts w:ascii="Times New Roman" w:hAnsi="Times New Roman"/>
          <w:sz w:val="22"/>
          <w:szCs w:val="22"/>
          <w:lang w:val="en-US"/>
        </w:rPr>
        <w:t xml:space="preserve"> </w:t>
      </w:r>
      <w:r w:rsidRPr="00050CE8">
        <w:rPr>
          <w:rFonts w:ascii="Times New Roman" w:hAnsi="Times New Roman"/>
          <w:sz w:val="22"/>
          <w:szCs w:val="22"/>
          <w:lang w:val="en-US"/>
        </w:rPr>
        <w:t>and grounding structures;</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Pr>
          <w:rFonts w:ascii="Times New Roman" w:hAnsi="Times New Roman"/>
          <w:sz w:val="22"/>
          <w:szCs w:val="22"/>
          <w:lang w:val="en-US"/>
        </w:rPr>
        <w:t>T</w:t>
      </w:r>
      <w:r w:rsidRPr="00050CE8">
        <w:rPr>
          <w:rFonts w:ascii="Times New Roman" w:hAnsi="Times New Roman"/>
          <w:sz w:val="22"/>
          <w:szCs w:val="22"/>
          <w:lang w:val="en-US"/>
        </w:rPr>
        <w:t>he sets of project documentation for the construction works in accordance with the requirements of the Spatial Planning Act and the current legislation within the term of the contract against the relevant protocol;</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Training protocols;</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Report on the conducted trainings and the results of the trainings (program, attendance sheets, photo material, filled questionnaires);</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Certificates of employees who have received training;</w:t>
      </w:r>
    </w:p>
    <w:p w:rsidR="00050CE8" w:rsidRDefault="00050CE8" w:rsidP="00050CE8">
      <w:pPr>
        <w:numPr>
          <w:ilvl w:val="0"/>
          <w:numId w:val="25"/>
        </w:numPr>
        <w:ind w:left="714" w:hanging="357"/>
        <w:contextualSpacing/>
        <w:jc w:val="both"/>
        <w:rPr>
          <w:rFonts w:ascii="Times New Roman" w:hAnsi="Times New Roman"/>
          <w:sz w:val="22"/>
          <w:szCs w:val="22"/>
          <w:lang w:val="en-US"/>
        </w:rPr>
      </w:pPr>
      <w:r w:rsidRPr="00050CE8">
        <w:rPr>
          <w:rFonts w:ascii="Times New Roman" w:hAnsi="Times New Roman"/>
          <w:sz w:val="22"/>
          <w:szCs w:val="22"/>
          <w:lang w:val="en-US"/>
        </w:rPr>
        <w:t>Operator and Administrator manuals - one complete set of archives and one manual for each student (paper or electronic device);</w:t>
      </w:r>
    </w:p>
    <w:p w:rsidR="00050CE8" w:rsidRPr="00050CE8" w:rsidRDefault="00050CE8" w:rsidP="00050CE8">
      <w:pPr>
        <w:numPr>
          <w:ilvl w:val="0"/>
          <w:numId w:val="25"/>
        </w:numPr>
        <w:ind w:left="714" w:hanging="357"/>
        <w:contextualSpacing/>
        <w:jc w:val="both"/>
        <w:rPr>
          <w:rFonts w:ascii="Times New Roman" w:hAnsi="Times New Roman"/>
          <w:sz w:val="22"/>
          <w:szCs w:val="22"/>
          <w:lang w:val="en-US"/>
        </w:rPr>
      </w:pPr>
      <w:r>
        <w:rPr>
          <w:rFonts w:ascii="Times New Roman" w:hAnsi="Times New Roman"/>
          <w:sz w:val="22"/>
          <w:szCs w:val="22"/>
          <w:lang w:val="en-US"/>
        </w:rPr>
        <w:t>Other documents, that may become relevant or necessary at later date if specifically requested by the contracting authority.</w:t>
      </w:r>
    </w:p>
    <w:p w:rsidR="0047783A" w:rsidRPr="00050CE8" w:rsidRDefault="0047783A" w:rsidP="00B34179">
      <w:pPr>
        <w:spacing w:before="240"/>
        <w:ind w:left="1134" w:hanging="1134"/>
        <w:jc w:val="both"/>
        <w:rPr>
          <w:rFonts w:ascii="Times New Roman" w:hAnsi="Times New Roman"/>
          <w:b/>
          <w:sz w:val="24"/>
          <w:szCs w:val="24"/>
          <w:lang w:val="en-US"/>
        </w:rPr>
      </w:pPr>
      <w:bookmarkStart w:id="5" w:name="_Toc124934899"/>
      <w:r w:rsidRPr="00050CE8">
        <w:rPr>
          <w:rFonts w:ascii="Times New Roman" w:hAnsi="Times New Roman"/>
          <w:b/>
          <w:sz w:val="24"/>
          <w:szCs w:val="24"/>
          <w:lang w:val="en-US"/>
        </w:rPr>
        <w:t>Article 8</w:t>
      </w:r>
      <w:r w:rsidRPr="00050CE8">
        <w:rPr>
          <w:rFonts w:ascii="Times New Roman" w:hAnsi="Times New Roman"/>
          <w:b/>
          <w:sz w:val="24"/>
          <w:szCs w:val="24"/>
          <w:lang w:val="en-US"/>
        </w:rPr>
        <w:tab/>
        <w:t>Assistance with local regulations</w:t>
      </w:r>
      <w:bookmarkEnd w:id="5"/>
    </w:p>
    <w:p w:rsidR="004C00D6" w:rsidRDefault="004C00D6" w:rsidP="00B34179">
      <w:pPr>
        <w:jc w:val="both"/>
        <w:rPr>
          <w:rFonts w:ascii="Times New Roman" w:hAnsi="Times New Roman"/>
          <w:sz w:val="22"/>
          <w:szCs w:val="22"/>
          <w:lang w:val="en-US"/>
        </w:rPr>
      </w:pPr>
      <w:r>
        <w:rPr>
          <w:rFonts w:ascii="Times New Roman" w:hAnsi="Times New Roman"/>
          <w:sz w:val="22"/>
          <w:szCs w:val="22"/>
          <w:lang w:val="en-US"/>
        </w:rPr>
        <w:t>For the current contract the following special regulation applies:</w:t>
      </w:r>
    </w:p>
    <w:p w:rsidR="004C00D6" w:rsidRDefault="004C00D6" w:rsidP="004C00D6">
      <w:pPr>
        <w:numPr>
          <w:ilvl w:val="0"/>
          <w:numId w:val="26"/>
        </w:numPr>
        <w:ind w:left="714" w:hanging="357"/>
        <w:contextualSpacing/>
        <w:jc w:val="both"/>
        <w:rPr>
          <w:rFonts w:ascii="Times New Roman" w:hAnsi="Times New Roman"/>
          <w:sz w:val="22"/>
          <w:szCs w:val="22"/>
          <w:lang w:val="en-US"/>
        </w:rPr>
      </w:pPr>
      <w:r w:rsidRPr="004C00D6">
        <w:rPr>
          <w:rFonts w:ascii="Times New Roman" w:hAnsi="Times New Roman"/>
          <w:sz w:val="22"/>
          <w:szCs w:val="22"/>
          <w:lang w:val="en-US"/>
        </w:rPr>
        <w:t xml:space="preserve">Ordinance on the Conditions and Procedures for the Functioning of the National Early Warning and Announcement System for the Bodies of the Executive and the Population in the Event of Disasters and for </w:t>
      </w:r>
      <w:r>
        <w:rPr>
          <w:rFonts w:ascii="Times New Roman" w:hAnsi="Times New Roman"/>
          <w:sz w:val="22"/>
          <w:szCs w:val="22"/>
          <w:lang w:val="en-US"/>
        </w:rPr>
        <w:t>the Announcement of Air Hazards,</w:t>
      </w:r>
      <w:r w:rsidRPr="004C00D6">
        <w:rPr>
          <w:rFonts w:ascii="Times New Roman" w:hAnsi="Times New Roman"/>
          <w:sz w:val="22"/>
          <w:szCs w:val="22"/>
          <w:lang w:val="en-US"/>
        </w:rPr>
        <w:t xml:space="preserve"> approved by Decree 48 / 0</w:t>
      </w:r>
      <w:r>
        <w:rPr>
          <w:rFonts w:ascii="Times New Roman" w:hAnsi="Times New Roman"/>
          <w:sz w:val="22"/>
          <w:szCs w:val="22"/>
          <w:lang w:val="en-US"/>
        </w:rPr>
        <w:t xml:space="preserve">1.03.2012; </w:t>
      </w:r>
    </w:p>
    <w:p w:rsidR="00726BCC" w:rsidRPr="00726BCC" w:rsidRDefault="00726BCC" w:rsidP="00726BCC">
      <w:pPr>
        <w:numPr>
          <w:ilvl w:val="0"/>
          <w:numId w:val="26"/>
        </w:numPr>
        <w:ind w:left="714" w:hanging="357"/>
        <w:contextualSpacing/>
        <w:jc w:val="both"/>
        <w:rPr>
          <w:rFonts w:ascii="Times New Roman" w:hAnsi="Times New Roman"/>
          <w:sz w:val="22"/>
          <w:szCs w:val="22"/>
          <w:lang w:val="en-US"/>
        </w:rPr>
      </w:pPr>
      <w:r w:rsidRPr="00726BCC">
        <w:rPr>
          <w:rFonts w:ascii="Times New Roman" w:hAnsi="Times New Roman"/>
          <w:sz w:val="22"/>
          <w:szCs w:val="22"/>
          <w:lang w:val="en-US"/>
        </w:rPr>
        <w:t>Ordinance No. 4 of December 22, 2010 on lightning protection of buildings, outdoor facilities and open spaces</w:t>
      </w:r>
    </w:p>
    <w:p w:rsidR="00726BCC" w:rsidRPr="00726BCC" w:rsidRDefault="00726BCC" w:rsidP="00726BCC">
      <w:pPr>
        <w:numPr>
          <w:ilvl w:val="0"/>
          <w:numId w:val="26"/>
        </w:numPr>
        <w:contextualSpacing/>
        <w:jc w:val="both"/>
        <w:rPr>
          <w:rFonts w:ascii="Times New Roman" w:hAnsi="Times New Roman"/>
          <w:sz w:val="22"/>
          <w:szCs w:val="22"/>
          <w:lang w:val="en-US"/>
        </w:rPr>
      </w:pPr>
      <w:r w:rsidRPr="00726BCC">
        <w:rPr>
          <w:rFonts w:ascii="Times New Roman" w:hAnsi="Times New Roman"/>
          <w:sz w:val="22"/>
          <w:szCs w:val="22"/>
          <w:lang w:val="en-US"/>
        </w:rPr>
        <w:t>Ordinance No. 7 of September 23, 1999, on the minimum requirements for occupational health and safety at work and when using work equipment</w:t>
      </w:r>
    </w:p>
    <w:p w:rsidR="00726BCC" w:rsidRPr="00726BCC" w:rsidRDefault="00726BCC" w:rsidP="00726BCC">
      <w:pPr>
        <w:numPr>
          <w:ilvl w:val="0"/>
          <w:numId w:val="26"/>
        </w:numPr>
        <w:contextualSpacing/>
        <w:jc w:val="both"/>
        <w:rPr>
          <w:rFonts w:ascii="Times New Roman" w:hAnsi="Times New Roman"/>
          <w:sz w:val="22"/>
          <w:szCs w:val="22"/>
          <w:lang w:val="en-US"/>
        </w:rPr>
      </w:pPr>
      <w:r w:rsidRPr="00726BCC">
        <w:rPr>
          <w:rFonts w:ascii="Times New Roman" w:hAnsi="Times New Roman"/>
          <w:sz w:val="22"/>
          <w:szCs w:val="22"/>
          <w:lang w:val="en-US"/>
        </w:rPr>
        <w:t>Ordinance No. 7 of August 15, 2005 on the minimum requirements for ensuring healthy and safe working conditions when working with video displays</w:t>
      </w:r>
    </w:p>
    <w:p w:rsidR="00726BCC" w:rsidRPr="00726BCC" w:rsidRDefault="00726BCC" w:rsidP="00726BCC">
      <w:pPr>
        <w:numPr>
          <w:ilvl w:val="0"/>
          <w:numId w:val="26"/>
        </w:numPr>
        <w:contextualSpacing/>
        <w:jc w:val="both"/>
        <w:rPr>
          <w:rFonts w:ascii="Times New Roman" w:hAnsi="Times New Roman"/>
          <w:sz w:val="22"/>
          <w:szCs w:val="22"/>
          <w:lang w:val="en-US"/>
        </w:rPr>
      </w:pPr>
      <w:r w:rsidRPr="00726BCC">
        <w:rPr>
          <w:rFonts w:ascii="Times New Roman" w:hAnsi="Times New Roman"/>
          <w:sz w:val="22"/>
          <w:szCs w:val="22"/>
          <w:lang w:val="en-US"/>
        </w:rPr>
        <w:t>Ordinance No. 2 of March 22, 2004 on the Minimum Requirements for Health and Safety at Work When Performing Construction and Installation Work</w:t>
      </w:r>
    </w:p>
    <w:p w:rsidR="00726BCC" w:rsidRPr="00726BCC" w:rsidRDefault="00726BCC" w:rsidP="00726BCC">
      <w:pPr>
        <w:numPr>
          <w:ilvl w:val="0"/>
          <w:numId w:val="26"/>
        </w:numPr>
        <w:contextualSpacing/>
        <w:jc w:val="both"/>
        <w:rPr>
          <w:rFonts w:ascii="Times New Roman" w:hAnsi="Times New Roman"/>
          <w:sz w:val="22"/>
          <w:szCs w:val="22"/>
          <w:lang w:val="en-US"/>
        </w:rPr>
      </w:pPr>
      <w:r w:rsidRPr="00726BCC">
        <w:rPr>
          <w:rFonts w:ascii="Times New Roman" w:hAnsi="Times New Roman"/>
          <w:sz w:val="22"/>
          <w:szCs w:val="22"/>
          <w:lang w:val="en-US"/>
        </w:rPr>
        <w:t>Spatial Development Act</w:t>
      </w:r>
    </w:p>
    <w:p w:rsidR="00726BCC" w:rsidRPr="00726BCC" w:rsidRDefault="00726BCC" w:rsidP="00726BCC">
      <w:pPr>
        <w:numPr>
          <w:ilvl w:val="0"/>
          <w:numId w:val="26"/>
        </w:numPr>
        <w:contextualSpacing/>
        <w:jc w:val="both"/>
        <w:rPr>
          <w:rFonts w:ascii="Times New Roman" w:hAnsi="Times New Roman"/>
          <w:sz w:val="22"/>
          <w:szCs w:val="22"/>
          <w:lang w:val="en-US"/>
        </w:rPr>
      </w:pPr>
      <w:r w:rsidRPr="00726BCC">
        <w:rPr>
          <w:rFonts w:ascii="Times New Roman" w:hAnsi="Times New Roman"/>
          <w:sz w:val="22"/>
          <w:szCs w:val="22"/>
          <w:lang w:val="en-US"/>
        </w:rPr>
        <w:t>Ordinance No. 3 of 9 June 2004 on the Construction of Electrical Appliances and Wiring Lines</w:t>
      </w:r>
    </w:p>
    <w:p w:rsidR="00726BCC" w:rsidRPr="00726BCC" w:rsidRDefault="00726BCC" w:rsidP="00726BCC">
      <w:pPr>
        <w:numPr>
          <w:ilvl w:val="0"/>
          <w:numId w:val="26"/>
        </w:numPr>
        <w:contextualSpacing/>
        <w:jc w:val="both"/>
        <w:rPr>
          <w:rFonts w:ascii="Times New Roman" w:hAnsi="Times New Roman"/>
          <w:sz w:val="22"/>
          <w:szCs w:val="22"/>
          <w:lang w:val="en-US"/>
        </w:rPr>
      </w:pPr>
      <w:r w:rsidRPr="00726BCC">
        <w:rPr>
          <w:rFonts w:ascii="Times New Roman" w:hAnsi="Times New Roman"/>
          <w:sz w:val="22"/>
          <w:szCs w:val="22"/>
          <w:lang w:val="en-US"/>
        </w:rPr>
        <w:t>Ordinance No. 1 of May 27, 2010 on the Design, Construction and Operation of Low Voltage Electrical Appliances in Buildings</w:t>
      </w:r>
    </w:p>
    <w:p w:rsidR="00726BCC" w:rsidRPr="00726BCC" w:rsidRDefault="00726BCC" w:rsidP="00726BCC">
      <w:pPr>
        <w:numPr>
          <w:ilvl w:val="0"/>
          <w:numId w:val="26"/>
        </w:numPr>
        <w:contextualSpacing/>
        <w:jc w:val="both"/>
        <w:rPr>
          <w:rFonts w:ascii="Times New Roman" w:hAnsi="Times New Roman"/>
          <w:sz w:val="22"/>
          <w:szCs w:val="22"/>
          <w:lang w:val="en-US"/>
        </w:rPr>
      </w:pPr>
      <w:r w:rsidRPr="00726BCC">
        <w:rPr>
          <w:rFonts w:ascii="Times New Roman" w:hAnsi="Times New Roman"/>
          <w:sz w:val="22"/>
          <w:szCs w:val="22"/>
          <w:lang w:val="en-US"/>
        </w:rPr>
        <w:t>Regulation No 4 of 21 May 2001 on the scope and content of investment projects</w:t>
      </w:r>
    </w:p>
    <w:p w:rsidR="00726BCC" w:rsidRDefault="00726BCC" w:rsidP="00726BCC">
      <w:pPr>
        <w:numPr>
          <w:ilvl w:val="0"/>
          <w:numId w:val="26"/>
        </w:numPr>
        <w:contextualSpacing/>
        <w:jc w:val="both"/>
        <w:rPr>
          <w:rFonts w:ascii="Times New Roman" w:hAnsi="Times New Roman"/>
          <w:sz w:val="22"/>
          <w:szCs w:val="22"/>
          <w:lang w:val="en-US"/>
        </w:rPr>
      </w:pPr>
      <w:r w:rsidRPr="00726BCC">
        <w:rPr>
          <w:rFonts w:ascii="Times New Roman" w:hAnsi="Times New Roman"/>
          <w:sz w:val="22"/>
          <w:szCs w:val="22"/>
          <w:lang w:val="en-US"/>
        </w:rPr>
        <w:t>Regulation on the safe operation and technical supervision of lifts</w:t>
      </w:r>
    </w:p>
    <w:p w:rsidR="004C00D6" w:rsidRDefault="004C00D6" w:rsidP="004C00D6">
      <w:pPr>
        <w:contextualSpacing/>
        <w:jc w:val="both"/>
        <w:rPr>
          <w:rFonts w:ascii="Times New Roman" w:hAnsi="Times New Roman"/>
          <w:sz w:val="22"/>
          <w:szCs w:val="22"/>
          <w:lang w:val="en-US"/>
        </w:rPr>
      </w:pPr>
    </w:p>
    <w:p w:rsidR="004C00D6" w:rsidRDefault="00726BCC" w:rsidP="004C00D6">
      <w:pPr>
        <w:contextualSpacing/>
        <w:jc w:val="both"/>
        <w:rPr>
          <w:rFonts w:ascii="Times New Roman" w:hAnsi="Times New Roman"/>
          <w:sz w:val="22"/>
          <w:szCs w:val="22"/>
          <w:lang w:val="en-US"/>
        </w:rPr>
      </w:pPr>
      <w:r>
        <w:rPr>
          <w:rFonts w:ascii="Times New Roman" w:hAnsi="Times New Roman"/>
          <w:sz w:val="22"/>
          <w:szCs w:val="22"/>
          <w:lang w:val="en-US"/>
        </w:rPr>
        <w:lastRenderedPageBreak/>
        <w:t>Applicable s</w:t>
      </w:r>
      <w:r w:rsidRPr="00726BCC">
        <w:rPr>
          <w:rFonts w:ascii="Times New Roman" w:hAnsi="Times New Roman"/>
          <w:sz w:val="22"/>
          <w:szCs w:val="22"/>
          <w:lang w:val="en-US"/>
        </w:rPr>
        <w:t>tandards or equivalent must be observed when designing and upgrading the system</w:t>
      </w:r>
      <w:r>
        <w:rPr>
          <w:rFonts w:ascii="Times New Roman" w:hAnsi="Times New Roman"/>
          <w:sz w:val="22"/>
          <w:szCs w:val="22"/>
          <w:lang w:val="en-US"/>
        </w:rPr>
        <w:t>:</w:t>
      </w:r>
    </w:p>
    <w:p w:rsidR="00726BCC" w:rsidRDefault="00726BCC" w:rsidP="004C00D6">
      <w:pPr>
        <w:contextualSpacing/>
        <w:jc w:val="both"/>
        <w:rPr>
          <w:rFonts w:ascii="Times New Roman" w:hAnsi="Times New Roman"/>
          <w:sz w:val="22"/>
          <w:szCs w:val="22"/>
          <w:lang w:val="en-US"/>
        </w:rPr>
      </w:pPr>
    </w:p>
    <w:p w:rsidR="00726BCC" w:rsidRPr="00726BCC" w:rsidRDefault="00726BCC" w:rsidP="00726BCC">
      <w:pPr>
        <w:numPr>
          <w:ilvl w:val="0"/>
          <w:numId w:val="28"/>
        </w:numPr>
        <w:contextualSpacing/>
        <w:jc w:val="both"/>
        <w:rPr>
          <w:rFonts w:ascii="Times New Roman" w:hAnsi="Times New Roman"/>
          <w:sz w:val="22"/>
          <w:szCs w:val="22"/>
          <w:lang w:val="en-US"/>
        </w:rPr>
      </w:pPr>
      <w:r w:rsidRPr="00726BCC">
        <w:rPr>
          <w:rFonts w:ascii="Times New Roman" w:hAnsi="Times New Roman"/>
          <w:sz w:val="22"/>
          <w:szCs w:val="22"/>
          <w:lang w:val="en-US"/>
        </w:rPr>
        <w:t>DIN EN 610003-2 Electromagnetic Compatibility (EMC) Part 3-2 or equivalent.</w:t>
      </w:r>
    </w:p>
    <w:p w:rsidR="00726BCC" w:rsidRPr="00726BCC" w:rsidRDefault="00726BCC" w:rsidP="00726BCC">
      <w:pPr>
        <w:numPr>
          <w:ilvl w:val="0"/>
          <w:numId w:val="28"/>
        </w:numPr>
        <w:contextualSpacing/>
        <w:jc w:val="both"/>
        <w:rPr>
          <w:rFonts w:ascii="Times New Roman" w:hAnsi="Times New Roman"/>
          <w:sz w:val="22"/>
          <w:szCs w:val="22"/>
          <w:lang w:val="en-US"/>
        </w:rPr>
      </w:pPr>
      <w:r w:rsidRPr="00726BCC">
        <w:rPr>
          <w:rFonts w:ascii="Times New Roman" w:hAnsi="Times New Roman"/>
          <w:sz w:val="22"/>
          <w:szCs w:val="22"/>
          <w:lang w:val="en-US"/>
        </w:rPr>
        <w:t>DIN EN 610003-3 Electromagnetic Compatibility (EMC) Part 3-3 or equivalent</w:t>
      </w:r>
    </w:p>
    <w:p w:rsidR="00726BCC" w:rsidRPr="00726BCC" w:rsidRDefault="00726BCC" w:rsidP="00726BCC">
      <w:pPr>
        <w:numPr>
          <w:ilvl w:val="0"/>
          <w:numId w:val="28"/>
        </w:numPr>
        <w:contextualSpacing/>
        <w:jc w:val="both"/>
        <w:rPr>
          <w:rFonts w:ascii="Times New Roman" w:hAnsi="Times New Roman"/>
          <w:sz w:val="22"/>
          <w:szCs w:val="22"/>
          <w:lang w:val="en-US"/>
        </w:rPr>
      </w:pPr>
      <w:r w:rsidRPr="00726BCC">
        <w:rPr>
          <w:rFonts w:ascii="Times New Roman" w:hAnsi="Times New Roman"/>
          <w:sz w:val="22"/>
          <w:szCs w:val="22"/>
          <w:lang w:val="en-US"/>
        </w:rPr>
        <w:t>DIN EN 55011 Industrial, Scientific and Medical Apparatus (ISM) or equivalent</w:t>
      </w:r>
    </w:p>
    <w:p w:rsidR="00726BCC" w:rsidRPr="00726BCC" w:rsidRDefault="00726BCC" w:rsidP="00726BCC">
      <w:pPr>
        <w:numPr>
          <w:ilvl w:val="0"/>
          <w:numId w:val="28"/>
        </w:numPr>
        <w:contextualSpacing/>
        <w:jc w:val="both"/>
        <w:rPr>
          <w:rFonts w:ascii="Times New Roman" w:hAnsi="Times New Roman"/>
          <w:sz w:val="22"/>
          <w:szCs w:val="22"/>
          <w:lang w:val="en-US"/>
        </w:rPr>
      </w:pPr>
      <w:r w:rsidRPr="00726BCC">
        <w:rPr>
          <w:rFonts w:ascii="Times New Roman" w:hAnsi="Times New Roman"/>
          <w:sz w:val="22"/>
          <w:szCs w:val="22"/>
          <w:lang w:val="en-US"/>
        </w:rPr>
        <w:t>DIN EN 50130-4 Alarm systems - Part 4: Electromagnetic compatibility or equivalent</w:t>
      </w:r>
    </w:p>
    <w:p w:rsidR="00726BCC" w:rsidRPr="00726BCC" w:rsidRDefault="00726BCC" w:rsidP="00726BCC">
      <w:pPr>
        <w:numPr>
          <w:ilvl w:val="0"/>
          <w:numId w:val="28"/>
        </w:numPr>
        <w:contextualSpacing/>
        <w:jc w:val="both"/>
        <w:rPr>
          <w:rFonts w:ascii="Times New Roman" w:hAnsi="Times New Roman"/>
          <w:sz w:val="22"/>
          <w:szCs w:val="22"/>
          <w:lang w:val="en-US"/>
        </w:rPr>
      </w:pPr>
      <w:r w:rsidRPr="00726BCC">
        <w:rPr>
          <w:rFonts w:ascii="Times New Roman" w:hAnsi="Times New Roman"/>
          <w:sz w:val="22"/>
          <w:szCs w:val="22"/>
          <w:lang w:val="en-US"/>
        </w:rPr>
        <w:t>ISO 9001: 2008 Quality systems. Model for quality assurance in design, development, production, installation and after-sales service or equivalent</w:t>
      </w:r>
    </w:p>
    <w:p w:rsidR="00726BCC" w:rsidRPr="00726BCC" w:rsidRDefault="00726BCC" w:rsidP="00726BCC">
      <w:pPr>
        <w:numPr>
          <w:ilvl w:val="0"/>
          <w:numId w:val="28"/>
        </w:numPr>
        <w:contextualSpacing/>
        <w:jc w:val="both"/>
        <w:rPr>
          <w:rFonts w:ascii="Times New Roman" w:hAnsi="Times New Roman"/>
          <w:sz w:val="22"/>
          <w:szCs w:val="22"/>
          <w:lang w:val="en-US"/>
        </w:rPr>
      </w:pPr>
      <w:r w:rsidRPr="00726BCC">
        <w:rPr>
          <w:rFonts w:ascii="Times New Roman" w:hAnsi="Times New Roman"/>
          <w:sz w:val="22"/>
          <w:szCs w:val="22"/>
          <w:lang w:val="en-US"/>
        </w:rPr>
        <w:t>ISO 13475-1 Stationary sound signaling devices for outdoor installation, Part 1: Acoustic determination of sound emission levels or equivalent</w:t>
      </w:r>
    </w:p>
    <w:p w:rsidR="00726BCC" w:rsidRPr="00050CE8" w:rsidRDefault="00726BCC" w:rsidP="00726BCC">
      <w:pPr>
        <w:numPr>
          <w:ilvl w:val="0"/>
          <w:numId w:val="28"/>
        </w:numPr>
        <w:contextualSpacing/>
        <w:jc w:val="both"/>
        <w:rPr>
          <w:rFonts w:ascii="Times New Roman" w:hAnsi="Times New Roman"/>
          <w:sz w:val="22"/>
          <w:szCs w:val="22"/>
          <w:lang w:val="en-US"/>
        </w:rPr>
      </w:pPr>
      <w:r w:rsidRPr="00726BCC">
        <w:rPr>
          <w:rFonts w:ascii="Times New Roman" w:hAnsi="Times New Roman"/>
          <w:sz w:val="22"/>
          <w:szCs w:val="22"/>
          <w:lang w:val="en-US"/>
        </w:rPr>
        <w:t>ISO / TS 13475-2 Stationary acoustic signaling devices for outdoor installation, Part 2: Methods for the accurate determination of sound emission levels or equivalent.</w:t>
      </w:r>
    </w:p>
    <w:p w:rsidR="00E0396B" w:rsidRPr="00050CE8" w:rsidRDefault="00E0396B" w:rsidP="00FE689C">
      <w:pPr>
        <w:tabs>
          <w:tab w:val="left" w:pos="1134"/>
        </w:tabs>
        <w:jc w:val="both"/>
        <w:rPr>
          <w:rFonts w:ascii="Times New Roman" w:hAnsi="Times New Roman"/>
          <w:b/>
          <w:sz w:val="22"/>
          <w:szCs w:val="22"/>
          <w:lang w:val="en-US"/>
        </w:rPr>
      </w:pPr>
      <w:r w:rsidRPr="00050CE8">
        <w:rPr>
          <w:rFonts w:ascii="Times New Roman" w:hAnsi="Times New Roman"/>
          <w:b/>
          <w:sz w:val="22"/>
          <w:szCs w:val="22"/>
          <w:lang w:val="en-US"/>
        </w:rPr>
        <w:t>Article 9</w:t>
      </w:r>
      <w:r w:rsidRPr="00050CE8">
        <w:rPr>
          <w:rFonts w:ascii="Times New Roman" w:hAnsi="Times New Roman"/>
          <w:b/>
          <w:sz w:val="22"/>
          <w:szCs w:val="22"/>
          <w:lang w:val="en-US"/>
        </w:rPr>
        <w:tab/>
        <w:t xml:space="preserve">General </w:t>
      </w:r>
      <w:r w:rsidR="00B2529B" w:rsidRPr="00050CE8">
        <w:rPr>
          <w:rFonts w:ascii="Times New Roman" w:hAnsi="Times New Roman"/>
          <w:b/>
          <w:sz w:val="22"/>
          <w:szCs w:val="22"/>
          <w:lang w:val="en-US"/>
        </w:rPr>
        <w:t>o</w:t>
      </w:r>
      <w:r w:rsidRPr="00050CE8">
        <w:rPr>
          <w:rFonts w:ascii="Times New Roman" w:hAnsi="Times New Roman"/>
          <w:b/>
          <w:sz w:val="22"/>
          <w:szCs w:val="22"/>
          <w:lang w:val="en-US"/>
        </w:rPr>
        <w:t>bligations</w:t>
      </w:r>
    </w:p>
    <w:p w:rsidR="00964638" w:rsidRDefault="004C00D6" w:rsidP="004C00D6">
      <w:pPr>
        <w:tabs>
          <w:tab w:val="left" w:pos="426"/>
        </w:tabs>
        <w:ind w:left="426" w:right="-285"/>
        <w:rPr>
          <w:rFonts w:ascii="Times New Roman" w:hAnsi="Times New Roman"/>
          <w:sz w:val="22"/>
          <w:szCs w:val="22"/>
        </w:rPr>
      </w:pPr>
      <w:r>
        <w:rPr>
          <w:rFonts w:ascii="Times New Roman" w:hAnsi="Times New Roman"/>
          <w:sz w:val="22"/>
          <w:szCs w:val="22"/>
        </w:rPr>
        <w:t xml:space="preserve">The Contractor must take necessary measures to ensure the visibility </w:t>
      </w:r>
      <w:r w:rsidRPr="00FB252C">
        <w:rPr>
          <w:rFonts w:ascii="Times New Roman" w:hAnsi="Times New Roman"/>
          <w:sz w:val="22"/>
          <w:szCs w:val="22"/>
        </w:rPr>
        <w:t xml:space="preserve">of the EU funding and the co-financing of the project. These visualization activities must comply with the rules </w:t>
      </w:r>
      <w:r w:rsidR="00964638" w:rsidRPr="00FB252C">
        <w:rPr>
          <w:rFonts w:ascii="Times New Roman" w:hAnsi="Times New Roman"/>
          <w:sz w:val="22"/>
          <w:szCs w:val="22"/>
        </w:rPr>
        <w:t>lai</w:t>
      </w:r>
      <w:r w:rsidR="00964638">
        <w:rPr>
          <w:rFonts w:ascii="Times New Roman" w:hAnsi="Times New Roman"/>
          <w:sz w:val="22"/>
          <w:szCs w:val="22"/>
        </w:rPr>
        <w:t>d</w:t>
      </w:r>
      <w:r w:rsidRPr="00FB252C">
        <w:rPr>
          <w:rFonts w:ascii="Times New Roman" w:hAnsi="Times New Roman"/>
          <w:sz w:val="22"/>
          <w:szCs w:val="22"/>
        </w:rPr>
        <w:t xml:space="preserve"> down in the Communication and Visibility Manual for EU External Actions published on the  website of DG International Cooperation and Developme</w:t>
      </w:r>
      <w:r w:rsidRPr="004C00D6">
        <w:rPr>
          <w:rFonts w:ascii="Times New Roman" w:hAnsi="Times New Roman"/>
          <w:sz w:val="22"/>
          <w:szCs w:val="22"/>
        </w:rPr>
        <w:t xml:space="preserve">nt: </w:t>
      </w:r>
      <w:hyperlink r:id="rId9" w:history="1">
        <w:r w:rsidRPr="004C00D6">
          <w:rPr>
            <w:rStyle w:val="Hyperlink"/>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w:t>
      </w:r>
    </w:p>
    <w:p w:rsidR="00E0396B" w:rsidRPr="00050CE8" w:rsidRDefault="004C00D6" w:rsidP="004C00D6">
      <w:pPr>
        <w:tabs>
          <w:tab w:val="left" w:pos="426"/>
        </w:tabs>
        <w:ind w:left="426" w:right="-285"/>
        <w:rPr>
          <w:rFonts w:ascii="Times New Roman" w:hAnsi="Times New Roman"/>
          <w:sz w:val="22"/>
          <w:szCs w:val="22"/>
          <w:lang w:val="en-US"/>
        </w:rPr>
      </w:pPr>
      <w:r>
        <w:rPr>
          <w:rFonts w:ascii="Times New Roman" w:hAnsi="Times New Roman"/>
          <w:sz w:val="22"/>
          <w:szCs w:val="22"/>
        </w:rPr>
        <w:t xml:space="preserve">and with the visualization rules of the Interreg-IPA CBC Bulgaria – Turkey Programme 2014-2020 </w:t>
      </w:r>
      <w:hyperlink r:id="rId10" w:history="1">
        <w:r w:rsidRPr="00964638">
          <w:rPr>
            <w:rStyle w:val="Hyperlink"/>
            <w:rFonts w:ascii="Times New Roman" w:hAnsi="Times New Roman"/>
            <w:sz w:val="22"/>
            <w:szCs w:val="22"/>
          </w:rPr>
          <w:t>http://www.ipacbc-bgtr.eu/</w:t>
        </w:r>
      </w:hyperlink>
      <w:r w:rsidRPr="00964638">
        <w:rPr>
          <w:rStyle w:val="Hyperlink"/>
          <w:rFonts w:ascii="Times New Roman" w:hAnsi="Times New Roman"/>
          <w:sz w:val="22"/>
          <w:szCs w:val="22"/>
        </w:rPr>
        <w:t>.</w:t>
      </w:r>
    </w:p>
    <w:p w:rsidR="0047783A" w:rsidRPr="00050CE8" w:rsidRDefault="0047783A" w:rsidP="001B55AC">
      <w:pPr>
        <w:keepNext/>
        <w:spacing w:before="240"/>
        <w:ind w:left="1134" w:hanging="1134"/>
        <w:jc w:val="both"/>
        <w:rPr>
          <w:rFonts w:ascii="Times New Roman" w:hAnsi="Times New Roman"/>
          <w:b/>
          <w:sz w:val="24"/>
          <w:szCs w:val="24"/>
          <w:lang w:val="en-US"/>
        </w:rPr>
      </w:pPr>
      <w:bookmarkStart w:id="6" w:name="_Toc124934900"/>
      <w:r w:rsidRPr="00050CE8">
        <w:rPr>
          <w:rFonts w:ascii="Times New Roman" w:hAnsi="Times New Roman"/>
          <w:b/>
          <w:sz w:val="24"/>
          <w:szCs w:val="24"/>
          <w:lang w:val="en-US"/>
        </w:rPr>
        <w:t>Article 10</w:t>
      </w:r>
      <w:r w:rsidRPr="00050CE8">
        <w:rPr>
          <w:rFonts w:ascii="Times New Roman" w:hAnsi="Times New Roman"/>
          <w:b/>
          <w:sz w:val="24"/>
          <w:szCs w:val="24"/>
          <w:lang w:val="en-US"/>
        </w:rPr>
        <w:tab/>
        <w:t>Origin</w:t>
      </w:r>
      <w:bookmarkEnd w:id="6"/>
    </w:p>
    <w:p w:rsidR="00964638" w:rsidRPr="00964638" w:rsidRDefault="0047783A" w:rsidP="006A3D97">
      <w:pPr>
        <w:pStyle w:val="Heading2"/>
        <w:keepNext w:val="0"/>
        <w:numPr>
          <w:ilvl w:val="1"/>
          <w:numId w:val="0"/>
        </w:numPr>
        <w:ind w:left="1134" w:hanging="708"/>
        <w:jc w:val="both"/>
        <w:rPr>
          <w:rFonts w:ascii="Times New Roman" w:hAnsi="Times New Roman"/>
          <w:sz w:val="22"/>
          <w:szCs w:val="22"/>
          <w:lang w:val="en-US"/>
        </w:rPr>
      </w:pPr>
      <w:r w:rsidRPr="00050CE8">
        <w:rPr>
          <w:rFonts w:ascii="Times New Roman" w:hAnsi="Times New Roman"/>
          <w:sz w:val="22"/>
          <w:szCs w:val="22"/>
          <w:lang w:val="en-US"/>
        </w:rPr>
        <w:t>10.1</w:t>
      </w:r>
      <w:r w:rsidRPr="00050CE8">
        <w:rPr>
          <w:rFonts w:ascii="Times New Roman" w:hAnsi="Times New Roman"/>
          <w:sz w:val="22"/>
          <w:szCs w:val="22"/>
          <w:lang w:val="en-US"/>
        </w:rPr>
        <w:tab/>
        <w:t xml:space="preserve">All goods purchased must originate in a Member State of the European Union or a country covered by the </w:t>
      </w:r>
      <w:r w:rsidR="00860F99" w:rsidRPr="00050CE8">
        <w:rPr>
          <w:rFonts w:ascii="Times New Roman" w:hAnsi="Times New Roman"/>
          <w:sz w:val="22"/>
          <w:szCs w:val="22"/>
          <w:lang w:val="en-US"/>
        </w:rPr>
        <w:t>Instrument for Pre-Accession Assistance (IPA II)</w:t>
      </w:r>
      <w:r w:rsidRPr="00050CE8">
        <w:rPr>
          <w:rFonts w:ascii="Times New Roman" w:hAnsi="Times New Roman"/>
          <w:sz w:val="22"/>
          <w:szCs w:val="22"/>
          <w:lang w:val="en-US"/>
        </w:rPr>
        <w:t xml:space="preserve"> programme. For these purposes, </w:t>
      </w:r>
      <w:r w:rsidR="006A5F84" w:rsidRPr="00050CE8">
        <w:rPr>
          <w:rFonts w:ascii="Times New Roman" w:hAnsi="Times New Roman"/>
          <w:sz w:val="22"/>
          <w:szCs w:val="22"/>
          <w:lang w:val="en-US"/>
        </w:rPr>
        <w:t>‘</w:t>
      </w:r>
      <w:r w:rsidRPr="00050CE8">
        <w:rPr>
          <w:rFonts w:ascii="Times New Roman" w:hAnsi="Times New Roman"/>
          <w:sz w:val="22"/>
          <w:szCs w:val="22"/>
          <w:lang w:val="en-US"/>
        </w:rPr>
        <w:t>origin</w:t>
      </w:r>
      <w:r w:rsidR="006A5F84" w:rsidRPr="00050CE8">
        <w:rPr>
          <w:rFonts w:ascii="Times New Roman" w:hAnsi="Times New Roman"/>
          <w:sz w:val="22"/>
          <w:szCs w:val="22"/>
          <w:lang w:val="en-US"/>
        </w:rPr>
        <w:t>’</w:t>
      </w:r>
      <w:r w:rsidRPr="00050CE8">
        <w:rPr>
          <w:rFonts w:ascii="Times New Roman" w:hAnsi="Times New Roman"/>
          <w:sz w:val="22"/>
          <w:szCs w:val="22"/>
          <w:lang w:val="en-US"/>
        </w:rPr>
        <w:t xml:space="preserve"> means the place where the goods are mined, grown, produced or manufactured and/or from which services are provided. The origin of the goods must be determined according to the EU Customs Code or to the relevant international agreement applicable.</w:t>
      </w:r>
      <w:bookmarkStart w:id="7" w:name="_Toc124934901"/>
      <w:r w:rsidR="006A3D97">
        <w:rPr>
          <w:rFonts w:ascii="Times New Roman" w:hAnsi="Times New Roman"/>
          <w:sz w:val="22"/>
          <w:szCs w:val="22"/>
          <w:lang w:val="bg-BG"/>
        </w:rPr>
        <w:t xml:space="preserve"> </w:t>
      </w:r>
      <w:r w:rsidR="00964638" w:rsidRPr="00964638">
        <w:rPr>
          <w:rFonts w:ascii="Times New Roman" w:hAnsi="Times New Roman"/>
          <w:sz w:val="22"/>
          <w:szCs w:val="22"/>
          <w:lang w:val="en-US"/>
        </w:rPr>
        <w:t>All supplies under this contract must originat</w:t>
      </w:r>
      <w:r w:rsidR="006A3D97">
        <w:rPr>
          <w:rFonts w:ascii="Times New Roman" w:hAnsi="Times New Roman"/>
          <w:sz w:val="22"/>
          <w:szCs w:val="22"/>
          <w:lang w:val="en-US"/>
        </w:rPr>
        <w:t xml:space="preserve">e in one or </w:t>
      </w:r>
      <w:r w:rsidR="00964638" w:rsidRPr="00964638">
        <w:rPr>
          <w:rFonts w:ascii="Times New Roman" w:hAnsi="Times New Roman"/>
          <w:sz w:val="22"/>
          <w:szCs w:val="22"/>
          <w:lang w:val="en-US"/>
        </w:rPr>
        <w:t>more of these countries:</w:t>
      </w:r>
    </w:p>
    <w:p w:rsidR="00964638" w:rsidRPr="00964638" w:rsidRDefault="00964638" w:rsidP="006A3D97">
      <w:pPr>
        <w:numPr>
          <w:ilvl w:val="0"/>
          <w:numId w:val="27"/>
        </w:numPr>
        <w:spacing w:before="240"/>
        <w:ind w:left="1276" w:hanging="357"/>
        <w:contextualSpacing/>
        <w:jc w:val="both"/>
        <w:rPr>
          <w:rFonts w:ascii="Times New Roman" w:hAnsi="Times New Roman"/>
          <w:sz w:val="22"/>
          <w:szCs w:val="22"/>
          <w:lang w:val="en-US"/>
        </w:rPr>
      </w:pPr>
      <w:r w:rsidRPr="00964638">
        <w:rPr>
          <w:rFonts w:ascii="Times New Roman" w:hAnsi="Times New Roman"/>
          <w:sz w:val="22"/>
          <w:szCs w:val="22"/>
          <w:lang w:val="en-US"/>
        </w:rPr>
        <w:t>EU Member States;</w:t>
      </w:r>
    </w:p>
    <w:p w:rsidR="00964638" w:rsidRPr="00964638" w:rsidRDefault="00964638" w:rsidP="006A3D97">
      <w:pPr>
        <w:numPr>
          <w:ilvl w:val="0"/>
          <w:numId w:val="27"/>
        </w:numPr>
        <w:spacing w:before="240"/>
        <w:ind w:left="1276" w:hanging="357"/>
        <w:contextualSpacing/>
        <w:jc w:val="both"/>
        <w:rPr>
          <w:rFonts w:ascii="Times New Roman" w:hAnsi="Times New Roman"/>
          <w:sz w:val="22"/>
          <w:szCs w:val="22"/>
          <w:lang w:val="en-US"/>
        </w:rPr>
      </w:pPr>
      <w:r w:rsidRPr="00964638">
        <w:rPr>
          <w:rFonts w:ascii="Times New Roman" w:hAnsi="Times New Roman"/>
          <w:sz w:val="22"/>
          <w:szCs w:val="22"/>
          <w:lang w:val="en-US"/>
        </w:rPr>
        <w:t>Beneficiaries listed in the Annex I of the IPA II;</w:t>
      </w:r>
      <w:r w:rsidRPr="00964638">
        <w:rPr>
          <w:rFonts w:ascii="Times New Roman" w:hAnsi="Times New Roman"/>
          <w:sz w:val="22"/>
          <w:szCs w:val="22"/>
          <w:lang w:val="en-US"/>
        </w:rPr>
        <w:tab/>
      </w:r>
    </w:p>
    <w:p w:rsidR="00964638" w:rsidRPr="00964638" w:rsidRDefault="00964638" w:rsidP="006A3D97">
      <w:pPr>
        <w:numPr>
          <w:ilvl w:val="0"/>
          <w:numId w:val="27"/>
        </w:numPr>
        <w:spacing w:before="240"/>
        <w:ind w:left="1276" w:hanging="357"/>
        <w:contextualSpacing/>
        <w:jc w:val="both"/>
        <w:rPr>
          <w:rFonts w:ascii="Times New Roman" w:hAnsi="Times New Roman"/>
          <w:sz w:val="22"/>
          <w:szCs w:val="22"/>
          <w:lang w:val="en-US"/>
        </w:rPr>
      </w:pPr>
      <w:r w:rsidRPr="00964638">
        <w:rPr>
          <w:rFonts w:ascii="Times New Roman" w:hAnsi="Times New Roman"/>
          <w:sz w:val="22"/>
          <w:szCs w:val="22"/>
          <w:lang w:val="en-US"/>
        </w:rPr>
        <w:t>European Economic Area;</w:t>
      </w:r>
    </w:p>
    <w:p w:rsidR="00964638" w:rsidRPr="00964638" w:rsidRDefault="00964638" w:rsidP="006A3D97">
      <w:pPr>
        <w:numPr>
          <w:ilvl w:val="0"/>
          <w:numId w:val="27"/>
        </w:numPr>
        <w:spacing w:before="240"/>
        <w:ind w:left="1276" w:hanging="357"/>
        <w:contextualSpacing/>
        <w:jc w:val="both"/>
        <w:rPr>
          <w:rFonts w:ascii="Times New Roman" w:hAnsi="Times New Roman"/>
          <w:sz w:val="22"/>
          <w:szCs w:val="22"/>
          <w:lang w:val="en-US"/>
        </w:rPr>
      </w:pPr>
      <w:r w:rsidRPr="00964638">
        <w:rPr>
          <w:rFonts w:ascii="Times New Roman" w:hAnsi="Times New Roman"/>
          <w:sz w:val="22"/>
          <w:szCs w:val="22"/>
          <w:lang w:val="en-US"/>
        </w:rPr>
        <w:t>Partner countries and territories covered by ENI Instrument;</w:t>
      </w:r>
    </w:p>
    <w:p w:rsidR="00964638" w:rsidRDefault="00964638" w:rsidP="006A3D97">
      <w:pPr>
        <w:numPr>
          <w:ilvl w:val="0"/>
          <w:numId w:val="27"/>
        </w:numPr>
        <w:spacing w:before="240"/>
        <w:ind w:left="1276" w:hanging="357"/>
        <w:contextualSpacing/>
        <w:jc w:val="both"/>
        <w:rPr>
          <w:rFonts w:ascii="Times New Roman" w:hAnsi="Times New Roman"/>
          <w:sz w:val="22"/>
          <w:szCs w:val="22"/>
          <w:lang w:val="en-US"/>
        </w:rPr>
      </w:pPr>
      <w:r w:rsidRPr="00964638">
        <w:rPr>
          <w:rFonts w:ascii="Times New Roman" w:hAnsi="Times New Roman"/>
          <w:sz w:val="22"/>
          <w:szCs w:val="22"/>
          <w:lang w:val="en-US"/>
        </w:rPr>
        <w:t>Countries for which the Commission has adopted a decision approving the request for reciprocal access to external assistance.</w:t>
      </w:r>
    </w:p>
    <w:p w:rsidR="0047783A" w:rsidRPr="00050CE8" w:rsidRDefault="0047783A" w:rsidP="00964638">
      <w:pPr>
        <w:spacing w:before="240"/>
        <w:ind w:left="1134" w:hanging="1134"/>
        <w:jc w:val="both"/>
        <w:rPr>
          <w:rFonts w:ascii="Times New Roman" w:hAnsi="Times New Roman"/>
          <w:b/>
          <w:sz w:val="24"/>
          <w:szCs w:val="24"/>
          <w:lang w:val="en-US"/>
        </w:rPr>
      </w:pPr>
      <w:r w:rsidRPr="00050CE8">
        <w:rPr>
          <w:rFonts w:ascii="Times New Roman" w:hAnsi="Times New Roman"/>
          <w:b/>
          <w:sz w:val="24"/>
          <w:szCs w:val="24"/>
          <w:lang w:val="en-US"/>
        </w:rPr>
        <w:t>Article 11</w:t>
      </w:r>
      <w:r w:rsidRPr="00050CE8">
        <w:rPr>
          <w:rFonts w:ascii="Times New Roman" w:hAnsi="Times New Roman"/>
          <w:b/>
          <w:sz w:val="24"/>
          <w:szCs w:val="24"/>
          <w:lang w:val="en-US"/>
        </w:rPr>
        <w:tab/>
        <w:t>Performance guarantee</w:t>
      </w:r>
      <w:bookmarkEnd w:id="7"/>
    </w:p>
    <w:p w:rsidR="00D25711" w:rsidRPr="00050CE8" w:rsidRDefault="00F355C1" w:rsidP="00964638">
      <w:pPr>
        <w:ind w:left="1134" w:hanging="709"/>
        <w:jc w:val="both"/>
        <w:rPr>
          <w:rFonts w:ascii="Times New Roman" w:hAnsi="Times New Roman"/>
          <w:sz w:val="22"/>
          <w:szCs w:val="22"/>
          <w:lang w:val="en-US"/>
        </w:rPr>
      </w:pPr>
      <w:r w:rsidRPr="00050CE8">
        <w:rPr>
          <w:rFonts w:ascii="Times New Roman" w:hAnsi="Times New Roman"/>
          <w:sz w:val="22"/>
          <w:szCs w:val="22"/>
          <w:lang w:val="en-US"/>
        </w:rPr>
        <w:t>11.1</w:t>
      </w:r>
      <w:r w:rsidRPr="00050CE8">
        <w:rPr>
          <w:rFonts w:ascii="Times New Roman" w:hAnsi="Times New Roman"/>
          <w:sz w:val="22"/>
          <w:szCs w:val="22"/>
          <w:lang w:val="en-US"/>
        </w:rPr>
        <w:tab/>
      </w:r>
      <w:r w:rsidR="0047783A" w:rsidRPr="00964638">
        <w:rPr>
          <w:rFonts w:ascii="Times New Roman" w:hAnsi="Times New Roman"/>
          <w:sz w:val="22"/>
          <w:szCs w:val="22"/>
          <w:lang w:val="en-US"/>
        </w:rPr>
        <w:t xml:space="preserve">The amount of the performance guarantee </w:t>
      </w:r>
      <w:r w:rsidR="005B0129" w:rsidRPr="00964638">
        <w:rPr>
          <w:rFonts w:ascii="Times New Roman" w:hAnsi="Times New Roman"/>
          <w:sz w:val="22"/>
          <w:szCs w:val="22"/>
          <w:lang w:val="en-US"/>
        </w:rPr>
        <w:t xml:space="preserve">shall </w:t>
      </w:r>
      <w:r w:rsidR="0047783A" w:rsidRPr="00964638">
        <w:rPr>
          <w:rFonts w:ascii="Times New Roman" w:hAnsi="Times New Roman"/>
          <w:sz w:val="22"/>
          <w:szCs w:val="22"/>
          <w:lang w:val="en-US"/>
        </w:rPr>
        <w:t xml:space="preserve">be </w:t>
      </w:r>
      <w:r w:rsidR="00964638" w:rsidRPr="00964638">
        <w:rPr>
          <w:rFonts w:ascii="Times New Roman" w:hAnsi="Times New Roman"/>
          <w:sz w:val="22"/>
          <w:szCs w:val="22"/>
          <w:lang w:val="en-US"/>
        </w:rPr>
        <w:t>5</w:t>
      </w:r>
      <w:r w:rsidR="00D662AA" w:rsidRPr="00964638">
        <w:rPr>
          <w:rFonts w:ascii="Times New Roman" w:hAnsi="Times New Roman"/>
          <w:sz w:val="22"/>
          <w:szCs w:val="22"/>
          <w:lang w:val="en-US"/>
        </w:rPr>
        <w:t xml:space="preserve">% </w:t>
      </w:r>
      <w:r w:rsidR="0047783A" w:rsidRPr="00964638">
        <w:rPr>
          <w:rFonts w:ascii="Times New Roman" w:hAnsi="Times New Roman"/>
          <w:sz w:val="22"/>
          <w:szCs w:val="22"/>
          <w:lang w:val="en-US"/>
        </w:rPr>
        <w:t xml:space="preserve">of the </w:t>
      </w:r>
      <w:r w:rsidR="001E2362" w:rsidRPr="00964638">
        <w:rPr>
          <w:rFonts w:ascii="Times New Roman" w:hAnsi="Times New Roman"/>
          <w:sz w:val="22"/>
          <w:szCs w:val="22"/>
          <w:lang w:val="en-US"/>
        </w:rPr>
        <w:t xml:space="preserve">total </w:t>
      </w:r>
      <w:r w:rsidR="00B2529B" w:rsidRPr="00964638">
        <w:rPr>
          <w:rFonts w:ascii="Times New Roman" w:hAnsi="Times New Roman"/>
          <w:sz w:val="22"/>
          <w:szCs w:val="22"/>
          <w:lang w:val="en-US"/>
        </w:rPr>
        <w:t>c</w:t>
      </w:r>
      <w:r w:rsidR="0097513D" w:rsidRPr="00964638">
        <w:rPr>
          <w:rFonts w:ascii="Times New Roman" w:hAnsi="Times New Roman"/>
          <w:sz w:val="22"/>
          <w:szCs w:val="22"/>
          <w:lang w:val="en-US"/>
        </w:rPr>
        <w:t>ontract</w:t>
      </w:r>
      <w:r w:rsidR="0047783A" w:rsidRPr="00964638">
        <w:rPr>
          <w:rFonts w:ascii="Times New Roman" w:hAnsi="Times New Roman"/>
          <w:sz w:val="22"/>
          <w:szCs w:val="22"/>
          <w:lang w:val="en-US"/>
        </w:rPr>
        <w:t xml:space="preserve"> </w:t>
      </w:r>
      <w:r w:rsidR="001E2362" w:rsidRPr="00964638">
        <w:rPr>
          <w:rFonts w:ascii="Times New Roman" w:hAnsi="Times New Roman"/>
          <w:sz w:val="22"/>
          <w:szCs w:val="22"/>
          <w:lang w:val="en-US"/>
        </w:rPr>
        <w:t>price</w:t>
      </w:r>
      <w:r w:rsidR="00637C8F" w:rsidRPr="00964638">
        <w:rPr>
          <w:rFonts w:ascii="Times New Roman" w:hAnsi="Times New Roman"/>
          <w:sz w:val="22"/>
          <w:szCs w:val="22"/>
          <w:lang w:val="en-US"/>
        </w:rPr>
        <w:t>,</w:t>
      </w:r>
      <w:r w:rsidR="0047783A" w:rsidRPr="00964638">
        <w:rPr>
          <w:rFonts w:ascii="Times New Roman" w:hAnsi="Times New Roman"/>
          <w:sz w:val="22"/>
          <w:szCs w:val="22"/>
          <w:lang w:val="en-US"/>
        </w:rPr>
        <w:t xml:space="preserve"> </w:t>
      </w:r>
      <w:r w:rsidR="00637C8F" w:rsidRPr="00964638">
        <w:rPr>
          <w:rFonts w:ascii="Times New Roman" w:hAnsi="Times New Roman"/>
          <w:sz w:val="22"/>
          <w:szCs w:val="22"/>
          <w:lang w:val="en-US"/>
        </w:rPr>
        <w:t xml:space="preserve">including any amounts stipulated in addenda to the </w:t>
      </w:r>
      <w:r w:rsidR="00B2529B" w:rsidRPr="00964638">
        <w:rPr>
          <w:rFonts w:ascii="Times New Roman" w:hAnsi="Times New Roman"/>
          <w:sz w:val="22"/>
          <w:szCs w:val="22"/>
          <w:lang w:val="en-US"/>
        </w:rPr>
        <w:t>c</w:t>
      </w:r>
      <w:r w:rsidR="00637C8F" w:rsidRPr="00964638">
        <w:rPr>
          <w:rFonts w:ascii="Times New Roman" w:hAnsi="Times New Roman"/>
          <w:sz w:val="22"/>
          <w:szCs w:val="22"/>
          <w:lang w:val="en-US"/>
        </w:rPr>
        <w:t>ontract</w:t>
      </w:r>
      <w:r w:rsidR="00964638" w:rsidRPr="00964638">
        <w:rPr>
          <w:rFonts w:ascii="Times New Roman" w:hAnsi="Times New Roman"/>
          <w:sz w:val="22"/>
          <w:szCs w:val="22"/>
          <w:lang w:val="en-US"/>
        </w:rPr>
        <w:t>.</w:t>
      </w:r>
    </w:p>
    <w:p w:rsidR="0047783A" w:rsidRPr="00050CE8" w:rsidRDefault="0047783A" w:rsidP="00B34179">
      <w:pPr>
        <w:spacing w:before="240"/>
        <w:ind w:left="1134" w:hanging="1134"/>
        <w:jc w:val="both"/>
        <w:rPr>
          <w:rFonts w:ascii="Times New Roman" w:hAnsi="Times New Roman"/>
          <w:b/>
          <w:sz w:val="24"/>
          <w:szCs w:val="24"/>
          <w:lang w:val="en-US"/>
        </w:rPr>
      </w:pPr>
      <w:bookmarkStart w:id="8" w:name="_Toc124934902"/>
      <w:r w:rsidRPr="00050CE8">
        <w:rPr>
          <w:rFonts w:ascii="Times New Roman" w:hAnsi="Times New Roman"/>
          <w:b/>
          <w:sz w:val="24"/>
          <w:szCs w:val="24"/>
          <w:lang w:val="en-US"/>
        </w:rPr>
        <w:t>Article 12</w:t>
      </w:r>
      <w:r w:rsidRPr="00050CE8">
        <w:rPr>
          <w:rFonts w:ascii="Times New Roman" w:hAnsi="Times New Roman"/>
          <w:b/>
          <w:sz w:val="24"/>
          <w:szCs w:val="24"/>
          <w:lang w:val="en-US"/>
        </w:rPr>
        <w:tab/>
      </w:r>
      <w:r w:rsidR="004D33C9" w:rsidRPr="00050CE8">
        <w:rPr>
          <w:rFonts w:ascii="Times New Roman" w:hAnsi="Times New Roman"/>
          <w:b/>
          <w:sz w:val="24"/>
          <w:szCs w:val="24"/>
          <w:lang w:val="en-US"/>
        </w:rPr>
        <w:t xml:space="preserve">Liabilities and </w:t>
      </w:r>
      <w:r w:rsidR="00B2529B" w:rsidRPr="00050CE8">
        <w:rPr>
          <w:rFonts w:ascii="Times New Roman" w:hAnsi="Times New Roman"/>
          <w:b/>
          <w:sz w:val="24"/>
          <w:szCs w:val="24"/>
          <w:lang w:val="en-US"/>
        </w:rPr>
        <w:t>i</w:t>
      </w:r>
      <w:r w:rsidRPr="00050CE8">
        <w:rPr>
          <w:rFonts w:ascii="Times New Roman" w:hAnsi="Times New Roman"/>
          <w:b/>
          <w:sz w:val="24"/>
          <w:szCs w:val="24"/>
          <w:lang w:val="en-US"/>
        </w:rPr>
        <w:t>nsurance</w:t>
      </w:r>
      <w:bookmarkEnd w:id="8"/>
    </w:p>
    <w:p w:rsidR="001F04FA" w:rsidRDefault="004D33C9" w:rsidP="001F04FA">
      <w:pPr>
        <w:tabs>
          <w:tab w:val="left" w:pos="1134"/>
        </w:tabs>
        <w:spacing w:before="240"/>
        <w:ind w:left="1134" w:hanging="708"/>
        <w:contextualSpacing/>
        <w:jc w:val="both"/>
        <w:rPr>
          <w:rFonts w:ascii="Times New Roman" w:hAnsi="Times New Roman"/>
          <w:sz w:val="22"/>
          <w:szCs w:val="22"/>
          <w:lang w:val="en-US"/>
        </w:rPr>
      </w:pPr>
      <w:r w:rsidRPr="00050CE8">
        <w:rPr>
          <w:rFonts w:ascii="Times New Roman" w:hAnsi="Times New Roman"/>
          <w:sz w:val="22"/>
          <w:szCs w:val="22"/>
          <w:lang w:val="en-US"/>
        </w:rPr>
        <w:t>12.1</w:t>
      </w:r>
      <w:r w:rsidR="001020D9" w:rsidRPr="00050CE8">
        <w:rPr>
          <w:rFonts w:ascii="Times New Roman" w:hAnsi="Times New Roman"/>
          <w:sz w:val="22"/>
          <w:szCs w:val="22"/>
          <w:lang w:val="en-US"/>
        </w:rPr>
        <w:t>(</w:t>
      </w:r>
      <w:r w:rsidRPr="00050CE8">
        <w:rPr>
          <w:rFonts w:ascii="Times New Roman" w:hAnsi="Times New Roman"/>
          <w:sz w:val="22"/>
          <w:szCs w:val="22"/>
          <w:lang w:val="en-US"/>
        </w:rPr>
        <w:t>a)</w:t>
      </w:r>
      <w:r w:rsidR="003D6B6C" w:rsidRPr="00050CE8">
        <w:rPr>
          <w:rFonts w:ascii="Times New Roman" w:hAnsi="Times New Roman"/>
          <w:sz w:val="22"/>
          <w:szCs w:val="22"/>
          <w:lang w:val="en-US"/>
        </w:rPr>
        <w:tab/>
      </w:r>
    </w:p>
    <w:p w:rsidR="004D33C9" w:rsidRDefault="004D33C9" w:rsidP="001F04FA">
      <w:pPr>
        <w:tabs>
          <w:tab w:val="left" w:pos="1134"/>
        </w:tabs>
        <w:spacing w:before="240"/>
        <w:ind w:left="1134"/>
        <w:contextualSpacing/>
        <w:jc w:val="both"/>
        <w:rPr>
          <w:rFonts w:ascii="Times New Roman" w:hAnsi="Times New Roman"/>
          <w:sz w:val="22"/>
          <w:szCs w:val="22"/>
          <w:lang w:val="en-US"/>
        </w:rPr>
      </w:pPr>
      <w:r w:rsidRPr="00964638">
        <w:rPr>
          <w:rFonts w:ascii="Times New Roman" w:hAnsi="Times New Roman"/>
          <w:sz w:val="22"/>
          <w:szCs w:val="22"/>
          <w:lang w:val="en-US"/>
        </w:rPr>
        <w:lastRenderedPageBreak/>
        <w:t>By way of derogation from Article 12.1</w:t>
      </w:r>
      <w:r w:rsidR="001020D9" w:rsidRPr="00964638">
        <w:rPr>
          <w:rFonts w:ascii="Times New Roman" w:hAnsi="Times New Roman"/>
          <w:sz w:val="22"/>
          <w:szCs w:val="22"/>
          <w:lang w:val="en-US"/>
        </w:rPr>
        <w:t>(</w:t>
      </w:r>
      <w:r w:rsidRPr="00964638">
        <w:rPr>
          <w:rFonts w:ascii="Times New Roman" w:hAnsi="Times New Roman"/>
          <w:sz w:val="22"/>
          <w:szCs w:val="22"/>
          <w:lang w:val="en-US"/>
        </w:rPr>
        <w:t>a)</w:t>
      </w:r>
      <w:r w:rsidR="001020D9" w:rsidRPr="00964638">
        <w:rPr>
          <w:rFonts w:ascii="Times New Roman" w:hAnsi="Times New Roman"/>
          <w:sz w:val="22"/>
          <w:szCs w:val="22"/>
          <w:lang w:val="en-US"/>
        </w:rPr>
        <w:t>,</w:t>
      </w:r>
      <w:r w:rsidRPr="00964638">
        <w:rPr>
          <w:rFonts w:ascii="Times New Roman" w:hAnsi="Times New Roman"/>
          <w:sz w:val="22"/>
          <w:szCs w:val="22"/>
          <w:lang w:val="en-US"/>
        </w:rPr>
        <w:t xml:space="preserve"> paragraph 2, of the general conditions, compensation for damage to the supplies resulting from the </w:t>
      </w:r>
      <w:r w:rsidR="00B2529B" w:rsidRPr="00964638">
        <w:rPr>
          <w:rFonts w:ascii="Times New Roman" w:hAnsi="Times New Roman"/>
          <w:sz w:val="22"/>
          <w:szCs w:val="22"/>
          <w:lang w:val="en-US"/>
        </w:rPr>
        <w:t>c</w:t>
      </w:r>
      <w:r w:rsidRPr="00964638">
        <w:rPr>
          <w:rFonts w:ascii="Times New Roman" w:hAnsi="Times New Roman"/>
          <w:sz w:val="22"/>
          <w:szCs w:val="22"/>
          <w:lang w:val="en-US"/>
        </w:rPr>
        <w:t xml:space="preserve">ontractor's liability in respect of the </w:t>
      </w:r>
      <w:r w:rsidR="00B2529B" w:rsidRPr="00964638">
        <w:rPr>
          <w:rFonts w:ascii="Times New Roman" w:hAnsi="Times New Roman"/>
          <w:sz w:val="22"/>
          <w:szCs w:val="22"/>
          <w:lang w:val="en-US"/>
        </w:rPr>
        <w:t>c</w:t>
      </w:r>
      <w:r w:rsidRPr="00964638">
        <w:rPr>
          <w:rFonts w:ascii="Times New Roman" w:hAnsi="Times New Roman"/>
          <w:sz w:val="22"/>
          <w:szCs w:val="22"/>
          <w:lang w:val="en-US"/>
        </w:rPr>
        <w:t xml:space="preserve">ontracting </w:t>
      </w:r>
      <w:r w:rsidR="00B2529B" w:rsidRPr="00964638">
        <w:rPr>
          <w:rFonts w:ascii="Times New Roman" w:hAnsi="Times New Roman"/>
          <w:sz w:val="22"/>
          <w:szCs w:val="22"/>
          <w:lang w:val="en-US"/>
        </w:rPr>
        <w:t>a</w:t>
      </w:r>
      <w:r w:rsidRPr="00964638">
        <w:rPr>
          <w:rFonts w:ascii="Times New Roman" w:hAnsi="Times New Roman"/>
          <w:sz w:val="22"/>
          <w:szCs w:val="22"/>
          <w:lang w:val="en-US"/>
        </w:rPr>
        <w:t xml:space="preserve">uthority is capped at an amount equal to </w:t>
      </w:r>
      <w:r w:rsidR="00964638" w:rsidRPr="00964638">
        <w:rPr>
          <w:rFonts w:ascii="Times New Roman" w:hAnsi="Times New Roman"/>
          <w:sz w:val="22"/>
          <w:szCs w:val="22"/>
          <w:lang w:val="en-US"/>
        </w:rPr>
        <w:t>the contract value.</w:t>
      </w:r>
    </w:p>
    <w:p w:rsidR="001F04FA" w:rsidRPr="00964638" w:rsidRDefault="001F04FA" w:rsidP="001F04FA">
      <w:pPr>
        <w:tabs>
          <w:tab w:val="left" w:pos="1134"/>
        </w:tabs>
        <w:spacing w:before="240"/>
        <w:ind w:left="1134" w:hanging="708"/>
        <w:contextualSpacing/>
        <w:jc w:val="both"/>
        <w:rPr>
          <w:rFonts w:ascii="Times New Roman" w:hAnsi="Times New Roman"/>
          <w:sz w:val="22"/>
          <w:szCs w:val="22"/>
          <w:lang w:val="en-US"/>
        </w:rPr>
      </w:pPr>
      <w:r>
        <w:rPr>
          <w:rFonts w:ascii="Times New Roman" w:hAnsi="Times New Roman"/>
          <w:sz w:val="22"/>
          <w:szCs w:val="22"/>
          <w:lang w:val="en-US"/>
        </w:rPr>
        <w:t>12.2(b)</w:t>
      </w:r>
    </w:p>
    <w:p w:rsidR="001F04FA" w:rsidRPr="00E426BD" w:rsidRDefault="001F04FA" w:rsidP="001F04FA">
      <w:pPr>
        <w:tabs>
          <w:tab w:val="left" w:pos="1276"/>
        </w:tabs>
        <w:ind w:left="1134"/>
        <w:contextualSpacing/>
        <w:jc w:val="both"/>
        <w:rPr>
          <w:rFonts w:ascii="Times New Roman" w:hAnsi="Times New Roman"/>
          <w:color w:val="222222"/>
          <w:sz w:val="22"/>
          <w:szCs w:val="22"/>
          <w:lang w:val="en"/>
        </w:rPr>
      </w:pPr>
      <w:bookmarkStart w:id="9" w:name="_Toc124934903"/>
      <w:r w:rsidRPr="00E426BD">
        <w:rPr>
          <w:rFonts w:ascii="Times New Roman" w:hAnsi="Times New Roman"/>
          <w:color w:val="222222"/>
          <w:sz w:val="22"/>
          <w:szCs w:val="22"/>
          <w:lang w:val="en"/>
        </w:rPr>
        <w:t>This type of insurance will vary depending on the nature of transport (land, air or sea) and the nature of the risks to be covered: loading, intermediate storage, unloading, including stowage and protection, theft, damage, loss, wetting, etc.</w:t>
      </w:r>
    </w:p>
    <w:p w:rsidR="001F04FA" w:rsidRPr="00E426BD" w:rsidRDefault="001F04FA" w:rsidP="003003B0">
      <w:pPr>
        <w:ind w:left="1134"/>
        <w:jc w:val="both"/>
        <w:rPr>
          <w:rFonts w:ascii="Times New Roman" w:hAnsi="Times New Roman"/>
          <w:color w:val="222222"/>
          <w:sz w:val="22"/>
          <w:szCs w:val="22"/>
          <w:lang w:val="en"/>
        </w:rPr>
      </w:pPr>
      <w:r w:rsidRPr="00E426BD">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rsidR="001F04FA" w:rsidRPr="00E426BD" w:rsidRDefault="001F04FA" w:rsidP="001F04FA">
      <w:pPr>
        <w:pStyle w:val="Default"/>
        <w:numPr>
          <w:ilvl w:val="0"/>
          <w:numId w:val="22"/>
        </w:numPr>
        <w:ind w:left="1418" w:hanging="709"/>
        <w:jc w:val="both"/>
        <w:rPr>
          <w:sz w:val="22"/>
          <w:szCs w:val="22"/>
        </w:rPr>
      </w:pPr>
      <w:r w:rsidRPr="00E426BD">
        <w:rPr>
          <w:b/>
          <w:i/>
          <w:iCs/>
          <w:sz w:val="22"/>
          <w:szCs w:val="22"/>
        </w:rPr>
        <w:t>DDP - Delivered Duty Paid</w:t>
      </w:r>
      <w:r w:rsidRPr="00E426BD">
        <w:rPr>
          <w:i/>
          <w:iCs/>
          <w:sz w:val="22"/>
          <w:szCs w:val="22"/>
        </w:rPr>
        <w:t xml:space="preserve">: </w:t>
      </w:r>
      <w:r w:rsidRPr="00E426BD">
        <w:rPr>
          <w:color w:val="222222"/>
          <w:sz w:val="22"/>
          <w:szCs w:val="22"/>
          <w:lang w:val="en"/>
        </w:rPr>
        <w:t>Incoterm which imposes on the seller maximum obligations vis-à-vis transportation and loss risks and damage associated with the goods:</w:t>
      </w:r>
    </w:p>
    <w:p w:rsidR="001F04FA" w:rsidRPr="003D6B6C" w:rsidRDefault="001F04FA" w:rsidP="001F04FA">
      <w:pPr>
        <w:pStyle w:val="Default"/>
        <w:spacing w:after="120"/>
        <w:ind w:left="1440"/>
        <w:jc w:val="both"/>
        <w:rPr>
          <w:color w:val="222222"/>
          <w:sz w:val="22"/>
          <w:szCs w:val="22"/>
          <w:lang w:val="en"/>
        </w:rPr>
      </w:pPr>
      <w:r w:rsidRPr="00E426BD">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E426BD">
        <w:rPr>
          <w:rStyle w:val="FootnoteReference"/>
          <w:i/>
          <w:iCs/>
          <w:sz w:val="22"/>
          <w:szCs w:val="22"/>
        </w:rPr>
        <w:footnoteReference w:id="1"/>
      </w:r>
      <w:r w:rsidRPr="00E426BD">
        <w:rPr>
          <w:i/>
          <w:iCs/>
          <w:sz w:val="22"/>
          <w:szCs w:val="22"/>
        </w:rPr>
        <w:t xml:space="preserve"> </w:t>
      </w:r>
      <w:r w:rsidRPr="00E426BD">
        <w:rPr>
          <w:color w:val="222222"/>
          <w:sz w:val="22"/>
          <w:szCs w:val="22"/>
          <w:lang w:val="en"/>
        </w:rPr>
        <w:t>The transfer of risks and costs occurs at the place of unloading of the goods at the agreed place of destination.</w:t>
      </w:r>
    </w:p>
    <w:p w:rsidR="0047783A" w:rsidRPr="00050CE8" w:rsidRDefault="0047783A" w:rsidP="00B34179">
      <w:pPr>
        <w:spacing w:before="240"/>
        <w:ind w:left="1134" w:hanging="1134"/>
        <w:jc w:val="both"/>
        <w:rPr>
          <w:rFonts w:ascii="Times New Roman" w:hAnsi="Times New Roman"/>
          <w:b/>
          <w:sz w:val="24"/>
          <w:szCs w:val="24"/>
          <w:lang w:val="en-US"/>
        </w:rPr>
      </w:pPr>
      <w:r w:rsidRPr="00050CE8">
        <w:rPr>
          <w:rFonts w:ascii="Times New Roman" w:hAnsi="Times New Roman"/>
          <w:b/>
          <w:sz w:val="24"/>
          <w:szCs w:val="24"/>
          <w:lang w:val="en-US"/>
        </w:rPr>
        <w:t>Article 13</w:t>
      </w:r>
      <w:r w:rsidRPr="00050CE8">
        <w:rPr>
          <w:rFonts w:ascii="Times New Roman" w:hAnsi="Times New Roman"/>
          <w:b/>
          <w:sz w:val="24"/>
          <w:szCs w:val="24"/>
          <w:lang w:val="en-US"/>
        </w:rPr>
        <w:tab/>
      </w:r>
      <w:bookmarkEnd w:id="9"/>
      <w:r w:rsidR="0086688D" w:rsidRPr="00050CE8">
        <w:rPr>
          <w:rFonts w:ascii="Times New Roman" w:hAnsi="Times New Roman"/>
          <w:b/>
          <w:sz w:val="24"/>
          <w:szCs w:val="24"/>
          <w:lang w:val="en-US"/>
        </w:rPr>
        <w:t>Programme of implementation of tasks</w:t>
      </w:r>
    </w:p>
    <w:p w:rsidR="001C3244" w:rsidRDefault="00AC1107" w:rsidP="005D03AA">
      <w:pPr>
        <w:ind w:left="1134" w:hanging="709"/>
        <w:jc w:val="both"/>
        <w:rPr>
          <w:rFonts w:ascii="Times New Roman" w:hAnsi="Times New Roman"/>
          <w:sz w:val="22"/>
          <w:szCs w:val="22"/>
          <w:lang w:val="en-US"/>
        </w:rPr>
      </w:pPr>
      <w:r w:rsidRPr="00050CE8">
        <w:rPr>
          <w:rFonts w:ascii="Times New Roman" w:hAnsi="Times New Roman"/>
          <w:sz w:val="22"/>
          <w:szCs w:val="22"/>
          <w:lang w:val="en-US"/>
        </w:rPr>
        <w:t>13.2</w:t>
      </w:r>
      <w:r w:rsidRPr="00050CE8">
        <w:rPr>
          <w:rFonts w:ascii="Times New Roman" w:hAnsi="Times New Roman"/>
          <w:sz w:val="22"/>
          <w:szCs w:val="22"/>
          <w:lang w:val="en-US"/>
        </w:rPr>
        <w:tab/>
      </w:r>
      <w:r w:rsidR="001C3244" w:rsidRPr="001C3244">
        <w:rPr>
          <w:rFonts w:ascii="Times New Roman" w:hAnsi="Times New Roman"/>
          <w:sz w:val="22"/>
          <w:szCs w:val="22"/>
          <w:lang w:val="en-US"/>
        </w:rPr>
        <w:t>The contractor, after signing the contract,</w:t>
      </w:r>
      <w:r w:rsidR="001C3244">
        <w:rPr>
          <w:rFonts w:ascii="Times New Roman" w:hAnsi="Times New Roman"/>
          <w:sz w:val="22"/>
          <w:szCs w:val="22"/>
          <w:lang w:val="en-US"/>
        </w:rPr>
        <w:t xml:space="preserve"> shall present</w:t>
      </w:r>
      <w:r w:rsidR="001C3244" w:rsidRPr="001C3244">
        <w:rPr>
          <w:rFonts w:ascii="Times New Roman" w:hAnsi="Times New Roman"/>
          <w:sz w:val="22"/>
          <w:szCs w:val="22"/>
          <w:lang w:val="en-US"/>
        </w:rPr>
        <w:t xml:space="preserve"> a detailed timetable, including the design, construction, delivery, installation, testing and commissioning </w:t>
      </w:r>
      <w:r w:rsidR="001C3244">
        <w:rPr>
          <w:rFonts w:ascii="Times New Roman" w:hAnsi="Times New Roman"/>
          <w:sz w:val="22"/>
          <w:szCs w:val="22"/>
          <w:lang w:val="en-US"/>
        </w:rPr>
        <w:t xml:space="preserve">stages </w:t>
      </w:r>
      <w:r w:rsidR="001C3244" w:rsidRPr="001C3244">
        <w:rPr>
          <w:rFonts w:ascii="Times New Roman" w:hAnsi="Times New Roman"/>
          <w:sz w:val="22"/>
          <w:szCs w:val="22"/>
          <w:lang w:val="en-US"/>
        </w:rPr>
        <w:t xml:space="preserve">of the proposed systems and technical equipment, as well as their integration into the National Early Warning and Announcement System. </w:t>
      </w:r>
    </w:p>
    <w:p w:rsidR="0047783A" w:rsidRPr="00050CE8" w:rsidRDefault="001C3244" w:rsidP="001C3244">
      <w:pPr>
        <w:ind w:left="1134"/>
        <w:jc w:val="both"/>
        <w:rPr>
          <w:rFonts w:ascii="Times New Roman" w:hAnsi="Times New Roman"/>
          <w:b/>
          <w:sz w:val="22"/>
          <w:szCs w:val="22"/>
          <w:lang w:val="en-US"/>
        </w:rPr>
      </w:pPr>
      <w:r w:rsidRPr="001C3244">
        <w:rPr>
          <w:rFonts w:ascii="Times New Roman" w:hAnsi="Times New Roman"/>
          <w:sz w:val="22"/>
          <w:szCs w:val="22"/>
          <w:lang w:val="en-US"/>
        </w:rPr>
        <w:t>The Contractor shall carry out all activities related to the design, construction, delivery, installation, testing and commissioning of the proposed systems and technical equipment and their integration into the National Early Warning and Announcement System within the terms specified in the contract.</w:t>
      </w:r>
    </w:p>
    <w:p w:rsidR="0047783A" w:rsidRPr="00050CE8" w:rsidRDefault="0047783A" w:rsidP="00B34179">
      <w:pPr>
        <w:spacing w:before="240"/>
        <w:ind w:left="1134" w:hanging="1134"/>
        <w:jc w:val="both"/>
        <w:rPr>
          <w:rFonts w:ascii="Times New Roman" w:hAnsi="Times New Roman"/>
          <w:b/>
          <w:sz w:val="24"/>
          <w:szCs w:val="24"/>
          <w:lang w:val="en-US"/>
        </w:rPr>
      </w:pPr>
      <w:bookmarkStart w:id="10" w:name="_Toc124934904"/>
      <w:r w:rsidRPr="00050CE8">
        <w:rPr>
          <w:rFonts w:ascii="Times New Roman" w:hAnsi="Times New Roman"/>
          <w:b/>
          <w:sz w:val="24"/>
          <w:szCs w:val="24"/>
          <w:lang w:val="en-US"/>
        </w:rPr>
        <w:t>Article 14</w:t>
      </w:r>
      <w:r w:rsidRPr="00050CE8">
        <w:rPr>
          <w:rFonts w:ascii="Times New Roman" w:hAnsi="Times New Roman"/>
          <w:b/>
          <w:sz w:val="24"/>
          <w:szCs w:val="24"/>
          <w:lang w:val="en-US"/>
        </w:rPr>
        <w:tab/>
        <w:t>Contractor</w:t>
      </w:r>
      <w:r w:rsidR="006A5F84" w:rsidRPr="00050CE8">
        <w:rPr>
          <w:rFonts w:ascii="Times New Roman" w:hAnsi="Times New Roman"/>
          <w:b/>
          <w:sz w:val="24"/>
          <w:szCs w:val="24"/>
          <w:lang w:val="en-US"/>
        </w:rPr>
        <w:t>’</w:t>
      </w:r>
      <w:r w:rsidRPr="00050CE8">
        <w:rPr>
          <w:rFonts w:ascii="Times New Roman" w:hAnsi="Times New Roman"/>
          <w:b/>
          <w:sz w:val="24"/>
          <w:szCs w:val="24"/>
          <w:lang w:val="en-US"/>
        </w:rPr>
        <w:t>s drawings</w:t>
      </w:r>
      <w:bookmarkEnd w:id="10"/>
    </w:p>
    <w:p w:rsidR="00C315E8" w:rsidRPr="00050CE8" w:rsidRDefault="005B0129" w:rsidP="00A97C65">
      <w:pPr>
        <w:ind w:left="1134" w:hanging="709"/>
        <w:jc w:val="both"/>
        <w:rPr>
          <w:rFonts w:ascii="Times New Roman" w:hAnsi="Times New Roman"/>
          <w:sz w:val="22"/>
          <w:szCs w:val="22"/>
          <w:lang w:val="en-US"/>
        </w:rPr>
      </w:pPr>
      <w:r w:rsidRPr="00050CE8">
        <w:rPr>
          <w:rFonts w:ascii="Times New Roman" w:hAnsi="Times New Roman"/>
          <w:sz w:val="22"/>
          <w:szCs w:val="22"/>
          <w:lang w:val="en-US"/>
        </w:rPr>
        <w:t>14.1</w:t>
      </w:r>
      <w:r w:rsidRPr="00050CE8">
        <w:rPr>
          <w:rFonts w:ascii="Times New Roman" w:hAnsi="Times New Roman"/>
          <w:sz w:val="22"/>
          <w:szCs w:val="22"/>
          <w:lang w:val="en-US"/>
        </w:rPr>
        <w:tab/>
      </w:r>
      <w:r w:rsidR="00C315E8" w:rsidRPr="00C315E8">
        <w:rPr>
          <w:rFonts w:ascii="Times New Roman" w:hAnsi="Times New Roman"/>
          <w:sz w:val="22"/>
          <w:szCs w:val="22"/>
          <w:lang w:val="en-US"/>
        </w:rPr>
        <w:t>Detailed work drawings on the necessary parts, in accordance with Bulgarian government Regulation No 4 of 21 May 2001 on the scope and content of investment projects and Bulgarian government Regulation No 8 of 2001 on the scope and content of development plans</w:t>
      </w:r>
      <w:r w:rsidR="00C315E8">
        <w:rPr>
          <w:rFonts w:ascii="Times New Roman" w:hAnsi="Times New Roman"/>
          <w:sz w:val="22"/>
          <w:szCs w:val="22"/>
          <w:lang w:val="en-US"/>
        </w:rPr>
        <w:t>, including d</w:t>
      </w:r>
      <w:r w:rsidR="00C315E8" w:rsidRPr="00C315E8">
        <w:rPr>
          <w:rFonts w:ascii="Times New Roman" w:hAnsi="Times New Roman"/>
          <w:sz w:val="22"/>
          <w:szCs w:val="22"/>
          <w:lang w:val="en-US"/>
        </w:rPr>
        <w:t>rawings, schemes, diagrams, etc., which are necessary in order to gain a complete picture of the exact location of the individual elements, the connection between them and the operation of the system as a whole</w:t>
      </w:r>
      <w:r w:rsidR="00C315E8">
        <w:rPr>
          <w:rFonts w:ascii="Times New Roman" w:hAnsi="Times New Roman"/>
          <w:sz w:val="22"/>
          <w:szCs w:val="22"/>
          <w:lang w:val="en-US"/>
        </w:rPr>
        <w:t xml:space="preserve">, </w:t>
      </w:r>
      <w:r w:rsidR="00C315E8" w:rsidRPr="00C315E8">
        <w:rPr>
          <w:rFonts w:ascii="Times New Roman" w:hAnsi="Times New Roman"/>
          <w:sz w:val="22"/>
          <w:szCs w:val="22"/>
          <w:lang w:val="en-US"/>
        </w:rPr>
        <w:t>specific drawings and schemes for connecting the new equipment to the existing power supply</w:t>
      </w:r>
      <w:r w:rsidR="00A97C65">
        <w:rPr>
          <w:rFonts w:ascii="Times New Roman" w:hAnsi="Times New Roman"/>
          <w:sz w:val="22"/>
          <w:szCs w:val="22"/>
          <w:lang w:val="en-US"/>
        </w:rPr>
        <w:t>.</w:t>
      </w:r>
    </w:p>
    <w:p w:rsidR="00EB32E9" w:rsidRPr="00050CE8" w:rsidRDefault="0047783A" w:rsidP="00B34179">
      <w:pPr>
        <w:spacing w:before="240"/>
        <w:ind w:left="1134" w:hanging="1134"/>
        <w:jc w:val="both"/>
        <w:rPr>
          <w:rFonts w:ascii="Times New Roman" w:hAnsi="Times New Roman"/>
          <w:b/>
          <w:sz w:val="24"/>
          <w:szCs w:val="24"/>
          <w:lang w:val="en-US"/>
        </w:rPr>
      </w:pPr>
      <w:bookmarkStart w:id="11" w:name="_Toc124934907"/>
      <w:r w:rsidRPr="00050CE8">
        <w:rPr>
          <w:rFonts w:ascii="Times New Roman" w:hAnsi="Times New Roman"/>
          <w:b/>
          <w:sz w:val="24"/>
          <w:szCs w:val="24"/>
          <w:lang w:val="en-US"/>
        </w:rPr>
        <w:lastRenderedPageBreak/>
        <w:t>Article 18</w:t>
      </w:r>
      <w:r w:rsidRPr="00050CE8">
        <w:rPr>
          <w:rFonts w:ascii="Times New Roman" w:hAnsi="Times New Roman"/>
          <w:b/>
          <w:sz w:val="24"/>
          <w:szCs w:val="24"/>
          <w:lang w:val="en-US"/>
        </w:rPr>
        <w:tab/>
        <w:t>Commencement order</w:t>
      </w:r>
      <w:bookmarkEnd w:id="11"/>
      <w:r w:rsidR="00EB32E9" w:rsidRPr="00050CE8">
        <w:rPr>
          <w:rFonts w:ascii="Times New Roman" w:hAnsi="Times New Roman"/>
          <w:b/>
          <w:sz w:val="24"/>
          <w:szCs w:val="24"/>
          <w:lang w:val="en-US"/>
        </w:rPr>
        <w:t xml:space="preserve"> </w:t>
      </w:r>
    </w:p>
    <w:p w:rsidR="00EB32E9" w:rsidRPr="00050CE8" w:rsidRDefault="0047783A" w:rsidP="001F04FA">
      <w:pPr>
        <w:ind w:left="1134" w:hanging="709"/>
        <w:jc w:val="both"/>
        <w:rPr>
          <w:rFonts w:ascii="Times New Roman" w:hAnsi="Times New Roman"/>
          <w:sz w:val="22"/>
          <w:szCs w:val="22"/>
          <w:lang w:val="en-US"/>
        </w:rPr>
      </w:pPr>
      <w:r w:rsidRPr="00050CE8">
        <w:rPr>
          <w:rFonts w:ascii="Times New Roman" w:hAnsi="Times New Roman"/>
          <w:sz w:val="22"/>
          <w:szCs w:val="22"/>
          <w:lang w:val="en-US"/>
        </w:rPr>
        <w:t>18.1</w:t>
      </w:r>
      <w:r w:rsidRPr="00050CE8">
        <w:rPr>
          <w:rFonts w:ascii="Times New Roman" w:hAnsi="Times New Roman"/>
          <w:b/>
          <w:sz w:val="22"/>
          <w:szCs w:val="22"/>
          <w:lang w:val="en-US"/>
        </w:rPr>
        <w:tab/>
      </w:r>
      <w:r w:rsidR="001F04FA">
        <w:rPr>
          <w:rFonts w:ascii="Times New Roman" w:hAnsi="Times New Roman"/>
          <w:sz w:val="22"/>
          <w:szCs w:val="22"/>
        </w:rPr>
        <w:t>The period of implementation of tasks will commence on the date of the signature of the contract by both parties.</w:t>
      </w:r>
    </w:p>
    <w:p w:rsidR="0047783A" w:rsidRPr="00050CE8" w:rsidRDefault="0047783A" w:rsidP="00B34179">
      <w:pPr>
        <w:spacing w:before="240"/>
        <w:ind w:left="1134" w:hanging="1134"/>
        <w:jc w:val="both"/>
        <w:rPr>
          <w:rFonts w:ascii="Times New Roman" w:hAnsi="Times New Roman"/>
          <w:b/>
          <w:sz w:val="24"/>
          <w:szCs w:val="24"/>
          <w:lang w:val="en-US"/>
        </w:rPr>
      </w:pPr>
      <w:bookmarkStart w:id="12" w:name="_Toc124934908"/>
      <w:r w:rsidRPr="00050CE8">
        <w:rPr>
          <w:rFonts w:ascii="Times New Roman" w:hAnsi="Times New Roman"/>
          <w:b/>
          <w:sz w:val="24"/>
          <w:szCs w:val="24"/>
          <w:lang w:val="en-US"/>
        </w:rPr>
        <w:t>Article 19</w:t>
      </w:r>
      <w:r w:rsidRPr="00050CE8">
        <w:rPr>
          <w:rFonts w:ascii="Times New Roman" w:hAnsi="Times New Roman"/>
          <w:b/>
          <w:sz w:val="24"/>
          <w:szCs w:val="24"/>
          <w:lang w:val="en-US"/>
        </w:rPr>
        <w:tab/>
        <w:t xml:space="preserve">Period of </w:t>
      </w:r>
      <w:r w:rsidR="00D662AA" w:rsidRPr="00050CE8">
        <w:rPr>
          <w:rFonts w:ascii="Times New Roman" w:hAnsi="Times New Roman"/>
          <w:b/>
          <w:sz w:val="24"/>
          <w:szCs w:val="24"/>
          <w:lang w:val="en-US"/>
        </w:rPr>
        <w:t>i</w:t>
      </w:r>
      <w:r w:rsidRPr="00050CE8">
        <w:rPr>
          <w:rFonts w:ascii="Times New Roman" w:hAnsi="Times New Roman"/>
          <w:b/>
          <w:sz w:val="24"/>
          <w:szCs w:val="24"/>
          <w:lang w:val="en-US"/>
        </w:rPr>
        <w:t>mplementation</w:t>
      </w:r>
      <w:bookmarkEnd w:id="12"/>
      <w:r w:rsidRPr="00050CE8">
        <w:rPr>
          <w:rFonts w:ascii="Times New Roman" w:hAnsi="Times New Roman"/>
          <w:b/>
          <w:sz w:val="24"/>
          <w:szCs w:val="24"/>
          <w:lang w:val="en-US"/>
        </w:rPr>
        <w:t xml:space="preserve"> of the tasks</w:t>
      </w:r>
    </w:p>
    <w:p w:rsidR="0047783A" w:rsidRPr="001F04FA" w:rsidRDefault="0047783A" w:rsidP="001F04FA">
      <w:pPr>
        <w:ind w:left="1134" w:hanging="709"/>
        <w:jc w:val="both"/>
        <w:rPr>
          <w:rFonts w:ascii="Times New Roman" w:hAnsi="Times New Roman"/>
          <w:sz w:val="22"/>
          <w:szCs w:val="22"/>
          <w:lang w:val="en-US"/>
        </w:rPr>
      </w:pPr>
      <w:r w:rsidRPr="00050CE8">
        <w:rPr>
          <w:rFonts w:ascii="Times New Roman" w:hAnsi="Times New Roman"/>
          <w:sz w:val="22"/>
          <w:szCs w:val="22"/>
          <w:lang w:val="en-US"/>
        </w:rPr>
        <w:t>19.1</w:t>
      </w:r>
      <w:r w:rsidRPr="00050CE8">
        <w:rPr>
          <w:rFonts w:ascii="Times New Roman" w:hAnsi="Times New Roman"/>
          <w:b/>
          <w:sz w:val="22"/>
          <w:szCs w:val="22"/>
          <w:lang w:val="en-US"/>
        </w:rPr>
        <w:tab/>
      </w:r>
      <w:r w:rsidR="001F04FA" w:rsidRPr="001F04FA">
        <w:rPr>
          <w:rFonts w:ascii="Times New Roman" w:hAnsi="Times New Roman"/>
          <w:sz w:val="22"/>
          <w:szCs w:val="22"/>
          <w:lang w:val="en-US"/>
        </w:rPr>
        <w:t xml:space="preserve">The supply, delivery, installation, testing, inspection and training </w:t>
      </w:r>
      <w:r w:rsidR="001F04FA">
        <w:rPr>
          <w:rFonts w:ascii="Times New Roman" w:hAnsi="Times New Roman"/>
          <w:sz w:val="22"/>
          <w:szCs w:val="22"/>
          <w:lang w:val="en-US"/>
        </w:rPr>
        <w:t>for the use of the</w:t>
      </w:r>
      <w:r w:rsidR="001F04FA" w:rsidRPr="001F04FA">
        <w:rPr>
          <w:rFonts w:ascii="Times New Roman" w:hAnsi="Times New Roman"/>
          <w:sz w:val="22"/>
          <w:szCs w:val="22"/>
          <w:lang w:val="en-US"/>
        </w:rPr>
        <w:t xml:space="preserve"> </w:t>
      </w:r>
      <w:r w:rsidR="001F04FA">
        <w:rPr>
          <w:rFonts w:ascii="Times New Roman" w:hAnsi="Times New Roman"/>
          <w:sz w:val="22"/>
          <w:szCs w:val="22"/>
          <w:lang w:val="en-US"/>
        </w:rPr>
        <w:t>system</w:t>
      </w:r>
      <w:r w:rsidR="001F04FA" w:rsidRPr="001F04FA">
        <w:rPr>
          <w:rFonts w:ascii="Times New Roman" w:hAnsi="Times New Roman"/>
          <w:sz w:val="22"/>
          <w:szCs w:val="22"/>
          <w:lang w:val="en-US"/>
        </w:rPr>
        <w:t xml:space="preserve"> will be completed 180 calendar days starting from the date of commencement of the contract.</w:t>
      </w:r>
    </w:p>
    <w:p w:rsidR="0047783A" w:rsidRPr="00050CE8" w:rsidRDefault="0047783A" w:rsidP="00B34179">
      <w:pPr>
        <w:spacing w:before="240"/>
        <w:ind w:left="1134" w:hanging="1134"/>
        <w:jc w:val="both"/>
        <w:rPr>
          <w:rFonts w:ascii="Times New Roman" w:hAnsi="Times New Roman"/>
          <w:b/>
          <w:sz w:val="24"/>
          <w:szCs w:val="24"/>
          <w:lang w:val="en-US"/>
        </w:rPr>
      </w:pPr>
      <w:bookmarkStart w:id="13" w:name="_Toc124934910"/>
      <w:r w:rsidRPr="00050CE8">
        <w:rPr>
          <w:rFonts w:ascii="Times New Roman" w:hAnsi="Times New Roman"/>
          <w:b/>
          <w:sz w:val="24"/>
          <w:szCs w:val="24"/>
          <w:lang w:val="en-US"/>
        </w:rPr>
        <w:t>Article 24</w:t>
      </w:r>
      <w:r w:rsidRPr="00050CE8">
        <w:rPr>
          <w:rFonts w:ascii="Times New Roman" w:hAnsi="Times New Roman"/>
          <w:b/>
          <w:sz w:val="24"/>
          <w:szCs w:val="24"/>
          <w:lang w:val="en-US"/>
        </w:rPr>
        <w:tab/>
        <w:t>Quality of supplies</w:t>
      </w:r>
      <w:bookmarkEnd w:id="13"/>
    </w:p>
    <w:p w:rsidR="00243843" w:rsidRDefault="005B0129" w:rsidP="00243843">
      <w:pPr>
        <w:ind w:left="1134" w:hanging="709"/>
        <w:jc w:val="both"/>
        <w:rPr>
          <w:rFonts w:ascii="Times New Roman" w:hAnsi="Times New Roman"/>
          <w:sz w:val="22"/>
          <w:szCs w:val="22"/>
          <w:lang w:val="en-US"/>
        </w:rPr>
      </w:pPr>
      <w:r w:rsidRPr="00050CE8">
        <w:rPr>
          <w:rFonts w:ascii="Times New Roman" w:hAnsi="Times New Roman"/>
          <w:sz w:val="22"/>
          <w:szCs w:val="22"/>
          <w:lang w:val="en-US"/>
        </w:rPr>
        <w:t>24.2</w:t>
      </w:r>
      <w:r w:rsidR="0047783A" w:rsidRPr="00050CE8">
        <w:rPr>
          <w:rFonts w:ascii="Times New Roman" w:hAnsi="Times New Roman"/>
          <w:sz w:val="22"/>
          <w:szCs w:val="22"/>
          <w:lang w:val="en-US"/>
        </w:rPr>
        <w:tab/>
      </w:r>
      <w:r w:rsidR="00243843" w:rsidRPr="00243843">
        <w:rPr>
          <w:rFonts w:ascii="Times New Roman" w:hAnsi="Times New Roman"/>
          <w:sz w:val="22"/>
          <w:szCs w:val="22"/>
          <w:lang w:val="en-US"/>
        </w:rPr>
        <w:t>The Technical Specification describes the minimum requirements. Participants should offer equipment fully covering and exceeding the minimum parameters and functionalities set out in this specification.</w:t>
      </w:r>
    </w:p>
    <w:p w:rsidR="00243843" w:rsidRPr="00243843" w:rsidRDefault="00243843" w:rsidP="00243843">
      <w:pPr>
        <w:ind w:left="1134" w:hanging="709"/>
        <w:jc w:val="both"/>
        <w:rPr>
          <w:rFonts w:ascii="Times New Roman" w:hAnsi="Times New Roman"/>
          <w:sz w:val="22"/>
          <w:szCs w:val="22"/>
          <w:lang w:val="en-US"/>
        </w:rPr>
      </w:pPr>
      <w:r>
        <w:rPr>
          <w:rFonts w:ascii="Times New Roman" w:hAnsi="Times New Roman"/>
          <w:sz w:val="22"/>
          <w:szCs w:val="22"/>
          <w:lang w:val="en-US"/>
        </w:rPr>
        <w:t xml:space="preserve">24.3    </w:t>
      </w:r>
      <w:r w:rsidRPr="00243843">
        <w:rPr>
          <w:rFonts w:ascii="Times New Roman" w:hAnsi="Times New Roman"/>
          <w:sz w:val="22"/>
          <w:szCs w:val="22"/>
          <w:lang w:val="en-US"/>
        </w:rPr>
        <w:t>At each reference to a standard, specification, technical evaluation, technical approval or technical standard above, the Contracting Authority shall also accept the equivalent (s).</w:t>
      </w:r>
    </w:p>
    <w:p w:rsidR="00243843" w:rsidRPr="00243843" w:rsidRDefault="00243843" w:rsidP="00243843">
      <w:pPr>
        <w:ind w:left="1134" w:hanging="709"/>
        <w:jc w:val="both"/>
        <w:rPr>
          <w:rFonts w:ascii="Times New Roman" w:hAnsi="Times New Roman"/>
          <w:sz w:val="22"/>
          <w:szCs w:val="22"/>
          <w:lang w:val="en-US"/>
        </w:rPr>
      </w:pPr>
      <w:r>
        <w:rPr>
          <w:rFonts w:ascii="Times New Roman" w:hAnsi="Times New Roman"/>
          <w:sz w:val="22"/>
          <w:szCs w:val="22"/>
          <w:lang w:val="en-US"/>
        </w:rPr>
        <w:t xml:space="preserve">24.4 </w:t>
      </w:r>
      <w:r>
        <w:rPr>
          <w:rFonts w:ascii="Times New Roman" w:hAnsi="Times New Roman"/>
          <w:sz w:val="22"/>
          <w:szCs w:val="22"/>
          <w:lang w:val="en-US"/>
        </w:rPr>
        <w:tab/>
      </w:r>
      <w:r w:rsidRPr="00243843">
        <w:rPr>
          <w:rFonts w:ascii="Times New Roman" w:hAnsi="Times New Roman"/>
          <w:sz w:val="22"/>
          <w:szCs w:val="22"/>
          <w:lang w:val="en-US"/>
        </w:rPr>
        <w:t>The Contracting Authority accepts all equivalent markings, which confirm that the offered delivery and / or service meet the marking requirements. The Contracting Authority shall also accept any other appropriate evidence of conformity, if the tenderer proves that the supply and / or service offered meets the requirements of the specific marking or the specific requirements specified by him.</w:t>
      </w:r>
    </w:p>
    <w:p w:rsidR="00243843" w:rsidRPr="00243843" w:rsidRDefault="00243843" w:rsidP="00243843">
      <w:pPr>
        <w:ind w:left="1134" w:hanging="709"/>
        <w:jc w:val="both"/>
        <w:rPr>
          <w:rFonts w:ascii="Times New Roman" w:hAnsi="Times New Roman"/>
          <w:sz w:val="22"/>
          <w:szCs w:val="22"/>
          <w:lang w:val="en-US"/>
        </w:rPr>
      </w:pPr>
      <w:r>
        <w:rPr>
          <w:rFonts w:ascii="Times New Roman" w:hAnsi="Times New Roman"/>
          <w:sz w:val="22"/>
          <w:szCs w:val="22"/>
          <w:lang w:val="en-US"/>
        </w:rPr>
        <w:t xml:space="preserve">24.5 </w:t>
      </w:r>
      <w:r>
        <w:rPr>
          <w:rFonts w:ascii="Times New Roman" w:hAnsi="Times New Roman"/>
          <w:sz w:val="22"/>
          <w:szCs w:val="22"/>
          <w:lang w:val="en-US"/>
        </w:rPr>
        <w:tab/>
      </w:r>
      <w:r w:rsidRPr="00243843">
        <w:rPr>
          <w:rFonts w:ascii="Times New Roman" w:hAnsi="Times New Roman"/>
          <w:sz w:val="22"/>
          <w:szCs w:val="22"/>
          <w:lang w:val="en-US"/>
        </w:rPr>
        <w:t>All installations and deliveries must be carried out in compliance with the legislation of the Republic of Bulgaria and the European security standards.</w:t>
      </w:r>
    </w:p>
    <w:p w:rsidR="00243843" w:rsidRDefault="00243843" w:rsidP="00243843">
      <w:pPr>
        <w:ind w:left="1134" w:hanging="709"/>
        <w:jc w:val="both"/>
        <w:rPr>
          <w:rFonts w:ascii="Times New Roman" w:hAnsi="Times New Roman"/>
          <w:sz w:val="22"/>
          <w:szCs w:val="22"/>
          <w:lang w:val="en-US"/>
        </w:rPr>
      </w:pPr>
      <w:r>
        <w:rPr>
          <w:rFonts w:ascii="Times New Roman" w:hAnsi="Times New Roman"/>
          <w:sz w:val="22"/>
          <w:szCs w:val="22"/>
          <w:lang w:val="en-US"/>
        </w:rPr>
        <w:t xml:space="preserve">24.6 </w:t>
      </w:r>
      <w:r>
        <w:rPr>
          <w:rFonts w:ascii="Times New Roman" w:hAnsi="Times New Roman"/>
          <w:sz w:val="22"/>
          <w:szCs w:val="22"/>
          <w:lang w:val="en-US"/>
        </w:rPr>
        <w:tab/>
      </w:r>
      <w:r w:rsidRPr="00243843">
        <w:rPr>
          <w:rFonts w:ascii="Times New Roman" w:hAnsi="Times New Roman"/>
          <w:sz w:val="22"/>
          <w:szCs w:val="22"/>
          <w:lang w:val="en-US"/>
        </w:rPr>
        <w:t xml:space="preserve">For those specified in the Technical Specification: specific standard, specification, technical evaluation, technical approval, technical standard, specific process or method of manufacture, specific model, source, specific process that characterizes the product or service, trademark, patent, type, specific origin or read production to be supplemented by the words "or equivalent". </w:t>
      </w:r>
    </w:p>
    <w:p w:rsidR="00243843" w:rsidRPr="00050CE8" w:rsidRDefault="00243843" w:rsidP="00243843">
      <w:pPr>
        <w:ind w:left="1134" w:hanging="709"/>
        <w:jc w:val="both"/>
        <w:rPr>
          <w:rFonts w:ascii="Times New Roman" w:hAnsi="Times New Roman"/>
          <w:sz w:val="22"/>
          <w:szCs w:val="22"/>
          <w:lang w:val="en-US"/>
        </w:rPr>
      </w:pPr>
      <w:r>
        <w:rPr>
          <w:rFonts w:ascii="Times New Roman" w:hAnsi="Times New Roman"/>
          <w:sz w:val="22"/>
          <w:szCs w:val="22"/>
          <w:lang w:val="en-US"/>
        </w:rPr>
        <w:t xml:space="preserve">24.7 </w:t>
      </w:r>
      <w:r>
        <w:rPr>
          <w:rFonts w:ascii="Times New Roman" w:hAnsi="Times New Roman"/>
          <w:sz w:val="22"/>
          <w:szCs w:val="22"/>
          <w:lang w:val="en-US"/>
        </w:rPr>
        <w:tab/>
      </w:r>
      <w:r w:rsidRPr="00CD6B3D">
        <w:rPr>
          <w:rFonts w:ascii="Times New Roman" w:hAnsi="Times New Roman"/>
          <w:sz w:val="22"/>
          <w:szCs w:val="22"/>
          <w:lang w:val="en-US"/>
        </w:rPr>
        <w:t>Delivery, installation/mounting are carried out after the approval and acceptance of the prepared projects /conceptual and working/</w:t>
      </w:r>
      <w:r>
        <w:rPr>
          <w:rFonts w:ascii="Times New Roman" w:hAnsi="Times New Roman"/>
          <w:sz w:val="22"/>
          <w:szCs w:val="22"/>
          <w:lang w:val="en-US"/>
        </w:rPr>
        <w:t>.</w:t>
      </w:r>
    </w:p>
    <w:p w:rsidR="0047783A" w:rsidRPr="00050CE8" w:rsidRDefault="0047783A" w:rsidP="00B34179">
      <w:pPr>
        <w:spacing w:before="240"/>
        <w:ind w:left="1134" w:hanging="1134"/>
        <w:jc w:val="both"/>
        <w:rPr>
          <w:rFonts w:ascii="Times New Roman" w:hAnsi="Times New Roman"/>
          <w:b/>
          <w:sz w:val="24"/>
          <w:szCs w:val="24"/>
          <w:lang w:val="en-US"/>
        </w:rPr>
      </w:pPr>
      <w:bookmarkStart w:id="14" w:name="_Toc124934911"/>
      <w:r w:rsidRPr="00050CE8">
        <w:rPr>
          <w:rFonts w:ascii="Times New Roman" w:hAnsi="Times New Roman"/>
          <w:b/>
          <w:sz w:val="24"/>
          <w:szCs w:val="24"/>
          <w:lang w:val="en-US"/>
        </w:rPr>
        <w:t>Article 25</w:t>
      </w:r>
      <w:r w:rsidRPr="00050CE8">
        <w:rPr>
          <w:rFonts w:ascii="Times New Roman" w:hAnsi="Times New Roman"/>
          <w:b/>
          <w:sz w:val="24"/>
          <w:szCs w:val="24"/>
          <w:lang w:val="en-US"/>
        </w:rPr>
        <w:tab/>
        <w:t>Inspection and testing</w:t>
      </w:r>
      <w:bookmarkEnd w:id="14"/>
    </w:p>
    <w:p w:rsidR="00A86023" w:rsidRPr="00002D22" w:rsidRDefault="005B0129" w:rsidP="00FC1462">
      <w:pPr>
        <w:ind w:left="1134" w:hanging="709"/>
        <w:jc w:val="both"/>
        <w:rPr>
          <w:rFonts w:ascii="Times New Roman" w:hAnsi="Times New Roman"/>
          <w:bCs/>
          <w:sz w:val="22"/>
          <w:szCs w:val="22"/>
          <w:lang w:val="en-US"/>
        </w:rPr>
      </w:pPr>
      <w:r w:rsidRPr="00050CE8">
        <w:rPr>
          <w:rFonts w:ascii="Times New Roman" w:hAnsi="Times New Roman"/>
          <w:bCs/>
          <w:sz w:val="22"/>
          <w:szCs w:val="22"/>
          <w:lang w:val="en-US"/>
        </w:rPr>
        <w:t>25.2</w:t>
      </w:r>
      <w:r w:rsidRPr="00050CE8">
        <w:rPr>
          <w:rFonts w:ascii="Times New Roman" w:hAnsi="Times New Roman"/>
          <w:bCs/>
          <w:sz w:val="22"/>
          <w:szCs w:val="22"/>
          <w:lang w:val="en-US"/>
        </w:rPr>
        <w:tab/>
      </w:r>
      <w:r w:rsidR="00002D22" w:rsidRPr="00002D22">
        <w:rPr>
          <w:rFonts w:ascii="Times New Roman" w:hAnsi="Times New Roman"/>
          <w:bCs/>
          <w:sz w:val="22"/>
          <w:szCs w:val="22"/>
          <w:lang w:val="en-US"/>
        </w:rPr>
        <w:t xml:space="preserve">Testing is conducted in accordance with the Methodology for functional tests of SEWA of population in Tsarevo town, Ahtopol town, and Lozenets village and integration to the National Siren Warning System. </w:t>
      </w:r>
    </w:p>
    <w:p w:rsidR="0047783A" w:rsidRPr="00050CE8" w:rsidRDefault="0047783A" w:rsidP="00B34179">
      <w:pPr>
        <w:spacing w:before="240"/>
        <w:ind w:left="1134" w:hanging="1134"/>
        <w:jc w:val="both"/>
        <w:rPr>
          <w:rFonts w:ascii="Times New Roman" w:hAnsi="Times New Roman"/>
          <w:b/>
          <w:sz w:val="24"/>
          <w:szCs w:val="24"/>
          <w:lang w:val="en-US"/>
        </w:rPr>
      </w:pPr>
      <w:bookmarkStart w:id="15" w:name="_Toc124934912"/>
      <w:r w:rsidRPr="00050CE8">
        <w:rPr>
          <w:rFonts w:ascii="Times New Roman" w:hAnsi="Times New Roman"/>
          <w:b/>
          <w:sz w:val="24"/>
          <w:szCs w:val="24"/>
          <w:lang w:val="en-US"/>
        </w:rPr>
        <w:t>Article 26</w:t>
      </w:r>
      <w:r w:rsidRPr="00050CE8">
        <w:rPr>
          <w:rFonts w:ascii="Times New Roman" w:hAnsi="Times New Roman"/>
          <w:b/>
          <w:sz w:val="24"/>
          <w:szCs w:val="24"/>
          <w:lang w:val="en-US"/>
        </w:rPr>
        <w:tab/>
      </w:r>
      <w:bookmarkEnd w:id="15"/>
      <w:r w:rsidR="005B0129" w:rsidRPr="00050CE8">
        <w:rPr>
          <w:rFonts w:ascii="Times New Roman" w:hAnsi="Times New Roman"/>
          <w:b/>
          <w:sz w:val="24"/>
          <w:szCs w:val="24"/>
          <w:lang w:val="en-US"/>
        </w:rPr>
        <w:t>General principles for payments</w:t>
      </w:r>
    </w:p>
    <w:p w:rsidR="0047783A" w:rsidRDefault="0047783A" w:rsidP="005D03AA">
      <w:pPr>
        <w:tabs>
          <w:tab w:val="right" w:pos="9885"/>
        </w:tabs>
        <w:ind w:left="1134" w:hanging="709"/>
        <w:jc w:val="both"/>
        <w:rPr>
          <w:rFonts w:ascii="Times New Roman" w:hAnsi="Times New Roman"/>
          <w:sz w:val="22"/>
          <w:szCs w:val="22"/>
          <w:lang w:val="en-US"/>
        </w:rPr>
      </w:pPr>
      <w:r w:rsidRPr="00050CE8">
        <w:rPr>
          <w:rFonts w:ascii="Times New Roman" w:hAnsi="Times New Roman"/>
          <w:sz w:val="22"/>
          <w:szCs w:val="22"/>
          <w:lang w:val="en-US"/>
        </w:rPr>
        <w:t>26.1</w:t>
      </w:r>
      <w:r w:rsidRPr="00050CE8">
        <w:rPr>
          <w:rFonts w:ascii="Times New Roman" w:hAnsi="Times New Roman"/>
          <w:sz w:val="22"/>
          <w:szCs w:val="22"/>
          <w:lang w:val="en-US"/>
        </w:rPr>
        <w:tab/>
        <w:t xml:space="preserve">Payments </w:t>
      </w:r>
      <w:r w:rsidR="005B0129" w:rsidRPr="00050CE8">
        <w:rPr>
          <w:rFonts w:ascii="Times New Roman" w:hAnsi="Times New Roman"/>
          <w:sz w:val="22"/>
          <w:szCs w:val="22"/>
          <w:lang w:val="en-US"/>
        </w:rPr>
        <w:t xml:space="preserve">shall </w:t>
      </w:r>
      <w:r w:rsidRPr="00050CE8">
        <w:rPr>
          <w:rFonts w:ascii="Times New Roman" w:hAnsi="Times New Roman"/>
          <w:sz w:val="22"/>
          <w:szCs w:val="22"/>
          <w:lang w:val="en-US"/>
        </w:rPr>
        <w:t>be made in</w:t>
      </w:r>
      <w:r w:rsidR="0049293D" w:rsidRPr="00050CE8">
        <w:rPr>
          <w:rFonts w:ascii="Times New Roman" w:hAnsi="Times New Roman"/>
          <w:sz w:val="22"/>
          <w:szCs w:val="22"/>
          <w:lang w:val="en-US"/>
        </w:rPr>
        <w:t xml:space="preserve"> </w:t>
      </w:r>
      <w:r w:rsidRPr="00050CE8">
        <w:rPr>
          <w:rFonts w:ascii="Times New Roman" w:hAnsi="Times New Roman"/>
          <w:sz w:val="22"/>
          <w:szCs w:val="22"/>
          <w:lang w:val="en-US"/>
        </w:rPr>
        <w:t>euro</w:t>
      </w:r>
      <w:r w:rsidR="00AB3AB0" w:rsidRPr="00050CE8">
        <w:rPr>
          <w:rFonts w:ascii="Times New Roman" w:hAnsi="Times New Roman"/>
          <w:sz w:val="22"/>
          <w:szCs w:val="22"/>
          <w:lang w:val="en-US"/>
        </w:rPr>
        <w:t>s</w:t>
      </w:r>
      <w:r w:rsidRPr="00050CE8">
        <w:rPr>
          <w:rFonts w:ascii="Times New Roman" w:hAnsi="Times New Roman"/>
          <w:sz w:val="22"/>
          <w:szCs w:val="22"/>
          <w:lang w:val="en-US"/>
        </w:rPr>
        <w:t>.</w:t>
      </w:r>
    </w:p>
    <w:p w:rsidR="00EB28DB" w:rsidRPr="00EB28DB" w:rsidRDefault="00EB28DB" w:rsidP="00EB28DB">
      <w:pPr>
        <w:ind w:left="630"/>
        <w:rPr>
          <w:rFonts w:ascii="Times New Roman" w:hAnsi="Times New Roman"/>
          <w:sz w:val="22"/>
          <w:szCs w:val="22"/>
          <w:lang w:val="en-US"/>
        </w:rPr>
      </w:pPr>
      <w:r w:rsidRPr="00EB28DB">
        <w:rPr>
          <w:rFonts w:ascii="Times New Roman" w:hAnsi="Times New Roman"/>
          <w:sz w:val="22"/>
          <w:szCs w:val="22"/>
          <w:lang w:val="en-US"/>
        </w:rPr>
        <w:lastRenderedPageBreak/>
        <w:t>The Contracting Authority shall pay the Contractor the due remuneration in accordance with the principles set in article 26 of the General conditions as follows:</w:t>
      </w:r>
    </w:p>
    <w:p w:rsidR="00EB28DB" w:rsidRPr="00EB28DB" w:rsidRDefault="00EB28DB" w:rsidP="00EB28DB">
      <w:pPr>
        <w:pStyle w:val="ListParagraph"/>
        <w:numPr>
          <w:ilvl w:val="0"/>
          <w:numId w:val="29"/>
        </w:numPr>
        <w:rPr>
          <w:rFonts w:ascii="Times New Roman" w:eastAsia="Times New Roman" w:hAnsi="Times New Roman"/>
          <w:snapToGrid w:val="0"/>
          <w:lang w:val="en-US"/>
        </w:rPr>
      </w:pPr>
      <w:r w:rsidRPr="00EB28DB">
        <w:rPr>
          <w:rFonts w:ascii="Times New Roman" w:eastAsia="Times New Roman" w:hAnsi="Times New Roman"/>
          <w:snapToGrid w:val="0"/>
          <w:lang w:val="en-US"/>
        </w:rPr>
        <w:t>40 % under the form of pre</w:t>
      </w:r>
      <w:r>
        <w:rPr>
          <w:rFonts w:ascii="Times New Roman" w:eastAsia="Times New Roman" w:hAnsi="Times New Roman"/>
          <w:snapToGrid w:val="0"/>
          <w:lang w:val="en-US"/>
        </w:rPr>
        <w:t xml:space="preserve">-financing, </w:t>
      </w:r>
      <w:r w:rsidRPr="00EB28DB">
        <w:rPr>
          <w:rFonts w:ascii="Times New Roman" w:eastAsia="Times New Roman" w:hAnsi="Times New Roman"/>
          <w:snapToGrid w:val="0"/>
          <w:lang w:val="en-US"/>
        </w:rPr>
        <w:t xml:space="preserve">to be paid after the Contractor has presented the Contracting Authority with the required  the performance guarantee that shall remain valid for at least 30 days after the provisional acceptance of the provided goods and services; </w:t>
      </w:r>
    </w:p>
    <w:p w:rsidR="00EB28DB" w:rsidRPr="00EB28DB" w:rsidRDefault="00EB28DB" w:rsidP="00EB28DB">
      <w:pPr>
        <w:pStyle w:val="ListParagraph"/>
        <w:numPr>
          <w:ilvl w:val="0"/>
          <w:numId w:val="29"/>
        </w:numPr>
        <w:rPr>
          <w:rFonts w:ascii="Times New Roman" w:eastAsia="Times New Roman" w:hAnsi="Times New Roman"/>
          <w:snapToGrid w:val="0"/>
          <w:lang w:val="en-US"/>
        </w:rPr>
      </w:pPr>
      <w:r w:rsidRPr="00EB28DB">
        <w:rPr>
          <w:rFonts w:ascii="Times New Roman" w:eastAsia="Times New Roman" w:hAnsi="Times New Roman"/>
          <w:snapToGrid w:val="0"/>
          <w:lang w:val="en-US"/>
        </w:rPr>
        <w:t>60% of the total contract price, as payment of the balance, after receipt by the contracting authority of an invoice and of the application for the certificate of the acceptance of the provided goods and services.</w:t>
      </w:r>
    </w:p>
    <w:p w:rsidR="00EB28DB" w:rsidRPr="00EB28DB" w:rsidRDefault="00EB28DB" w:rsidP="00EB28DB">
      <w:pPr>
        <w:pStyle w:val="ListParagraph"/>
        <w:rPr>
          <w:rFonts w:ascii="Times New Roman" w:eastAsia="Times New Roman" w:hAnsi="Times New Roman"/>
          <w:snapToGrid w:val="0"/>
          <w:lang w:val="en-US"/>
        </w:rPr>
      </w:pPr>
    </w:p>
    <w:p w:rsidR="00EB28DB" w:rsidRPr="00EB28DB" w:rsidRDefault="00EB28DB" w:rsidP="00EB28DB">
      <w:pPr>
        <w:ind w:left="450"/>
        <w:rPr>
          <w:rFonts w:ascii="Times New Roman" w:hAnsi="Times New Roman"/>
          <w:sz w:val="22"/>
          <w:szCs w:val="22"/>
          <w:lang w:val="en-US"/>
        </w:rPr>
      </w:pPr>
      <w:r w:rsidRPr="00EB28DB">
        <w:rPr>
          <w:rFonts w:ascii="Times New Roman" w:hAnsi="Times New Roman"/>
          <w:sz w:val="22"/>
          <w:szCs w:val="22"/>
          <w:lang w:val="en-US"/>
        </w:rPr>
        <w:t>The payments shall be made by bank transfer to the account of the Contractor within 30 days after submission of the original invoice and approved acceptance and Delivery protocols.</w:t>
      </w:r>
    </w:p>
    <w:p w:rsidR="00EB28DB" w:rsidRPr="00EB28DB" w:rsidRDefault="00EB28DB" w:rsidP="00EB28DB">
      <w:pPr>
        <w:ind w:left="450"/>
        <w:rPr>
          <w:rFonts w:ascii="Times New Roman" w:hAnsi="Times New Roman"/>
          <w:sz w:val="22"/>
          <w:szCs w:val="22"/>
          <w:lang w:val="en-US"/>
        </w:rPr>
      </w:pPr>
      <w:r w:rsidRPr="00EB28DB">
        <w:rPr>
          <w:rFonts w:ascii="Times New Roman" w:hAnsi="Times New Roman"/>
          <w:sz w:val="22"/>
          <w:szCs w:val="22"/>
          <w:lang w:val="en-US"/>
        </w:rPr>
        <w:t>Payments shall be authorized and made by the Contracting Authority: Communication and Information Systems Directorate (CISD) - Ministry of Interior (MoI), “6th of September” str. № 29, Sofia, postal code 1000, Republic of Bulgaria.</w:t>
      </w:r>
    </w:p>
    <w:p w:rsidR="00EB28DB" w:rsidRPr="00EB28DB" w:rsidRDefault="00EB28DB" w:rsidP="00EB28DB">
      <w:pPr>
        <w:ind w:left="1080" w:hanging="990"/>
        <w:rPr>
          <w:rFonts w:ascii="Times New Roman" w:hAnsi="Times New Roman"/>
          <w:sz w:val="22"/>
          <w:szCs w:val="22"/>
          <w:lang w:val="en-US"/>
        </w:rPr>
      </w:pPr>
      <w:r>
        <w:rPr>
          <w:rFonts w:ascii="Times New Roman" w:hAnsi="Times New Roman"/>
          <w:sz w:val="22"/>
          <w:szCs w:val="22"/>
          <w:lang w:val="en-US"/>
        </w:rPr>
        <w:t xml:space="preserve">    26.5      </w:t>
      </w:r>
      <w:r w:rsidRPr="00EB28DB">
        <w:rPr>
          <w:rFonts w:ascii="Times New Roman" w:hAnsi="Times New Roman"/>
          <w:sz w:val="22"/>
          <w:szCs w:val="22"/>
          <w:lang w:val="en-US"/>
        </w:rPr>
        <w:t xml:space="preserve">In order to obtain payments, the contractor must forward to the authority </w:t>
      </w:r>
      <w:r>
        <w:rPr>
          <w:rFonts w:ascii="Times New Roman" w:hAnsi="Times New Roman"/>
          <w:sz w:val="22"/>
          <w:szCs w:val="22"/>
          <w:lang w:val="en-US"/>
        </w:rPr>
        <w:t xml:space="preserve">referred </w:t>
      </w:r>
      <w:r w:rsidRPr="00EB28DB">
        <w:rPr>
          <w:rFonts w:ascii="Times New Roman" w:hAnsi="Times New Roman"/>
          <w:sz w:val="22"/>
          <w:szCs w:val="22"/>
          <w:lang w:val="en-US"/>
        </w:rPr>
        <w:t>to in paragraph 26.1 above:</w:t>
      </w:r>
    </w:p>
    <w:p w:rsidR="00EB28DB" w:rsidRPr="00EB28DB" w:rsidRDefault="00EB28DB" w:rsidP="00EB28DB">
      <w:pPr>
        <w:ind w:left="360"/>
        <w:rPr>
          <w:rFonts w:ascii="Times New Roman" w:hAnsi="Times New Roman"/>
          <w:sz w:val="22"/>
          <w:szCs w:val="22"/>
          <w:lang w:val="en-US"/>
        </w:rPr>
      </w:pPr>
      <w:r w:rsidRPr="00EB28DB">
        <w:rPr>
          <w:rFonts w:ascii="Times New Roman" w:hAnsi="Times New Roman"/>
          <w:sz w:val="22"/>
          <w:szCs w:val="22"/>
          <w:lang w:val="en-US"/>
        </w:rPr>
        <w:t>a) the valid performance guarantee for the pre-financing part of the funds</w:t>
      </w:r>
    </w:p>
    <w:p w:rsidR="0047783A" w:rsidRPr="00050CE8" w:rsidRDefault="00EB28DB" w:rsidP="00EB28DB">
      <w:pPr>
        <w:ind w:left="360"/>
        <w:rPr>
          <w:rFonts w:ascii="Times New Roman" w:hAnsi="Times New Roman"/>
          <w:sz w:val="22"/>
          <w:szCs w:val="22"/>
          <w:lang w:val="en-US"/>
        </w:rPr>
      </w:pPr>
      <w:r w:rsidRPr="00EB28DB">
        <w:rPr>
          <w:rFonts w:ascii="Times New Roman" w:hAnsi="Times New Roman"/>
          <w:sz w:val="22"/>
          <w:szCs w:val="22"/>
          <w:lang w:val="en-US"/>
        </w:rPr>
        <w:t>b) the invoice(s) together with the request for provisional acceptance of the supplies.</w:t>
      </w:r>
    </w:p>
    <w:p w:rsidR="0047783A" w:rsidRPr="00050CE8" w:rsidRDefault="0047783A" w:rsidP="00B34179">
      <w:pPr>
        <w:spacing w:before="240"/>
        <w:ind w:left="1134" w:hanging="1134"/>
        <w:jc w:val="both"/>
        <w:rPr>
          <w:rFonts w:ascii="Times New Roman" w:hAnsi="Times New Roman"/>
          <w:b/>
          <w:sz w:val="24"/>
          <w:szCs w:val="24"/>
          <w:lang w:val="en-US"/>
        </w:rPr>
      </w:pPr>
      <w:bookmarkStart w:id="16" w:name="_Toc124934913"/>
      <w:r w:rsidRPr="00050CE8">
        <w:rPr>
          <w:rFonts w:ascii="Times New Roman" w:hAnsi="Times New Roman"/>
          <w:b/>
          <w:sz w:val="24"/>
          <w:szCs w:val="24"/>
          <w:lang w:val="en-US"/>
        </w:rPr>
        <w:t>Article 28</w:t>
      </w:r>
      <w:r w:rsidRPr="00050CE8">
        <w:rPr>
          <w:rFonts w:ascii="Times New Roman" w:hAnsi="Times New Roman"/>
          <w:b/>
          <w:sz w:val="24"/>
          <w:szCs w:val="24"/>
          <w:lang w:val="en-US"/>
        </w:rPr>
        <w:tab/>
        <w:t>Delayed payments</w:t>
      </w:r>
    </w:p>
    <w:p w:rsidR="0047783A" w:rsidRPr="00050CE8" w:rsidRDefault="0047783A" w:rsidP="00860F99">
      <w:pPr>
        <w:autoSpaceDE w:val="0"/>
        <w:autoSpaceDN w:val="0"/>
        <w:adjustRightInd w:val="0"/>
        <w:ind w:left="1134" w:hanging="709"/>
        <w:jc w:val="both"/>
        <w:rPr>
          <w:rFonts w:ascii="Times New Roman" w:hAnsi="Times New Roman"/>
          <w:snapToGrid/>
          <w:sz w:val="22"/>
          <w:szCs w:val="22"/>
          <w:lang w:val="en-US" w:eastAsia="en-GB"/>
        </w:rPr>
      </w:pPr>
      <w:r w:rsidRPr="00050CE8">
        <w:rPr>
          <w:rFonts w:ascii="Times New Roman" w:hAnsi="Times New Roman"/>
          <w:sz w:val="22"/>
          <w:szCs w:val="22"/>
          <w:lang w:val="en-US"/>
        </w:rPr>
        <w:t>28.</w:t>
      </w:r>
      <w:r w:rsidR="00866B17" w:rsidRPr="00050CE8">
        <w:rPr>
          <w:rFonts w:ascii="Times New Roman" w:hAnsi="Times New Roman"/>
          <w:sz w:val="22"/>
          <w:szCs w:val="22"/>
          <w:lang w:val="en-US"/>
        </w:rPr>
        <w:t>2</w:t>
      </w:r>
      <w:r w:rsidRPr="00050CE8">
        <w:rPr>
          <w:rFonts w:ascii="Times New Roman" w:hAnsi="Times New Roman"/>
          <w:b/>
          <w:sz w:val="22"/>
          <w:szCs w:val="22"/>
          <w:lang w:val="en-US"/>
        </w:rPr>
        <w:tab/>
      </w:r>
      <w:r w:rsidRPr="00050CE8">
        <w:rPr>
          <w:rFonts w:ascii="Times New Roman" w:hAnsi="Times New Roman"/>
          <w:snapToGrid/>
          <w:sz w:val="22"/>
          <w:szCs w:val="22"/>
          <w:lang w:val="en-US" w:eastAsia="en-GB"/>
        </w:rPr>
        <w:t xml:space="preserve">By derogation from Article 28.2 of the </w:t>
      </w:r>
      <w:r w:rsidR="00F60098" w:rsidRPr="00050CE8">
        <w:rPr>
          <w:rFonts w:ascii="Times New Roman" w:hAnsi="Times New Roman"/>
          <w:snapToGrid/>
          <w:sz w:val="22"/>
          <w:szCs w:val="22"/>
          <w:lang w:val="en-US" w:eastAsia="en-GB"/>
        </w:rPr>
        <w:t>g</w:t>
      </w:r>
      <w:r w:rsidRPr="00050CE8">
        <w:rPr>
          <w:rFonts w:ascii="Times New Roman" w:hAnsi="Times New Roman"/>
          <w:snapToGrid/>
          <w:sz w:val="22"/>
          <w:szCs w:val="22"/>
          <w:lang w:val="en-US" w:eastAsia="en-GB"/>
        </w:rPr>
        <w:t xml:space="preserve">eneral </w:t>
      </w:r>
      <w:r w:rsidR="00F60098" w:rsidRPr="00050CE8">
        <w:rPr>
          <w:rFonts w:ascii="Times New Roman" w:hAnsi="Times New Roman"/>
          <w:snapToGrid/>
          <w:sz w:val="22"/>
          <w:szCs w:val="22"/>
          <w:lang w:val="en-US" w:eastAsia="en-GB"/>
        </w:rPr>
        <w:t>c</w:t>
      </w:r>
      <w:r w:rsidRPr="00050CE8">
        <w:rPr>
          <w:rFonts w:ascii="Times New Roman" w:hAnsi="Times New Roman"/>
          <w:snapToGrid/>
          <w:sz w:val="22"/>
          <w:szCs w:val="22"/>
          <w:lang w:val="en-US" w:eastAsia="en-GB"/>
        </w:rPr>
        <w:t>onditions, o</w:t>
      </w:r>
      <w:r w:rsidRPr="00050CE8">
        <w:rPr>
          <w:rFonts w:ascii="Times New Roman" w:hAnsi="Times New Roman"/>
          <w:sz w:val="22"/>
          <w:szCs w:val="22"/>
          <w:lang w:val="en-US"/>
        </w:rPr>
        <w:t>nce the deadline laid down in Article 2</w:t>
      </w:r>
      <w:r w:rsidR="00D83918" w:rsidRPr="00050CE8">
        <w:rPr>
          <w:rFonts w:ascii="Times New Roman" w:hAnsi="Times New Roman"/>
          <w:sz w:val="22"/>
          <w:szCs w:val="22"/>
          <w:lang w:val="en-US"/>
        </w:rPr>
        <w:t>6.3</w:t>
      </w:r>
      <w:r w:rsidRPr="00050CE8">
        <w:rPr>
          <w:rFonts w:ascii="Times New Roman" w:hAnsi="Times New Roman"/>
          <w:sz w:val="22"/>
          <w:szCs w:val="22"/>
          <w:lang w:val="en-US"/>
        </w:rPr>
        <w:t xml:space="preserve"> has expired, the </w:t>
      </w:r>
      <w:r w:rsidR="00F60098" w:rsidRPr="00050CE8">
        <w:rPr>
          <w:rFonts w:ascii="Times New Roman" w:hAnsi="Times New Roman"/>
          <w:sz w:val="22"/>
          <w:szCs w:val="22"/>
          <w:lang w:val="en-US"/>
        </w:rPr>
        <w:t>c</w:t>
      </w:r>
      <w:r w:rsidRPr="00050CE8">
        <w:rPr>
          <w:rFonts w:ascii="Times New Roman" w:hAnsi="Times New Roman"/>
          <w:sz w:val="22"/>
          <w:szCs w:val="22"/>
          <w:lang w:val="en-US"/>
        </w:rPr>
        <w:t xml:space="preserve">ontractor </w:t>
      </w:r>
      <w:r w:rsidR="00551543" w:rsidRPr="00050CE8">
        <w:rPr>
          <w:rFonts w:ascii="Times New Roman" w:hAnsi="Times New Roman"/>
          <w:sz w:val="22"/>
          <w:szCs w:val="22"/>
          <w:lang w:val="en-US"/>
        </w:rPr>
        <w:t>sha</w:t>
      </w:r>
      <w:r w:rsidR="006D3BA1" w:rsidRPr="00050CE8">
        <w:rPr>
          <w:rFonts w:ascii="Times New Roman" w:hAnsi="Times New Roman"/>
          <w:sz w:val="22"/>
          <w:szCs w:val="22"/>
          <w:lang w:val="en-US"/>
        </w:rPr>
        <w:t>ll,</w:t>
      </w:r>
      <w:r w:rsidRPr="00050CE8">
        <w:rPr>
          <w:rFonts w:ascii="Times New Roman" w:hAnsi="Times New Roman"/>
          <w:sz w:val="22"/>
          <w:szCs w:val="22"/>
          <w:lang w:val="en-US"/>
        </w:rPr>
        <w:t xml:space="preserve"> upon demand, </w:t>
      </w:r>
      <w:r w:rsidR="006D3BA1" w:rsidRPr="00050CE8">
        <w:rPr>
          <w:rFonts w:ascii="Times New Roman" w:hAnsi="Times New Roman"/>
          <w:sz w:val="22"/>
          <w:szCs w:val="22"/>
          <w:lang w:val="en-US"/>
        </w:rPr>
        <w:t xml:space="preserve">be entitled to late-payment interest </w:t>
      </w:r>
      <w:r w:rsidR="00117ADA" w:rsidRPr="00050CE8">
        <w:rPr>
          <w:rFonts w:ascii="Times New Roman" w:hAnsi="Times New Roman"/>
          <w:sz w:val="22"/>
          <w:szCs w:val="22"/>
          <w:lang w:val="en-US"/>
        </w:rPr>
        <w:t xml:space="preserve">at the rate and for the period mentioned in the </w:t>
      </w:r>
      <w:r w:rsidR="00F60098" w:rsidRPr="00050CE8">
        <w:rPr>
          <w:rFonts w:ascii="Times New Roman" w:hAnsi="Times New Roman"/>
          <w:sz w:val="22"/>
          <w:szCs w:val="22"/>
          <w:lang w:val="en-US"/>
        </w:rPr>
        <w:t>g</w:t>
      </w:r>
      <w:r w:rsidR="00117ADA" w:rsidRPr="00050CE8">
        <w:rPr>
          <w:rFonts w:ascii="Times New Roman" w:hAnsi="Times New Roman"/>
          <w:sz w:val="22"/>
          <w:szCs w:val="22"/>
          <w:lang w:val="en-US"/>
        </w:rPr>
        <w:t xml:space="preserve">eneral </w:t>
      </w:r>
      <w:r w:rsidR="00F60098" w:rsidRPr="00050CE8">
        <w:rPr>
          <w:rFonts w:ascii="Times New Roman" w:hAnsi="Times New Roman"/>
          <w:sz w:val="22"/>
          <w:szCs w:val="22"/>
          <w:lang w:val="en-US"/>
        </w:rPr>
        <w:t>c</w:t>
      </w:r>
      <w:r w:rsidR="00117ADA" w:rsidRPr="00050CE8">
        <w:rPr>
          <w:rFonts w:ascii="Times New Roman" w:hAnsi="Times New Roman"/>
          <w:sz w:val="22"/>
          <w:szCs w:val="22"/>
          <w:lang w:val="en-US"/>
        </w:rPr>
        <w:t>onditions</w:t>
      </w:r>
      <w:r w:rsidR="006D3BA1" w:rsidRPr="00050CE8">
        <w:rPr>
          <w:rFonts w:ascii="Times New Roman" w:hAnsi="Times New Roman"/>
          <w:sz w:val="22"/>
          <w:szCs w:val="22"/>
          <w:lang w:val="en-US"/>
        </w:rPr>
        <w:t xml:space="preserve">. The demand must be </w:t>
      </w:r>
      <w:r w:rsidRPr="00050CE8">
        <w:rPr>
          <w:rFonts w:ascii="Times New Roman" w:hAnsi="Times New Roman"/>
          <w:sz w:val="22"/>
          <w:szCs w:val="22"/>
          <w:lang w:val="en-US"/>
        </w:rPr>
        <w:t>submitted within two months of receiving late payment.</w:t>
      </w:r>
    </w:p>
    <w:p w:rsidR="0047783A" w:rsidRPr="00050CE8" w:rsidRDefault="0047783A" w:rsidP="00B34179">
      <w:pPr>
        <w:spacing w:before="240"/>
        <w:ind w:left="1134" w:hanging="1134"/>
        <w:jc w:val="both"/>
        <w:rPr>
          <w:rFonts w:ascii="Times New Roman" w:hAnsi="Times New Roman"/>
          <w:b/>
          <w:sz w:val="24"/>
          <w:szCs w:val="24"/>
          <w:lang w:val="en-US"/>
        </w:rPr>
      </w:pPr>
      <w:r w:rsidRPr="00050CE8">
        <w:rPr>
          <w:rFonts w:ascii="Times New Roman" w:hAnsi="Times New Roman"/>
          <w:b/>
          <w:sz w:val="24"/>
          <w:szCs w:val="24"/>
          <w:lang w:val="en-US"/>
        </w:rPr>
        <w:t>Article 29</w:t>
      </w:r>
      <w:r w:rsidRPr="00050CE8">
        <w:rPr>
          <w:rFonts w:ascii="Times New Roman" w:hAnsi="Times New Roman"/>
          <w:b/>
          <w:sz w:val="24"/>
          <w:szCs w:val="24"/>
          <w:lang w:val="en-US"/>
        </w:rPr>
        <w:tab/>
        <w:t>Delivery</w:t>
      </w:r>
      <w:bookmarkEnd w:id="16"/>
    </w:p>
    <w:p w:rsidR="0047783A" w:rsidRPr="00AC7B6B" w:rsidRDefault="0047783A" w:rsidP="00AC7B6B">
      <w:pPr>
        <w:ind w:left="1134" w:hanging="709"/>
        <w:jc w:val="both"/>
        <w:rPr>
          <w:rFonts w:ascii="Times New Roman" w:hAnsi="Times New Roman"/>
          <w:b/>
          <w:sz w:val="22"/>
          <w:szCs w:val="22"/>
          <w:lang w:val="en-US"/>
        </w:rPr>
      </w:pPr>
      <w:r w:rsidRPr="00050CE8">
        <w:rPr>
          <w:rFonts w:ascii="Times New Roman" w:hAnsi="Times New Roman"/>
          <w:sz w:val="22"/>
          <w:szCs w:val="22"/>
          <w:lang w:val="en-US"/>
        </w:rPr>
        <w:t>29.</w:t>
      </w:r>
      <w:r w:rsidR="005B0129" w:rsidRPr="00050CE8">
        <w:rPr>
          <w:rFonts w:ascii="Times New Roman" w:hAnsi="Times New Roman"/>
          <w:sz w:val="22"/>
          <w:szCs w:val="22"/>
          <w:lang w:val="en-US"/>
        </w:rPr>
        <w:t>3</w:t>
      </w:r>
      <w:r w:rsidRPr="00050CE8">
        <w:rPr>
          <w:rFonts w:ascii="Times New Roman" w:hAnsi="Times New Roman"/>
          <w:b/>
          <w:sz w:val="22"/>
          <w:szCs w:val="22"/>
          <w:lang w:val="en-US"/>
        </w:rPr>
        <w:tab/>
      </w:r>
      <w:r w:rsidRPr="00AC7B6B">
        <w:rPr>
          <w:rFonts w:ascii="Times New Roman" w:hAnsi="Times New Roman"/>
          <w:sz w:val="22"/>
          <w:szCs w:val="22"/>
          <w:lang w:val="en-US"/>
        </w:rPr>
        <w:t xml:space="preserve">The packaging </w:t>
      </w:r>
      <w:r w:rsidR="00551543" w:rsidRPr="00AC7B6B">
        <w:rPr>
          <w:rFonts w:ascii="Times New Roman" w:hAnsi="Times New Roman"/>
          <w:sz w:val="22"/>
          <w:szCs w:val="22"/>
          <w:lang w:val="en-US"/>
        </w:rPr>
        <w:t>sha</w:t>
      </w:r>
      <w:r w:rsidR="008C4E79" w:rsidRPr="00AC7B6B">
        <w:rPr>
          <w:rFonts w:ascii="Times New Roman" w:hAnsi="Times New Roman"/>
          <w:sz w:val="22"/>
          <w:szCs w:val="22"/>
          <w:lang w:val="en-US"/>
        </w:rPr>
        <w:t>ll</w:t>
      </w:r>
      <w:r w:rsidRPr="00AC7B6B">
        <w:rPr>
          <w:rFonts w:ascii="Times New Roman" w:hAnsi="Times New Roman"/>
          <w:sz w:val="22"/>
          <w:szCs w:val="22"/>
          <w:lang w:val="en-US"/>
        </w:rPr>
        <w:t xml:space="preserve"> become the property of the recipient subject to environment</w:t>
      </w:r>
      <w:r w:rsidR="006D3BA1" w:rsidRPr="00AC7B6B">
        <w:rPr>
          <w:rFonts w:ascii="Times New Roman" w:hAnsi="Times New Roman"/>
          <w:sz w:val="22"/>
          <w:szCs w:val="22"/>
          <w:lang w:val="en-US"/>
        </w:rPr>
        <w:t>al considerations</w:t>
      </w:r>
      <w:r w:rsidRPr="00AC7B6B">
        <w:rPr>
          <w:rFonts w:ascii="Times New Roman" w:hAnsi="Times New Roman"/>
          <w:sz w:val="22"/>
          <w:szCs w:val="22"/>
          <w:lang w:val="en-US"/>
        </w:rPr>
        <w:t>.</w:t>
      </w:r>
    </w:p>
    <w:p w:rsidR="0047783A" w:rsidRDefault="0047783A" w:rsidP="006B145B">
      <w:pPr>
        <w:ind w:left="1134" w:hanging="1134"/>
        <w:jc w:val="both"/>
        <w:rPr>
          <w:rFonts w:ascii="Times New Roman" w:hAnsi="Times New Roman"/>
          <w:sz w:val="22"/>
          <w:szCs w:val="22"/>
          <w:lang w:val="en-US"/>
        </w:rPr>
      </w:pPr>
      <w:r w:rsidRPr="00050CE8">
        <w:rPr>
          <w:rFonts w:ascii="Times New Roman" w:hAnsi="Times New Roman"/>
          <w:sz w:val="22"/>
          <w:szCs w:val="22"/>
          <w:lang w:val="en-US"/>
        </w:rPr>
        <w:t>29.5/6</w:t>
      </w:r>
      <w:r w:rsidR="0041345E" w:rsidRPr="00050CE8">
        <w:rPr>
          <w:rFonts w:ascii="Times New Roman" w:hAnsi="Times New Roman"/>
          <w:sz w:val="22"/>
          <w:szCs w:val="22"/>
          <w:lang w:val="en-US"/>
        </w:rPr>
        <w:t>/7</w:t>
      </w:r>
      <w:r w:rsidRPr="00050CE8">
        <w:rPr>
          <w:rFonts w:ascii="Times New Roman" w:hAnsi="Times New Roman"/>
          <w:sz w:val="22"/>
          <w:szCs w:val="22"/>
          <w:lang w:val="en-US"/>
        </w:rPr>
        <w:tab/>
      </w:r>
      <w:r w:rsidR="00AC7B6B" w:rsidRPr="00AC7B6B">
        <w:rPr>
          <w:rFonts w:ascii="Times New Roman" w:hAnsi="Times New Roman"/>
          <w:sz w:val="22"/>
          <w:szCs w:val="22"/>
          <w:lang w:val="en-US"/>
        </w:rPr>
        <w:t>Delivery of equipment shall be accompanied by a note showing the contract reference number and the delivery address. The supply shall include all necessary documents as specified herein such as operating and maintenance manuals, drawings, material certificates, conformity certificates, test certificates, certificates of origin, planning, packing lists and others as necessary.</w:t>
      </w:r>
    </w:p>
    <w:p w:rsidR="00AC7B6B" w:rsidRPr="00AC7B6B" w:rsidRDefault="00AC7B6B" w:rsidP="00AC7B6B">
      <w:pPr>
        <w:ind w:left="1134"/>
        <w:jc w:val="both"/>
        <w:rPr>
          <w:rFonts w:ascii="Times New Roman" w:hAnsi="Times New Roman"/>
          <w:sz w:val="22"/>
          <w:szCs w:val="22"/>
          <w:lang w:val="en-US"/>
        </w:rPr>
      </w:pPr>
      <w:r w:rsidRPr="00AC7B6B">
        <w:rPr>
          <w:rFonts w:ascii="Times New Roman" w:hAnsi="Times New Roman"/>
          <w:sz w:val="22"/>
          <w:szCs w:val="22"/>
          <w:lang w:val="en-US"/>
        </w:rPr>
        <w:t>All packages must be marked as follows:</w:t>
      </w:r>
    </w:p>
    <w:p w:rsidR="00AC7B6B" w:rsidRPr="00AC7B6B" w:rsidRDefault="00AC7B6B" w:rsidP="00AC7B6B">
      <w:pPr>
        <w:ind w:left="1134"/>
        <w:jc w:val="both"/>
        <w:rPr>
          <w:rFonts w:ascii="Times New Roman" w:hAnsi="Times New Roman"/>
          <w:sz w:val="22"/>
          <w:szCs w:val="22"/>
          <w:lang w:val="en-US"/>
        </w:rPr>
      </w:pPr>
      <w:r w:rsidRPr="00AC7B6B">
        <w:rPr>
          <w:rFonts w:ascii="Times New Roman" w:hAnsi="Times New Roman"/>
          <w:sz w:val="22"/>
          <w:szCs w:val="22"/>
          <w:lang w:val="en-US"/>
        </w:rPr>
        <w:t>Publication Reference: CB005.2.11.067-PRAG-SUPPLY-01</w:t>
      </w:r>
    </w:p>
    <w:p w:rsidR="00AC7B6B" w:rsidRPr="00AC7B6B" w:rsidRDefault="00AC7B6B" w:rsidP="002B1B9C">
      <w:pPr>
        <w:ind w:left="1134"/>
        <w:jc w:val="both"/>
        <w:rPr>
          <w:rFonts w:ascii="Times New Roman" w:hAnsi="Times New Roman"/>
          <w:sz w:val="22"/>
          <w:szCs w:val="22"/>
          <w:lang w:val="en-US"/>
        </w:rPr>
      </w:pPr>
      <w:r w:rsidRPr="00AC7B6B">
        <w:rPr>
          <w:rFonts w:ascii="Times New Roman" w:hAnsi="Times New Roman"/>
          <w:sz w:val="22"/>
          <w:szCs w:val="22"/>
          <w:lang w:val="en-US"/>
        </w:rPr>
        <w:t>Supply Contract: Early warning and disclosure system construction in Tsarevo, Ahtopol and Lozenets</w:t>
      </w:r>
    </w:p>
    <w:p w:rsidR="00AC7B6B" w:rsidRPr="00AC7B6B" w:rsidRDefault="00AC7B6B" w:rsidP="00AC7B6B">
      <w:pPr>
        <w:ind w:left="1134" w:hanging="1134"/>
        <w:jc w:val="both"/>
        <w:rPr>
          <w:rFonts w:ascii="Times New Roman" w:hAnsi="Times New Roman"/>
          <w:sz w:val="22"/>
          <w:szCs w:val="22"/>
          <w:lang w:val="en-US"/>
        </w:rPr>
      </w:pPr>
      <w:r w:rsidRPr="00AC7B6B">
        <w:rPr>
          <w:rFonts w:ascii="Times New Roman" w:hAnsi="Times New Roman"/>
          <w:sz w:val="22"/>
          <w:szCs w:val="22"/>
          <w:lang w:val="en-US"/>
        </w:rPr>
        <w:lastRenderedPageBreak/>
        <w:tab/>
        <w:t>Supply address:</w:t>
      </w:r>
      <w:r w:rsidRPr="00AC7B6B">
        <w:rPr>
          <w:rFonts w:ascii="Times New Roman" w:hAnsi="Times New Roman"/>
          <w:sz w:val="22"/>
          <w:szCs w:val="22"/>
          <w:lang w:val="en-US"/>
        </w:rPr>
        <w:tab/>
      </w:r>
    </w:p>
    <w:p w:rsidR="00AC7B6B" w:rsidRPr="00050CE8" w:rsidRDefault="00AC7B6B" w:rsidP="002B1B9C">
      <w:pPr>
        <w:ind w:left="1134" w:hanging="1134"/>
        <w:jc w:val="both"/>
        <w:rPr>
          <w:rFonts w:ascii="Times New Roman" w:hAnsi="Times New Roman"/>
          <w:sz w:val="22"/>
          <w:szCs w:val="22"/>
          <w:lang w:val="en-US"/>
        </w:rPr>
      </w:pPr>
      <w:r w:rsidRPr="00AC7B6B">
        <w:rPr>
          <w:rFonts w:ascii="Times New Roman" w:hAnsi="Times New Roman"/>
          <w:sz w:val="22"/>
          <w:szCs w:val="22"/>
          <w:lang w:val="en-US"/>
        </w:rPr>
        <w:tab/>
        <w:t>(The destination of supplies, crate identification, etc. shall be clearly indicated with indelible paint on the external surface of the adjacent faces of each case or package)</w:t>
      </w:r>
      <w:r w:rsidR="002B1B9C">
        <w:rPr>
          <w:rFonts w:ascii="Times New Roman" w:hAnsi="Times New Roman"/>
          <w:sz w:val="22"/>
          <w:szCs w:val="22"/>
          <w:lang w:val="en-US"/>
        </w:rPr>
        <w:t>.</w:t>
      </w:r>
    </w:p>
    <w:p w:rsidR="0047783A" w:rsidRPr="00050CE8" w:rsidRDefault="0047783A" w:rsidP="00B34179">
      <w:pPr>
        <w:spacing w:before="240"/>
        <w:ind w:left="1134" w:hanging="1134"/>
        <w:jc w:val="both"/>
        <w:rPr>
          <w:rFonts w:ascii="Times New Roman" w:hAnsi="Times New Roman"/>
          <w:b/>
          <w:sz w:val="24"/>
          <w:szCs w:val="24"/>
          <w:lang w:val="en-US"/>
        </w:rPr>
      </w:pPr>
      <w:bookmarkStart w:id="17" w:name="_Toc124934914"/>
      <w:r w:rsidRPr="00050CE8">
        <w:rPr>
          <w:rFonts w:ascii="Times New Roman" w:hAnsi="Times New Roman"/>
          <w:b/>
          <w:sz w:val="24"/>
          <w:szCs w:val="24"/>
          <w:lang w:val="en-US"/>
        </w:rPr>
        <w:t>Article 31</w:t>
      </w:r>
      <w:r w:rsidRPr="00050CE8">
        <w:rPr>
          <w:rFonts w:ascii="Times New Roman" w:hAnsi="Times New Roman"/>
          <w:b/>
          <w:sz w:val="24"/>
          <w:szCs w:val="24"/>
          <w:lang w:val="en-US"/>
        </w:rPr>
        <w:tab/>
        <w:t>Provisional acceptance</w:t>
      </w:r>
      <w:bookmarkEnd w:id="17"/>
    </w:p>
    <w:p w:rsidR="00724C93" w:rsidRPr="00050CE8" w:rsidRDefault="0047783A" w:rsidP="002B1B9C">
      <w:pPr>
        <w:jc w:val="both"/>
        <w:rPr>
          <w:rFonts w:ascii="Times New Roman" w:hAnsi="Times New Roman"/>
          <w:sz w:val="22"/>
          <w:szCs w:val="22"/>
          <w:lang w:val="en-US"/>
        </w:rPr>
      </w:pPr>
      <w:r w:rsidRPr="00050CE8">
        <w:rPr>
          <w:rFonts w:ascii="Times New Roman" w:hAnsi="Times New Roman"/>
          <w:sz w:val="22"/>
          <w:szCs w:val="22"/>
          <w:lang w:val="en-US"/>
        </w:rPr>
        <w:t xml:space="preserve">The </w:t>
      </w:r>
      <w:r w:rsidR="00F60098" w:rsidRPr="00050CE8">
        <w:rPr>
          <w:rFonts w:ascii="Times New Roman" w:hAnsi="Times New Roman"/>
          <w:sz w:val="22"/>
          <w:szCs w:val="22"/>
          <w:lang w:val="en-US"/>
        </w:rPr>
        <w:t>c</w:t>
      </w:r>
      <w:r w:rsidRPr="00050CE8">
        <w:rPr>
          <w:rFonts w:ascii="Times New Roman" w:hAnsi="Times New Roman"/>
          <w:sz w:val="22"/>
          <w:szCs w:val="22"/>
          <w:lang w:val="en-US"/>
        </w:rPr>
        <w:t xml:space="preserve">ertificate of </w:t>
      </w:r>
      <w:r w:rsidR="00F60098" w:rsidRPr="00050CE8">
        <w:rPr>
          <w:rFonts w:ascii="Times New Roman" w:hAnsi="Times New Roman"/>
          <w:sz w:val="22"/>
          <w:szCs w:val="22"/>
          <w:lang w:val="en-US"/>
        </w:rPr>
        <w:t>p</w:t>
      </w:r>
      <w:r w:rsidRPr="00050CE8">
        <w:rPr>
          <w:rFonts w:ascii="Times New Roman" w:hAnsi="Times New Roman"/>
          <w:sz w:val="22"/>
          <w:szCs w:val="22"/>
          <w:lang w:val="en-US"/>
        </w:rPr>
        <w:t xml:space="preserve">rovisional </w:t>
      </w:r>
      <w:r w:rsidR="00F60098" w:rsidRPr="00050CE8">
        <w:rPr>
          <w:rFonts w:ascii="Times New Roman" w:hAnsi="Times New Roman"/>
          <w:sz w:val="22"/>
          <w:szCs w:val="22"/>
          <w:lang w:val="en-US"/>
        </w:rPr>
        <w:t>a</w:t>
      </w:r>
      <w:r w:rsidRPr="00050CE8">
        <w:rPr>
          <w:rFonts w:ascii="Times New Roman" w:hAnsi="Times New Roman"/>
          <w:sz w:val="22"/>
          <w:szCs w:val="22"/>
          <w:lang w:val="en-US"/>
        </w:rPr>
        <w:t>cceptance must be issued using the template in Annex</w:t>
      </w:r>
      <w:r w:rsidR="001B55AC" w:rsidRPr="00050CE8">
        <w:rPr>
          <w:rFonts w:ascii="Times New Roman" w:hAnsi="Times New Roman"/>
          <w:sz w:val="22"/>
          <w:szCs w:val="22"/>
          <w:lang w:val="en-US"/>
        </w:rPr>
        <w:t> </w:t>
      </w:r>
      <w:r w:rsidRPr="00050CE8">
        <w:rPr>
          <w:rFonts w:ascii="Times New Roman" w:hAnsi="Times New Roman"/>
          <w:sz w:val="22"/>
          <w:szCs w:val="22"/>
          <w:lang w:val="en-US"/>
        </w:rPr>
        <w:t xml:space="preserve">C11. </w:t>
      </w:r>
    </w:p>
    <w:p w:rsidR="00E219CD" w:rsidRPr="002B1B9C" w:rsidRDefault="0011156A" w:rsidP="00E219CD">
      <w:pPr>
        <w:ind w:left="1134" w:hanging="708"/>
        <w:jc w:val="both"/>
        <w:rPr>
          <w:rFonts w:ascii="Times New Roman" w:hAnsi="Times New Roman"/>
          <w:sz w:val="22"/>
          <w:szCs w:val="22"/>
          <w:lang w:val="en-US"/>
        </w:rPr>
      </w:pPr>
      <w:r w:rsidRPr="00050CE8">
        <w:rPr>
          <w:rFonts w:ascii="Times New Roman" w:hAnsi="Times New Roman"/>
          <w:sz w:val="22"/>
          <w:szCs w:val="22"/>
          <w:lang w:val="en-US"/>
        </w:rPr>
        <w:t>31.2.</w:t>
      </w:r>
      <w:r w:rsidRPr="00050CE8">
        <w:rPr>
          <w:rFonts w:ascii="Times New Roman" w:hAnsi="Times New Roman"/>
          <w:sz w:val="22"/>
          <w:szCs w:val="22"/>
          <w:lang w:val="en-US"/>
        </w:rPr>
        <w:tab/>
      </w:r>
      <w:r w:rsidR="00724C93" w:rsidRPr="002B1B9C">
        <w:rPr>
          <w:rFonts w:ascii="Times New Roman" w:hAnsi="Times New Roman"/>
          <w:sz w:val="22"/>
          <w:szCs w:val="22"/>
          <w:lang w:val="en-US"/>
        </w:rPr>
        <w:t xml:space="preserve">By derogation, the </w:t>
      </w:r>
      <w:r w:rsidR="00F60098" w:rsidRPr="002B1B9C">
        <w:rPr>
          <w:rFonts w:ascii="Times New Roman" w:hAnsi="Times New Roman"/>
          <w:sz w:val="22"/>
          <w:szCs w:val="22"/>
          <w:lang w:val="en-US"/>
        </w:rPr>
        <w:t>c</w:t>
      </w:r>
      <w:r w:rsidR="00E219CD" w:rsidRPr="002B1B9C">
        <w:rPr>
          <w:rFonts w:ascii="Times New Roman" w:hAnsi="Times New Roman"/>
          <w:sz w:val="22"/>
          <w:szCs w:val="22"/>
          <w:lang w:val="en-US"/>
        </w:rPr>
        <w:t xml:space="preserve">ontractor may apply, by notice to the </w:t>
      </w:r>
      <w:r w:rsidR="00F60098" w:rsidRPr="002B1B9C">
        <w:rPr>
          <w:rFonts w:ascii="Times New Roman" w:hAnsi="Times New Roman"/>
          <w:sz w:val="22"/>
          <w:szCs w:val="22"/>
          <w:lang w:val="en-US"/>
        </w:rPr>
        <w:t>p</w:t>
      </w:r>
      <w:r w:rsidR="00E219CD" w:rsidRPr="002B1B9C">
        <w:rPr>
          <w:rFonts w:ascii="Times New Roman" w:hAnsi="Times New Roman"/>
          <w:sz w:val="22"/>
          <w:szCs w:val="22"/>
          <w:lang w:val="en-US"/>
        </w:rPr>
        <w:t xml:space="preserve">roject </w:t>
      </w:r>
      <w:r w:rsidR="00F60098" w:rsidRPr="002B1B9C">
        <w:rPr>
          <w:rFonts w:ascii="Times New Roman" w:hAnsi="Times New Roman"/>
          <w:sz w:val="22"/>
          <w:szCs w:val="22"/>
          <w:lang w:val="en-US"/>
        </w:rPr>
        <w:t>m</w:t>
      </w:r>
      <w:r w:rsidR="00E219CD" w:rsidRPr="002B1B9C">
        <w:rPr>
          <w:rFonts w:ascii="Times New Roman" w:hAnsi="Times New Roman"/>
          <w:sz w:val="22"/>
          <w:szCs w:val="22"/>
          <w:lang w:val="en-US"/>
        </w:rPr>
        <w:t xml:space="preserve">anager, for a certificate of provisional acceptance when supplies are ready for provisional acceptance. The </w:t>
      </w:r>
      <w:r w:rsidR="00F60098" w:rsidRPr="002B1B9C">
        <w:rPr>
          <w:rFonts w:ascii="Times New Roman" w:hAnsi="Times New Roman"/>
          <w:sz w:val="22"/>
          <w:szCs w:val="22"/>
          <w:lang w:val="en-US"/>
        </w:rPr>
        <w:t>p</w:t>
      </w:r>
      <w:r w:rsidR="00E219CD" w:rsidRPr="002B1B9C">
        <w:rPr>
          <w:rFonts w:ascii="Times New Roman" w:hAnsi="Times New Roman"/>
          <w:sz w:val="22"/>
          <w:szCs w:val="22"/>
          <w:lang w:val="en-US"/>
        </w:rPr>
        <w:t xml:space="preserve">roject </w:t>
      </w:r>
      <w:r w:rsidR="00F60098" w:rsidRPr="002B1B9C">
        <w:rPr>
          <w:rFonts w:ascii="Times New Roman" w:hAnsi="Times New Roman"/>
          <w:sz w:val="22"/>
          <w:szCs w:val="22"/>
          <w:lang w:val="en-US"/>
        </w:rPr>
        <w:t>m</w:t>
      </w:r>
      <w:r w:rsidR="00E219CD" w:rsidRPr="002B1B9C">
        <w:rPr>
          <w:rFonts w:ascii="Times New Roman" w:hAnsi="Times New Roman"/>
          <w:sz w:val="22"/>
          <w:szCs w:val="22"/>
          <w:lang w:val="en-US"/>
        </w:rPr>
        <w:t xml:space="preserve">anager shall within 45 days of receipt of the </w:t>
      </w:r>
      <w:r w:rsidR="00F60098" w:rsidRPr="002B1B9C">
        <w:rPr>
          <w:rFonts w:ascii="Times New Roman" w:hAnsi="Times New Roman"/>
          <w:sz w:val="22"/>
          <w:szCs w:val="22"/>
          <w:lang w:val="en-US"/>
        </w:rPr>
        <w:t>c</w:t>
      </w:r>
      <w:r w:rsidR="00E219CD" w:rsidRPr="002B1B9C">
        <w:rPr>
          <w:rFonts w:ascii="Times New Roman" w:hAnsi="Times New Roman"/>
          <w:sz w:val="22"/>
          <w:szCs w:val="22"/>
          <w:lang w:val="en-US"/>
        </w:rPr>
        <w:t>ontractor's application either:</w:t>
      </w:r>
    </w:p>
    <w:p w:rsidR="00E219CD" w:rsidRPr="002B1B9C" w:rsidRDefault="00E219CD" w:rsidP="00E219CD">
      <w:pPr>
        <w:widowControl w:val="0"/>
        <w:numPr>
          <w:ilvl w:val="0"/>
          <w:numId w:val="19"/>
        </w:numPr>
        <w:tabs>
          <w:tab w:val="left" w:pos="1560"/>
        </w:tabs>
        <w:spacing w:before="0" w:after="0"/>
        <w:ind w:left="1560"/>
        <w:jc w:val="both"/>
        <w:rPr>
          <w:rFonts w:ascii="Times New Roman" w:hAnsi="Times New Roman"/>
          <w:sz w:val="22"/>
          <w:szCs w:val="22"/>
          <w:lang w:val="en-US"/>
        </w:rPr>
      </w:pPr>
      <w:r w:rsidRPr="002B1B9C">
        <w:rPr>
          <w:rFonts w:ascii="Times New Roman" w:hAnsi="Times New Roman"/>
          <w:sz w:val="22"/>
          <w:szCs w:val="22"/>
          <w:lang w:val="en-US"/>
        </w:rPr>
        <w:t xml:space="preserve">issue the certificate of provisional acceptance to the </w:t>
      </w:r>
      <w:r w:rsidR="00F60098" w:rsidRPr="002B1B9C">
        <w:rPr>
          <w:rFonts w:ascii="Times New Roman" w:hAnsi="Times New Roman"/>
          <w:sz w:val="22"/>
          <w:szCs w:val="22"/>
          <w:lang w:val="en-US"/>
        </w:rPr>
        <w:t>c</w:t>
      </w:r>
      <w:r w:rsidRPr="002B1B9C">
        <w:rPr>
          <w:rFonts w:ascii="Times New Roman" w:hAnsi="Times New Roman"/>
          <w:sz w:val="22"/>
          <w:szCs w:val="22"/>
          <w:lang w:val="en-US"/>
        </w:rPr>
        <w:t xml:space="preserve">ontractor with a copy to the </w:t>
      </w:r>
      <w:r w:rsidR="00F60098" w:rsidRPr="002B1B9C">
        <w:rPr>
          <w:rFonts w:ascii="Times New Roman" w:hAnsi="Times New Roman"/>
          <w:sz w:val="22"/>
          <w:szCs w:val="22"/>
          <w:lang w:val="en-US"/>
        </w:rPr>
        <w:t>c</w:t>
      </w:r>
      <w:r w:rsidRPr="002B1B9C">
        <w:rPr>
          <w:rFonts w:ascii="Times New Roman" w:hAnsi="Times New Roman"/>
          <w:sz w:val="22"/>
          <w:szCs w:val="22"/>
          <w:lang w:val="en-US"/>
        </w:rPr>
        <w:t xml:space="preserve">ontracting </w:t>
      </w:r>
      <w:r w:rsidR="00F60098" w:rsidRPr="002B1B9C">
        <w:rPr>
          <w:rFonts w:ascii="Times New Roman" w:hAnsi="Times New Roman"/>
          <w:sz w:val="22"/>
          <w:szCs w:val="22"/>
          <w:lang w:val="en-US"/>
        </w:rPr>
        <w:t>a</w:t>
      </w:r>
      <w:r w:rsidRPr="002B1B9C">
        <w:rPr>
          <w:rFonts w:ascii="Times New Roman" w:hAnsi="Times New Roman"/>
          <w:sz w:val="22"/>
          <w:szCs w:val="22"/>
          <w:lang w:val="en-US"/>
        </w:rPr>
        <w:t>uthority stating, where appropriate, his reservations, and, inter alia, the date on which, in his opinion, the supplies were completed in accordance with the contract and ready for provisional acceptance; or</w:t>
      </w:r>
    </w:p>
    <w:p w:rsidR="00E219CD" w:rsidRPr="002B1B9C" w:rsidRDefault="00E219CD" w:rsidP="00E219CD">
      <w:pPr>
        <w:widowControl w:val="0"/>
        <w:numPr>
          <w:ilvl w:val="0"/>
          <w:numId w:val="19"/>
        </w:numPr>
        <w:tabs>
          <w:tab w:val="left" w:pos="1560"/>
        </w:tabs>
        <w:ind w:left="1560"/>
        <w:jc w:val="both"/>
        <w:rPr>
          <w:rFonts w:ascii="Times New Roman" w:hAnsi="Times New Roman"/>
          <w:sz w:val="22"/>
          <w:szCs w:val="22"/>
          <w:lang w:val="en-US"/>
        </w:rPr>
      </w:pPr>
      <w:r w:rsidRPr="002B1B9C">
        <w:rPr>
          <w:rFonts w:ascii="Times New Roman" w:hAnsi="Times New Roman"/>
          <w:sz w:val="22"/>
          <w:szCs w:val="22"/>
          <w:lang w:val="en-US"/>
        </w:rPr>
        <w:t xml:space="preserve">reject the application, giving his reasons and specifying the action which, in his opinion, is required of the </w:t>
      </w:r>
      <w:r w:rsidR="00F60098" w:rsidRPr="002B1B9C">
        <w:rPr>
          <w:rFonts w:ascii="Times New Roman" w:hAnsi="Times New Roman"/>
          <w:sz w:val="22"/>
          <w:szCs w:val="22"/>
          <w:lang w:val="en-US"/>
        </w:rPr>
        <w:t>c</w:t>
      </w:r>
      <w:r w:rsidRPr="002B1B9C">
        <w:rPr>
          <w:rFonts w:ascii="Times New Roman" w:hAnsi="Times New Roman"/>
          <w:sz w:val="22"/>
          <w:szCs w:val="22"/>
          <w:lang w:val="en-US"/>
        </w:rPr>
        <w:t>ontractor for the certificate to be issued.</w:t>
      </w:r>
    </w:p>
    <w:p w:rsidR="00240B1F" w:rsidRPr="00050CE8" w:rsidRDefault="00240B1F" w:rsidP="00D82847">
      <w:pPr>
        <w:widowControl w:val="0"/>
        <w:tabs>
          <w:tab w:val="left" w:pos="1560"/>
        </w:tabs>
        <w:ind w:left="1200"/>
        <w:jc w:val="both"/>
        <w:rPr>
          <w:rFonts w:ascii="Times New Roman" w:hAnsi="Times New Roman"/>
          <w:sz w:val="22"/>
          <w:szCs w:val="22"/>
          <w:lang w:val="en-US"/>
        </w:rPr>
      </w:pPr>
      <w:r w:rsidRPr="002B1B9C">
        <w:rPr>
          <w:rFonts w:ascii="Times New Roman" w:hAnsi="Times New Roman"/>
          <w:sz w:val="22"/>
          <w:szCs w:val="22"/>
          <w:lang w:val="en-US"/>
        </w:rPr>
        <w:t xml:space="preserve">The </w:t>
      </w:r>
      <w:r w:rsidR="00F60098" w:rsidRPr="002B1B9C">
        <w:rPr>
          <w:rFonts w:ascii="Times New Roman" w:hAnsi="Times New Roman"/>
          <w:sz w:val="22"/>
          <w:szCs w:val="22"/>
          <w:lang w:val="en-US"/>
        </w:rPr>
        <w:t>c</w:t>
      </w:r>
      <w:r w:rsidRPr="002B1B9C">
        <w:rPr>
          <w:rFonts w:ascii="Times New Roman" w:hAnsi="Times New Roman"/>
          <w:sz w:val="22"/>
          <w:szCs w:val="22"/>
          <w:lang w:val="en-US"/>
        </w:rPr>
        <w:t xml:space="preserve">ontracting </w:t>
      </w:r>
      <w:r w:rsidR="00F60098" w:rsidRPr="002B1B9C">
        <w:rPr>
          <w:rFonts w:ascii="Times New Roman" w:hAnsi="Times New Roman"/>
          <w:sz w:val="22"/>
          <w:szCs w:val="22"/>
          <w:lang w:val="en-US"/>
        </w:rPr>
        <w:t>a</w:t>
      </w:r>
      <w:r w:rsidRPr="002B1B9C">
        <w:rPr>
          <w:rFonts w:ascii="Times New Roman" w:hAnsi="Times New Roman"/>
          <w:sz w:val="22"/>
          <w:szCs w:val="22"/>
          <w:lang w:val="en-US"/>
        </w:rPr>
        <w:t xml:space="preserve">uthority’s time limit for issuing the certificate of provisional acceptance to the </w:t>
      </w:r>
      <w:r w:rsidR="00F60098" w:rsidRPr="002B1B9C">
        <w:rPr>
          <w:rFonts w:ascii="Times New Roman" w:hAnsi="Times New Roman"/>
          <w:sz w:val="22"/>
          <w:szCs w:val="22"/>
          <w:lang w:val="en-US"/>
        </w:rPr>
        <w:t>c</w:t>
      </w:r>
      <w:r w:rsidRPr="002B1B9C">
        <w:rPr>
          <w:rFonts w:ascii="Times New Roman" w:hAnsi="Times New Roman"/>
          <w:sz w:val="22"/>
          <w:szCs w:val="22"/>
          <w:lang w:val="en-US"/>
        </w:rPr>
        <w:t>ontractor shall not be considered included in the time limit for payments indicated in Article 26.3.</w:t>
      </w:r>
      <w:r w:rsidR="002B1B9C">
        <w:rPr>
          <w:rFonts w:ascii="Times New Roman" w:hAnsi="Times New Roman"/>
          <w:sz w:val="22"/>
          <w:szCs w:val="22"/>
          <w:lang w:val="en-US"/>
        </w:rPr>
        <w:t xml:space="preserve"> </w:t>
      </w:r>
    </w:p>
    <w:p w:rsidR="0047783A" w:rsidRPr="00050CE8" w:rsidRDefault="0047783A" w:rsidP="00B34179">
      <w:pPr>
        <w:spacing w:before="240"/>
        <w:ind w:left="1134" w:hanging="1134"/>
        <w:jc w:val="both"/>
        <w:rPr>
          <w:rFonts w:ascii="Times New Roman" w:hAnsi="Times New Roman"/>
          <w:b/>
          <w:sz w:val="24"/>
          <w:szCs w:val="24"/>
          <w:lang w:val="en-US"/>
        </w:rPr>
      </w:pPr>
      <w:bookmarkStart w:id="18" w:name="_Toc124934915"/>
      <w:r w:rsidRPr="00050CE8">
        <w:rPr>
          <w:rFonts w:ascii="Times New Roman" w:hAnsi="Times New Roman"/>
          <w:b/>
          <w:sz w:val="24"/>
          <w:szCs w:val="24"/>
          <w:lang w:val="en-US"/>
        </w:rPr>
        <w:t>Article 32</w:t>
      </w:r>
      <w:r w:rsidRPr="00050CE8">
        <w:rPr>
          <w:rFonts w:ascii="Times New Roman" w:hAnsi="Times New Roman"/>
          <w:b/>
          <w:sz w:val="24"/>
          <w:szCs w:val="24"/>
          <w:lang w:val="en-US"/>
        </w:rPr>
        <w:tab/>
        <w:t>Warranty</w:t>
      </w:r>
      <w:bookmarkEnd w:id="18"/>
      <w:r w:rsidR="00177A94" w:rsidRPr="00050CE8">
        <w:rPr>
          <w:rFonts w:ascii="Times New Roman" w:hAnsi="Times New Roman"/>
          <w:b/>
          <w:sz w:val="24"/>
          <w:szCs w:val="24"/>
          <w:lang w:val="en-US"/>
        </w:rPr>
        <w:t xml:space="preserve"> obligations</w:t>
      </w:r>
    </w:p>
    <w:p w:rsidR="002B1B9C" w:rsidRPr="002B1B9C" w:rsidRDefault="00177A94" w:rsidP="002B1B9C">
      <w:pPr>
        <w:ind w:left="1134" w:hanging="708"/>
        <w:jc w:val="both"/>
        <w:rPr>
          <w:rFonts w:ascii="Times New Roman" w:hAnsi="Times New Roman"/>
          <w:sz w:val="22"/>
          <w:szCs w:val="22"/>
          <w:lang w:val="en-US"/>
        </w:rPr>
      </w:pPr>
      <w:r w:rsidRPr="00050CE8">
        <w:rPr>
          <w:rFonts w:ascii="Times New Roman" w:hAnsi="Times New Roman"/>
          <w:sz w:val="22"/>
          <w:szCs w:val="22"/>
          <w:lang w:val="en-US"/>
        </w:rPr>
        <w:t>32.6</w:t>
      </w:r>
      <w:r w:rsidRPr="00050CE8">
        <w:rPr>
          <w:rFonts w:ascii="Times New Roman" w:hAnsi="Times New Roman"/>
          <w:sz w:val="22"/>
          <w:szCs w:val="22"/>
          <w:lang w:val="en-US"/>
        </w:rPr>
        <w:tab/>
      </w:r>
      <w:r w:rsidR="002B1B9C" w:rsidRPr="002B1B9C">
        <w:rPr>
          <w:rFonts w:ascii="Times New Roman" w:hAnsi="Times New Roman"/>
          <w:sz w:val="22"/>
          <w:szCs w:val="22"/>
          <w:lang w:val="en-US"/>
        </w:rPr>
        <w:t xml:space="preserve">The contractor shall at its own cost make good the defect or damage as soon as practicable for a period of </w:t>
      </w:r>
      <w:r w:rsidR="002B1B9C">
        <w:rPr>
          <w:rFonts w:ascii="Times New Roman" w:hAnsi="Times New Roman"/>
          <w:sz w:val="22"/>
          <w:szCs w:val="22"/>
          <w:lang w:val="en-US"/>
        </w:rPr>
        <w:t>3</w:t>
      </w:r>
      <w:r w:rsidR="002B1B9C" w:rsidRPr="002B1B9C">
        <w:rPr>
          <w:rFonts w:ascii="Times New Roman" w:hAnsi="Times New Roman"/>
          <w:sz w:val="22"/>
          <w:szCs w:val="22"/>
          <w:lang w:val="en-US"/>
        </w:rPr>
        <w:t xml:space="preserve"> years after the provisional acceptance (contractor warranty). During the contractual warranty period, the contractor shall also provide preventive maintenance service and repairs at its own cost.</w:t>
      </w:r>
    </w:p>
    <w:p w:rsidR="002B1B9C" w:rsidRPr="002B1B9C" w:rsidRDefault="002B1B9C" w:rsidP="002B1B9C">
      <w:pPr>
        <w:ind w:left="1134"/>
        <w:jc w:val="both"/>
        <w:rPr>
          <w:rFonts w:ascii="Times New Roman" w:hAnsi="Times New Roman"/>
          <w:sz w:val="22"/>
          <w:szCs w:val="22"/>
          <w:lang w:val="en-US"/>
        </w:rPr>
      </w:pPr>
      <w:r w:rsidRPr="002B1B9C">
        <w:rPr>
          <w:rFonts w:ascii="Times New Roman" w:hAnsi="Times New Roman"/>
          <w:sz w:val="22"/>
          <w:szCs w:val="22"/>
          <w:lang w:val="en-US"/>
        </w:rPr>
        <w:t>In case a preventive maintenance session has to be executed then the contractor shall inform the beneficiary at least 48 hours in advance of his intervention.</w:t>
      </w:r>
    </w:p>
    <w:p w:rsidR="0047783A" w:rsidRPr="00050CE8" w:rsidRDefault="002B1B9C" w:rsidP="002B1B9C">
      <w:pPr>
        <w:ind w:left="1134" w:hanging="708"/>
        <w:jc w:val="both"/>
        <w:rPr>
          <w:rFonts w:ascii="Times New Roman" w:hAnsi="Times New Roman"/>
          <w:sz w:val="22"/>
          <w:szCs w:val="22"/>
          <w:lang w:val="en-US"/>
        </w:rPr>
      </w:pPr>
      <w:r w:rsidRPr="002B1B9C">
        <w:rPr>
          <w:rFonts w:ascii="Times New Roman" w:hAnsi="Times New Roman"/>
          <w:sz w:val="22"/>
          <w:szCs w:val="22"/>
          <w:lang w:val="en-US"/>
        </w:rPr>
        <w:tab/>
        <w:t xml:space="preserve">In the contractual warranty period the contractor has to troubleshoot the problem within 24 hours of the request, overcome the problem within </w:t>
      </w:r>
      <w:r>
        <w:rPr>
          <w:rFonts w:ascii="Times New Roman" w:hAnsi="Times New Roman"/>
          <w:sz w:val="22"/>
          <w:szCs w:val="22"/>
          <w:lang w:val="en-US"/>
        </w:rPr>
        <w:t>5</w:t>
      </w:r>
      <w:r w:rsidRPr="002B1B9C">
        <w:rPr>
          <w:rFonts w:ascii="Times New Roman" w:hAnsi="Times New Roman"/>
          <w:sz w:val="22"/>
          <w:szCs w:val="22"/>
          <w:lang w:val="en-US"/>
        </w:rPr>
        <w:t xml:space="preserve"> working days, and fully repair and re-integrate within maximum </w:t>
      </w:r>
      <w:r>
        <w:rPr>
          <w:rFonts w:ascii="Times New Roman" w:hAnsi="Times New Roman"/>
          <w:sz w:val="22"/>
          <w:szCs w:val="22"/>
          <w:lang w:val="en-US"/>
        </w:rPr>
        <w:t>10</w:t>
      </w:r>
      <w:r w:rsidRPr="002B1B9C">
        <w:rPr>
          <w:rFonts w:ascii="Times New Roman" w:hAnsi="Times New Roman"/>
          <w:sz w:val="22"/>
          <w:szCs w:val="22"/>
          <w:lang w:val="en-US"/>
        </w:rPr>
        <w:t xml:space="preserve"> working days. If the reparation of the broken equipment/part is not possible, the contractor shall replace that equipment/part with another equipment/part of the same trademark and same or higher model. No additional cost shall be borne by the contracting authority or the beneficiary. The contractor shall provide ma</w:t>
      </w:r>
      <w:r>
        <w:rPr>
          <w:rFonts w:ascii="Times New Roman" w:hAnsi="Times New Roman"/>
          <w:sz w:val="22"/>
          <w:szCs w:val="22"/>
          <w:lang w:val="en-US"/>
        </w:rPr>
        <w:t>intenance and repair services within the territorial borders of Republic of Bulgaria</w:t>
      </w:r>
      <w:r w:rsidRPr="002B1B9C">
        <w:rPr>
          <w:rFonts w:ascii="Times New Roman" w:hAnsi="Times New Roman"/>
          <w:sz w:val="22"/>
          <w:szCs w:val="22"/>
          <w:lang w:val="en-US"/>
        </w:rPr>
        <w:t>.</w:t>
      </w:r>
    </w:p>
    <w:p w:rsidR="00DF7EE0" w:rsidRPr="00050CE8" w:rsidRDefault="00DF7EE0" w:rsidP="006B145B">
      <w:pPr>
        <w:ind w:left="1134" w:hanging="708"/>
        <w:jc w:val="both"/>
        <w:rPr>
          <w:rFonts w:ascii="Times New Roman" w:hAnsi="Times New Roman"/>
          <w:sz w:val="22"/>
          <w:szCs w:val="22"/>
          <w:lang w:val="en-US"/>
        </w:rPr>
      </w:pPr>
      <w:r w:rsidRPr="00050CE8">
        <w:rPr>
          <w:rFonts w:ascii="Times New Roman" w:hAnsi="Times New Roman"/>
          <w:sz w:val="22"/>
          <w:szCs w:val="22"/>
          <w:lang w:val="en-US"/>
        </w:rPr>
        <w:t>32.7</w:t>
      </w:r>
      <w:r w:rsidRPr="00050CE8">
        <w:rPr>
          <w:rFonts w:ascii="Times New Roman" w:hAnsi="Times New Roman"/>
          <w:sz w:val="22"/>
          <w:szCs w:val="22"/>
          <w:lang w:val="en-US"/>
        </w:rPr>
        <w:tab/>
        <w:t xml:space="preserve">The warranty must remain valid for </w:t>
      </w:r>
      <w:r w:rsidR="002B1B9C">
        <w:rPr>
          <w:rFonts w:ascii="Times New Roman" w:hAnsi="Times New Roman"/>
          <w:sz w:val="22"/>
          <w:szCs w:val="22"/>
          <w:lang w:val="en-US"/>
        </w:rPr>
        <w:t>3 years</w:t>
      </w:r>
      <w:r w:rsidRPr="00050CE8">
        <w:rPr>
          <w:rFonts w:ascii="Times New Roman" w:hAnsi="Times New Roman"/>
          <w:sz w:val="22"/>
          <w:szCs w:val="22"/>
          <w:lang w:val="en-US"/>
        </w:rPr>
        <w:t xml:space="preserve"> after provisional acceptance.</w:t>
      </w:r>
    </w:p>
    <w:p w:rsidR="0047783A" w:rsidRPr="00050CE8" w:rsidRDefault="0047783A" w:rsidP="00B34179">
      <w:pPr>
        <w:spacing w:before="240"/>
        <w:ind w:left="1134" w:hanging="1134"/>
        <w:jc w:val="both"/>
        <w:rPr>
          <w:rFonts w:ascii="Times New Roman" w:hAnsi="Times New Roman"/>
          <w:b/>
          <w:sz w:val="24"/>
          <w:szCs w:val="24"/>
          <w:lang w:val="en-US"/>
        </w:rPr>
      </w:pPr>
      <w:bookmarkStart w:id="19" w:name="_Toc119839451"/>
      <w:bookmarkStart w:id="20" w:name="_Toc124934916"/>
      <w:r w:rsidRPr="00050CE8">
        <w:rPr>
          <w:rFonts w:ascii="Times New Roman" w:hAnsi="Times New Roman"/>
          <w:b/>
          <w:sz w:val="24"/>
          <w:szCs w:val="24"/>
          <w:lang w:val="en-US"/>
        </w:rPr>
        <w:t>Article 33</w:t>
      </w:r>
      <w:r w:rsidRPr="00050CE8">
        <w:rPr>
          <w:rFonts w:ascii="Times New Roman" w:hAnsi="Times New Roman"/>
          <w:b/>
          <w:sz w:val="24"/>
          <w:szCs w:val="24"/>
          <w:lang w:val="en-US"/>
        </w:rPr>
        <w:tab/>
        <w:t>After-sales service</w:t>
      </w:r>
      <w:bookmarkEnd w:id="19"/>
      <w:bookmarkEnd w:id="20"/>
    </w:p>
    <w:p w:rsidR="0047783A" w:rsidRPr="00050CE8" w:rsidRDefault="00177A94" w:rsidP="006B145B">
      <w:pPr>
        <w:ind w:left="1134" w:hanging="708"/>
        <w:jc w:val="both"/>
        <w:rPr>
          <w:rFonts w:ascii="Times New Roman" w:hAnsi="Times New Roman"/>
          <w:sz w:val="22"/>
          <w:szCs w:val="22"/>
          <w:lang w:val="en-US"/>
        </w:rPr>
      </w:pPr>
      <w:r w:rsidRPr="00050CE8">
        <w:rPr>
          <w:rFonts w:ascii="Times New Roman" w:hAnsi="Times New Roman"/>
          <w:sz w:val="22"/>
          <w:szCs w:val="22"/>
          <w:lang w:val="en-US"/>
        </w:rPr>
        <w:lastRenderedPageBreak/>
        <w:t>33.1</w:t>
      </w:r>
      <w:r w:rsidRPr="00050CE8">
        <w:rPr>
          <w:rFonts w:ascii="Times New Roman" w:hAnsi="Times New Roman"/>
          <w:sz w:val="22"/>
          <w:szCs w:val="22"/>
          <w:lang w:val="en-US"/>
        </w:rPr>
        <w:tab/>
      </w:r>
      <w:r w:rsidR="00A12033">
        <w:rPr>
          <w:rFonts w:ascii="Times New Roman" w:hAnsi="Times New Roman"/>
          <w:sz w:val="22"/>
          <w:szCs w:val="22"/>
          <w:lang w:val="en-US"/>
        </w:rPr>
        <w:t>W</w:t>
      </w:r>
      <w:r w:rsidR="00A12033" w:rsidRPr="00A12033">
        <w:rPr>
          <w:rFonts w:ascii="Times New Roman" w:hAnsi="Times New Roman"/>
          <w:sz w:val="22"/>
          <w:szCs w:val="22"/>
          <w:lang w:val="en-US"/>
        </w:rPr>
        <w:t xml:space="preserve">arranty support </w:t>
      </w:r>
      <w:r w:rsidR="00A12033">
        <w:rPr>
          <w:rFonts w:ascii="Times New Roman" w:hAnsi="Times New Roman"/>
          <w:sz w:val="22"/>
          <w:szCs w:val="22"/>
          <w:lang w:val="en-US"/>
        </w:rPr>
        <w:t xml:space="preserve">should be provided for no </w:t>
      </w:r>
      <w:r w:rsidR="00A12033" w:rsidRPr="00A12033">
        <w:rPr>
          <w:rFonts w:ascii="Times New Roman" w:hAnsi="Times New Roman"/>
          <w:sz w:val="22"/>
          <w:szCs w:val="22"/>
          <w:lang w:val="en-US"/>
        </w:rPr>
        <w:t>less than 36 months, based on 24x7principle and following the specific methodology</w:t>
      </w:r>
      <w:r w:rsidR="00A12033">
        <w:rPr>
          <w:rFonts w:ascii="Times New Roman" w:hAnsi="Times New Roman"/>
          <w:sz w:val="22"/>
          <w:szCs w:val="22"/>
          <w:lang w:val="en-US"/>
        </w:rPr>
        <w:t xml:space="preserve"> in the </w:t>
      </w:r>
      <w:r w:rsidR="00A12033" w:rsidRPr="00A12033">
        <w:rPr>
          <w:rFonts w:ascii="Times New Roman" w:hAnsi="Times New Roman"/>
          <w:sz w:val="22"/>
          <w:szCs w:val="22"/>
          <w:lang w:val="en-US"/>
        </w:rPr>
        <w:t>Technical specification</w:t>
      </w:r>
      <w:r w:rsidR="00A12033">
        <w:rPr>
          <w:rFonts w:ascii="Times New Roman" w:hAnsi="Times New Roman"/>
          <w:sz w:val="22"/>
          <w:szCs w:val="22"/>
          <w:lang w:val="en-US"/>
        </w:rPr>
        <w:t>s, provided in the tender dossier.</w:t>
      </w:r>
    </w:p>
    <w:p w:rsidR="0047783A" w:rsidRPr="00050CE8" w:rsidRDefault="0047783A" w:rsidP="00B34179">
      <w:pPr>
        <w:spacing w:before="240"/>
        <w:ind w:left="1134" w:hanging="1134"/>
        <w:jc w:val="both"/>
        <w:rPr>
          <w:rFonts w:ascii="Times New Roman" w:hAnsi="Times New Roman"/>
          <w:b/>
          <w:sz w:val="24"/>
          <w:szCs w:val="24"/>
          <w:lang w:val="en-US"/>
        </w:rPr>
      </w:pPr>
      <w:bookmarkStart w:id="21" w:name="_Toc124934917"/>
      <w:r w:rsidRPr="00050CE8">
        <w:rPr>
          <w:rFonts w:ascii="Times New Roman" w:hAnsi="Times New Roman"/>
          <w:b/>
          <w:sz w:val="24"/>
          <w:szCs w:val="24"/>
          <w:lang w:val="en-US"/>
        </w:rPr>
        <w:t>Article 40</w:t>
      </w:r>
      <w:r w:rsidR="00EB45CB" w:rsidRPr="00050CE8">
        <w:rPr>
          <w:rFonts w:ascii="Times New Roman" w:hAnsi="Times New Roman"/>
          <w:b/>
          <w:sz w:val="24"/>
          <w:szCs w:val="24"/>
          <w:lang w:val="en-US"/>
        </w:rPr>
        <w:tab/>
      </w:r>
      <w:r w:rsidRPr="00050CE8">
        <w:rPr>
          <w:rFonts w:ascii="Times New Roman" w:hAnsi="Times New Roman"/>
          <w:b/>
          <w:sz w:val="24"/>
          <w:szCs w:val="24"/>
          <w:lang w:val="en-US"/>
        </w:rPr>
        <w:t>Settlement of disputes</w:t>
      </w:r>
      <w:bookmarkEnd w:id="21"/>
    </w:p>
    <w:p w:rsidR="00407C90" w:rsidRPr="0022703F" w:rsidRDefault="0047783A" w:rsidP="0022703F">
      <w:pPr>
        <w:ind w:left="1134" w:hanging="708"/>
        <w:jc w:val="both"/>
        <w:rPr>
          <w:rFonts w:ascii="Times New Roman" w:hAnsi="Times New Roman"/>
          <w:sz w:val="22"/>
          <w:szCs w:val="22"/>
          <w:lang w:val="en-US"/>
        </w:rPr>
      </w:pPr>
      <w:r w:rsidRPr="00050CE8">
        <w:rPr>
          <w:rFonts w:ascii="Times New Roman" w:hAnsi="Times New Roman"/>
          <w:sz w:val="22"/>
          <w:szCs w:val="22"/>
          <w:lang w:val="en-US"/>
        </w:rPr>
        <w:t>40.</w:t>
      </w:r>
      <w:r w:rsidR="00D83918" w:rsidRPr="00050CE8">
        <w:rPr>
          <w:rFonts w:ascii="Times New Roman" w:hAnsi="Times New Roman"/>
          <w:sz w:val="22"/>
          <w:szCs w:val="22"/>
          <w:lang w:val="en-US"/>
        </w:rPr>
        <w:t>4</w:t>
      </w:r>
      <w:r w:rsidR="002B1B9C">
        <w:rPr>
          <w:rFonts w:ascii="Times New Roman" w:hAnsi="Times New Roman"/>
          <w:sz w:val="22"/>
          <w:szCs w:val="22"/>
          <w:lang w:val="en-US"/>
        </w:rPr>
        <w:tab/>
      </w:r>
      <w:r w:rsidRPr="002B1B9C">
        <w:rPr>
          <w:rFonts w:ascii="Times New Roman" w:hAnsi="Times New Roman"/>
          <w:sz w:val="22"/>
          <w:szCs w:val="22"/>
          <w:lang w:val="en-US"/>
        </w:rPr>
        <w:t xml:space="preserve">Any disputes arising out of or relating to this </w:t>
      </w:r>
      <w:r w:rsidR="00F60098" w:rsidRPr="002B1B9C">
        <w:rPr>
          <w:rFonts w:ascii="Times New Roman" w:hAnsi="Times New Roman"/>
          <w:sz w:val="22"/>
          <w:szCs w:val="22"/>
          <w:lang w:val="en-US"/>
        </w:rPr>
        <w:t>c</w:t>
      </w:r>
      <w:r w:rsidR="0097513D" w:rsidRPr="002B1B9C">
        <w:rPr>
          <w:rFonts w:ascii="Times New Roman" w:hAnsi="Times New Roman"/>
          <w:sz w:val="22"/>
          <w:szCs w:val="22"/>
          <w:lang w:val="en-US"/>
        </w:rPr>
        <w:t>ontract</w:t>
      </w:r>
      <w:r w:rsidRPr="002B1B9C">
        <w:rPr>
          <w:rFonts w:ascii="Times New Roman" w:hAnsi="Times New Roman"/>
          <w:sz w:val="22"/>
          <w:szCs w:val="22"/>
          <w:lang w:val="en-US"/>
        </w:rPr>
        <w:t xml:space="preserve"> which cannot be settled otherwise </w:t>
      </w:r>
      <w:r w:rsidR="00177A94" w:rsidRPr="002B1B9C">
        <w:rPr>
          <w:rFonts w:ascii="Times New Roman" w:hAnsi="Times New Roman"/>
          <w:sz w:val="22"/>
          <w:szCs w:val="22"/>
          <w:lang w:val="en-US"/>
        </w:rPr>
        <w:t xml:space="preserve">shall </w:t>
      </w:r>
      <w:r w:rsidRPr="002B1B9C">
        <w:rPr>
          <w:rFonts w:ascii="Times New Roman" w:hAnsi="Times New Roman"/>
          <w:sz w:val="22"/>
          <w:szCs w:val="22"/>
          <w:lang w:val="en-US"/>
        </w:rPr>
        <w:t xml:space="preserve">be referred to the exclusive jurisdiction of </w:t>
      </w:r>
      <w:r w:rsidR="002B1B9C">
        <w:rPr>
          <w:rFonts w:ascii="Times New Roman" w:hAnsi="Times New Roman"/>
          <w:sz w:val="22"/>
          <w:szCs w:val="22"/>
          <w:lang w:val="en-US"/>
        </w:rPr>
        <w:t>t</w:t>
      </w:r>
      <w:r w:rsidR="0022703F">
        <w:rPr>
          <w:rFonts w:ascii="Times New Roman" w:hAnsi="Times New Roman"/>
          <w:sz w:val="22"/>
          <w:szCs w:val="22"/>
          <w:lang w:val="en-US"/>
        </w:rPr>
        <w:t>he Bulgarian court</w:t>
      </w:r>
      <w:r w:rsidRPr="002B1B9C">
        <w:rPr>
          <w:rFonts w:ascii="Times New Roman" w:hAnsi="Times New Roman"/>
          <w:sz w:val="22"/>
          <w:szCs w:val="22"/>
          <w:lang w:val="en-US"/>
        </w:rPr>
        <w:t xml:space="preserve"> </w:t>
      </w:r>
      <w:r w:rsidR="00686ACD" w:rsidRPr="002B1B9C">
        <w:rPr>
          <w:rFonts w:ascii="Times New Roman" w:hAnsi="Times New Roman"/>
          <w:sz w:val="22"/>
          <w:szCs w:val="22"/>
          <w:lang w:val="en-US"/>
        </w:rPr>
        <w:t xml:space="preserve">in accordance with </w:t>
      </w:r>
      <w:r w:rsidRPr="002B1B9C">
        <w:rPr>
          <w:rFonts w:ascii="Times New Roman" w:hAnsi="Times New Roman"/>
          <w:sz w:val="22"/>
          <w:szCs w:val="22"/>
          <w:lang w:val="en-US"/>
        </w:rPr>
        <w:t xml:space="preserve">the national legislation of </w:t>
      </w:r>
      <w:r w:rsidR="009A0E33" w:rsidRPr="002B1B9C">
        <w:rPr>
          <w:rFonts w:ascii="Times New Roman" w:hAnsi="Times New Roman"/>
          <w:sz w:val="22"/>
          <w:szCs w:val="22"/>
          <w:lang w:val="en-US"/>
        </w:rPr>
        <w:t xml:space="preserve">the state of </w:t>
      </w:r>
      <w:r w:rsidRPr="002B1B9C">
        <w:rPr>
          <w:rFonts w:ascii="Times New Roman" w:hAnsi="Times New Roman"/>
          <w:sz w:val="22"/>
          <w:szCs w:val="22"/>
          <w:lang w:val="en-US"/>
        </w:rPr>
        <w:t xml:space="preserve">the </w:t>
      </w:r>
      <w:r w:rsidR="00F60098" w:rsidRPr="002B1B9C">
        <w:rPr>
          <w:rFonts w:ascii="Times New Roman" w:hAnsi="Times New Roman"/>
          <w:sz w:val="22"/>
          <w:szCs w:val="22"/>
          <w:lang w:val="en-US"/>
        </w:rPr>
        <w:t>c</w:t>
      </w:r>
      <w:r w:rsidRPr="002B1B9C">
        <w:rPr>
          <w:rFonts w:ascii="Times New Roman" w:hAnsi="Times New Roman"/>
          <w:sz w:val="22"/>
          <w:szCs w:val="22"/>
          <w:lang w:val="en-US"/>
        </w:rPr>
        <w:t xml:space="preserve">ontracting </w:t>
      </w:r>
      <w:r w:rsidR="00F60098" w:rsidRPr="002B1B9C">
        <w:rPr>
          <w:rFonts w:ascii="Times New Roman" w:hAnsi="Times New Roman"/>
          <w:sz w:val="22"/>
          <w:szCs w:val="22"/>
          <w:lang w:val="en-US"/>
        </w:rPr>
        <w:t>a</w:t>
      </w:r>
      <w:r w:rsidRPr="002B1B9C">
        <w:rPr>
          <w:rFonts w:ascii="Times New Roman" w:hAnsi="Times New Roman"/>
          <w:sz w:val="22"/>
          <w:szCs w:val="22"/>
          <w:lang w:val="en-US"/>
        </w:rPr>
        <w:t>uthority.</w:t>
      </w:r>
    </w:p>
    <w:p w:rsidR="00407C90" w:rsidRPr="0022703F" w:rsidRDefault="00407C90" w:rsidP="00407C90">
      <w:pPr>
        <w:keepNext/>
        <w:keepLines/>
        <w:tabs>
          <w:tab w:val="left" w:pos="1134"/>
        </w:tabs>
        <w:spacing w:before="240"/>
        <w:ind w:left="1134" w:hanging="1134"/>
        <w:rPr>
          <w:rFonts w:ascii="Times New Roman" w:hAnsi="Times New Roman"/>
          <w:b/>
          <w:sz w:val="24"/>
          <w:szCs w:val="24"/>
          <w:lang w:val="en-US"/>
        </w:rPr>
      </w:pPr>
      <w:r w:rsidRPr="0022703F">
        <w:rPr>
          <w:rFonts w:ascii="Times New Roman" w:hAnsi="Times New Roman"/>
          <w:b/>
          <w:sz w:val="24"/>
          <w:szCs w:val="24"/>
          <w:lang w:val="en-US"/>
        </w:rPr>
        <w:t>Article 44</w:t>
      </w:r>
      <w:r w:rsidRPr="0022703F">
        <w:rPr>
          <w:rFonts w:ascii="Times New Roman" w:hAnsi="Times New Roman"/>
          <w:b/>
          <w:sz w:val="24"/>
          <w:szCs w:val="24"/>
          <w:lang w:val="en-US"/>
        </w:rPr>
        <w:tab/>
        <w:t xml:space="preserve">Data </w:t>
      </w:r>
      <w:r w:rsidR="00686E07" w:rsidRPr="0022703F">
        <w:rPr>
          <w:rFonts w:ascii="Times New Roman" w:hAnsi="Times New Roman"/>
          <w:b/>
          <w:sz w:val="24"/>
          <w:szCs w:val="24"/>
          <w:lang w:val="en-US"/>
        </w:rPr>
        <w:t>p</w:t>
      </w:r>
      <w:r w:rsidRPr="0022703F">
        <w:rPr>
          <w:rFonts w:ascii="Times New Roman" w:hAnsi="Times New Roman"/>
          <w:b/>
          <w:sz w:val="24"/>
          <w:szCs w:val="24"/>
          <w:lang w:val="en-US"/>
        </w:rPr>
        <w:t>rotection</w:t>
      </w:r>
    </w:p>
    <w:p w:rsidR="009F7E6A" w:rsidRPr="0022703F" w:rsidRDefault="009F7E6A" w:rsidP="009F7E6A">
      <w:pPr>
        <w:jc w:val="both"/>
        <w:rPr>
          <w:rFonts w:ascii="Times New Roman" w:hAnsi="Times New Roman"/>
          <w:sz w:val="22"/>
          <w:szCs w:val="22"/>
          <w:lang w:val="en-US"/>
        </w:rPr>
      </w:pPr>
      <w:r w:rsidRPr="0022703F">
        <w:rPr>
          <w:rFonts w:ascii="Times New Roman" w:hAnsi="Times New Roman"/>
          <w:sz w:val="22"/>
          <w:szCs w:val="22"/>
          <w:lang w:val="en-US"/>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22703F" w:rsidRPr="00050CE8" w:rsidRDefault="009F7E6A" w:rsidP="009F7E6A">
      <w:pPr>
        <w:jc w:val="both"/>
        <w:rPr>
          <w:rFonts w:ascii="Times New Roman" w:hAnsi="Times New Roman"/>
          <w:sz w:val="22"/>
          <w:szCs w:val="22"/>
          <w:u w:val="single"/>
          <w:lang w:val="en-US"/>
        </w:rPr>
      </w:pPr>
      <w:r w:rsidRPr="0022703F">
        <w:rPr>
          <w:rFonts w:ascii="Times New Roman" w:hAnsi="Times New Roman"/>
          <w:sz w:val="22"/>
          <w:szCs w:val="22"/>
          <w:lang w:val="en-US"/>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2703F">
        <w:rPr>
          <w:rStyle w:val="FootnoteReference"/>
          <w:rFonts w:ascii="Times New Roman" w:hAnsi="Times New Roman"/>
          <w:sz w:val="22"/>
          <w:szCs w:val="22"/>
          <w:lang w:val="en-US"/>
        </w:rPr>
        <w:footnoteReference w:id="2"/>
      </w:r>
      <w:r w:rsidRPr="0022703F">
        <w:rPr>
          <w:rFonts w:ascii="Times New Roman" w:hAnsi="Times New Roman"/>
          <w:sz w:val="22"/>
          <w:szCs w:val="22"/>
          <w:lang w:val="en-US"/>
        </w:rPr>
        <w:t xml:space="preserve"> and as detailed in the specific privacy statement published at ePRAG.</w:t>
      </w:r>
    </w:p>
    <w:p w:rsidR="001B55AC" w:rsidRPr="00050CE8" w:rsidRDefault="001B55AC" w:rsidP="001B55AC">
      <w:pPr>
        <w:pStyle w:val="ListNumber"/>
        <w:numPr>
          <w:ilvl w:val="0"/>
          <w:numId w:val="0"/>
        </w:numPr>
        <w:spacing w:before="360" w:after="100" w:afterAutospacing="1"/>
        <w:ind w:left="1984" w:hanging="425"/>
        <w:jc w:val="center"/>
        <w:rPr>
          <w:sz w:val="22"/>
          <w:szCs w:val="22"/>
          <w:lang w:val="en-US"/>
        </w:rPr>
      </w:pPr>
      <w:r w:rsidRPr="00050CE8">
        <w:rPr>
          <w:sz w:val="22"/>
          <w:szCs w:val="22"/>
          <w:lang w:val="en-US"/>
        </w:rPr>
        <w:t>* * *</w:t>
      </w:r>
    </w:p>
    <w:sectPr w:rsidR="001B55AC" w:rsidRPr="00050CE8" w:rsidSect="003D6B6C">
      <w:headerReference w:type="default" r:id="rId11"/>
      <w:footerReference w:type="even" r:id="rId12"/>
      <w:footerReference w:type="defaul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743" w:rsidRPr="006A5F84" w:rsidRDefault="00D34743">
      <w:r w:rsidRPr="006A5F84">
        <w:separator/>
      </w:r>
    </w:p>
  </w:endnote>
  <w:endnote w:type="continuationSeparator" w:id="0">
    <w:p w:rsidR="00D34743" w:rsidRPr="006A5F84" w:rsidRDefault="00D3474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B28DB">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B28DB">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p>
  <w:p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743" w:rsidRPr="006A5F84" w:rsidRDefault="00D34743">
      <w:r w:rsidRPr="006A5F84">
        <w:separator/>
      </w:r>
    </w:p>
  </w:footnote>
  <w:footnote w:type="continuationSeparator" w:id="0">
    <w:p w:rsidR="00D34743" w:rsidRPr="006A5F84" w:rsidRDefault="00D34743">
      <w:r w:rsidRPr="006A5F84">
        <w:continuationSeparator/>
      </w:r>
    </w:p>
  </w:footnote>
  <w:footnote w:id="1">
    <w:p w:rsidR="001F04FA" w:rsidRPr="00C73F87" w:rsidRDefault="001F04FA" w:rsidP="001F04FA">
      <w:pPr>
        <w:pStyle w:val="FootnoteText"/>
        <w:rPr>
          <w:lang w:val="en-GB"/>
        </w:rPr>
      </w:pPr>
      <w:r w:rsidRPr="003D6B6C">
        <w:rPr>
          <w:rStyle w:val="FootnoteReference"/>
        </w:rPr>
        <w:footnoteRef/>
      </w:r>
      <w:r w:rsidRPr="00C73F87">
        <w:rPr>
          <w:lang w:val="en-GB"/>
        </w:rPr>
        <w:t xml:space="preserve"> See </w:t>
      </w:r>
      <w:hyperlink r:id="rId1" w:history="1">
        <w:r w:rsidRPr="00FC1D90">
          <w:rPr>
            <w:rStyle w:val="Hyperlink"/>
            <w:lang w:val="en-GB"/>
          </w:rPr>
          <w:t>http://www.iccwbo.org/products-and-services/trade-facilitation/incoterms-2010/the-incoterms-rules/</w:t>
        </w:r>
      </w:hyperlink>
      <w:r w:rsidRPr="00C73F87">
        <w:rPr>
          <w:lang w:val="en-GB"/>
        </w:rPr>
        <w:t>.</w:t>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F99" w:rsidRDefault="00EB28DB">
    <w:pPr>
      <w:pStyle w:val="Header"/>
    </w:pPr>
    <w:r>
      <w:rPr>
        <w:noProof/>
        <w:snapToGrid/>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15.5pt;height:60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0EDC2E75"/>
    <w:multiLevelType w:val="hybridMultilevel"/>
    <w:tmpl w:val="0DFCCCBC"/>
    <w:lvl w:ilvl="0" w:tplc="F41A454E">
      <w:start w:val="4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42843DD"/>
    <w:multiLevelType w:val="hybridMultilevel"/>
    <w:tmpl w:val="4C6A147C"/>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4B30C43"/>
    <w:multiLevelType w:val="hybridMultilevel"/>
    <w:tmpl w:val="15548D32"/>
    <w:lvl w:ilvl="0" w:tplc="4C12E6E4">
      <w:start w:val="1"/>
      <w:numFmt w:val="bullet"/>
      <w:lvlText w:val=""/>
      <w:lvlJc w:val="left"/>
      <w:pPr>
        <w:ind w:left="1791" w:hanging="360"/>
      </w:pPr>
      <w:rPr>
        <w:rFonts w:ascii="Symbol" w:hAnsi="Symbol" w:hint="default"/>
      </w:rPr>
    </w:lvl>
    <w:lvl w:ilvl="1" w:tplc="04020003" w:tentative="1">
      <w:start w:val="1"/>
      <w:numFmt w:val="bullet"/>
      <w:lvlText w:val="o"/>
      <w:lvlJc w:val="left"/>
      <w:pPr>
        <w:ind w:left="2511" w:hanging="360"/>
      </w:pPr>
      <w:rPr>
        <w:rFonts w:ascii="Courier New" w:hAnsi="Courier New" w:cs="Courier New" w:hint="default"/>
      </w:rPr>
    </w:lvl>
    <w:lvl w:ilvl="2" w:tplc="04020005" w:tentative="1">
      <w:start w:val="1"/>
      <w:numFmt w:val="bullet"/>
      <w:lvlText w:val=""/>
      <w:lvlJc w:val="left"/>
      <w:pPr>
        <w:ind w:left="3231" w:hanging="360"/>
      </w:pPr>
      <w:rPr>
        <w:rFonts w:ascii="Wingdings" w:hAnsi="Wingdings" w:hint="default"/>
      </w:rPr>
    </w:lvl>
    <w:lvl w:ilvl="3" w:tplc="04020001" w:tentative="1">
      <w:start w:val="1"/>
      <w:numFmt w:val="bullet"/>
      <w:lvlText w:val=""/>
      <w:lvlJc w:val="left"/>
      <w:pPr>
        <w:ind w:left="3951" w:hanging="360"/>
      </w:pPr>
      <w:rPr>
        <w:rFonts w:ascii="Symbol" w:hAnsi="Symbol" w:hint="default"/>
      </w:rPr>
    </w:lvl>
    <w:lvl w:ilvl="4" w:tplc="04020003" w:tentative="1">
      <w:start w:val="1"/>
      <w:numFmt w:val="bullet"/>
      <w:lvlText w:val="o"/>
      <w:lvlJc w:val="left"/>
      <w:pPr>
        <w:ind w:left="4671" w:hanging="360"/>
      </w:pPr>
      <w:rPr>
        <w:rFonts w:ascii="Courier New" w:hAnsi="Courier New" w:cs="Courier New" w:hint="default"/>
      </w:rPr>
    </w:lvl>
    <w:lvl w:ilvl="5" w:tplc="04020005" w:tentative="1">
      <w:start w:val="1"/>
      <w:numFmt w:val="bullet"/>
      <w:lvlText w:val=""/>
      <w:lvlJc w:val="left"/>
      <w:pPr>
        <w:ind w:left="5391" w:hanging="360"/>
      </w:pPr>
      <w:rPr>
        <w:rFonts w:ascii="Wingdings" w:hAnsi="Wingdings" w:hint="default"/>
      </w:rPr>
    </w:lvl>
    <w:lvl w:ilvl="6" w:tplc="04020001" w:tentative="1">
      <w:start w:val="1"/>
      <w:numFmt w:val="bullet"/>
      <w:lvlText w:val=""/>
      <w:lvlJc w:val="left"/>
      <w:pPr>
        <w:ind w:left="6111" w:hanging="360"/>
      </w:pPr>
      <w:rPr>
        <w:rFonts w:ascii="Symbol" w:hAnsi="Symbol" w:hint="default"/>
      </w:rPr>
    </w:lvl>
    <w:lvl w:ilvl="7" w:tplc="04020003" w:tentative="1">
      <w:start w:val="1"/>
      <w:numFmt w:val="bullet"/>
      <w:lvlText w:val="o"/>
      <w:lvlJc w:val="left"/>
      <w:pPr>
        <w:ind w:left="6831" w:hanging="360"/>
      </w:pPr>
      <w:rPr>
        <w:rFonts w:ascii="Courier New" w:hAnsi="Courier New" w:cs="Courier New" w:hint="default"/>
      </w:rPr>
    </w:lvl>
    <w:lvl w:ilvl="8" w:tplc="04020005" w:tentative="1">
      <w:start w:val="1"/>
      <w:numFmt w:val="bullet"/>
      <w:lvlText w:val=""/>
      <w:lvlJc w:val="left"/>
      <w:pPr>
        <w:ind w:left="7551" w:hanging="360"/>
      </w:pPr>
      <w:rPr>
        <w:rFonts w:ascii="Wingdings" w:hAnsi="Wingding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62A0A42"/>
    <w:multiLevelType w:val="hybridMultilevel"/>
    <w:tmpl w:val="8500B3E0"/>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B8D208C"/>
    <w:multiLevelType w:val="hybridMultilevel"/>
    <w:tmpl w:val="137E0B06"/>
    <w:lvl w:ilvl="0" w:tplc="4960687E">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10"/>
  </w:num>
  <w:num w:numId="4">
    <w:abstractNumId w:val="13"/>
  </w:num>
  <w:num w:numId="5">
    <w:abstractNumId w:val="27"/>
  </w:num>
  <w:num w:numId="6">
    <w:abstractNumId w:val="8"/>
  </w:num>
  <w:num w:numId="7">
    <w:abstractNumId w:val="5"/>
  </w:num>
  <w:num w:numId="8">
    <w:abstractNumId w:val="1"/>
  </w:num>
  <w:num w:numId="9">
    <w:abstractNumId w:val="14"/>
  </w:num>
  <w:num w:numId="10">
    <w:abstractNumId w:val="4"/>
  </w:num>
  <w:num w:numId="11">
    <w:abstractNumId w:val="23"/>
  </w:num>
  <w:num w:numId="12">
    <w:abstractNumId w:val="12"/>
  </w:num>
  <w:num w:numId="13">
    <w:abstractNumId w:val="6"/>
  </w:num>
  <w:num w:numId="14">
    <w:abstractNumId w:val="20"/>
  </w:num>
  <w:num w:numId="15">
    <w:abstractNumId w:val="21"/>
  </w:num>
  <w:num w:numId="16">
    <w:abstractNumId w:val="7"/>
  </w:num>
  <w:num w:numId="17">
    <w:abstractNumId w:val="16"/>
  </w:num>
  <w:num w:numId="18">
    <w:abstractNumId w:val="9"/>
  </w:num>
  <w:num w:numId="19">
    <w:abstractNumId w:val="2"/>
  </w:num>
  <w:num w:numId="20">
    <w:abstractNumId w:val="24"/>
  </w:num>
  <w:num w:numId="21">
    <w:abstractNumId w:val="17"/>
  </w:num>
  <w:num w:numId="22">
    <w:abstractNumId w:val="15"/>
  </w:num>
  <w:num w:numId="23">
    <w:abstractNumId w:val="0"/>
  </w:num>
  <w:num w:numId="24">
    <w:abstractNumId w:val="22"/>
  </w:num>
  <w:num w:numId="25">
    <w:abstractNumId w:val="29"/>
  </w:num>
  <w:num w:numId="26">
    <w:abstractNumId w:val="18"/>
  </w:num>
  <w:num w:numId="27">
    <w:abstractNumId w:val="19"/>
  </w:num>
  <w:num w:numId="28">
    <w:abstractNumId w:val="28"/>
  </w:num>
  <w:num w:numId="29">
    <w:abstractNumId w:val="3"/>
    <w:lvlOverride w:ilvl="0"/>
    <w:lvlOverride w:ilvl="1"/>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2D22"/>
    <w:rsid w:val="0000334D"/>
    <w:rsid w:val="00007C5B"/>
    <w:rsid w:val="00035D61"/>
    <w:rsid w:val="00040153"/>
    <w:rsid w:val="00040CF1"/>
    <w:rsid w:val="00041516"/>
    <w:rsid w:val="000417E2"/>
    <w:rsid w:val="00043159"/>
    <w:rsid w:val="0004517D"/>
    <w:rsid w:val="00050CE8"/>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3244"/>
    <w:rsid w:val="001C709F"/>
    <w:rsid w:val="001C75B0"/>
    <w:rsid w:val="001D0532"/>
    <w:rsid w:val="001D1EB9"/>
    <w:rsid w:val="001D20C7"/>
    <w:rsid w:val="001D339B"/>
    <w:rsid w:val="001E2362"/>
    <w:rsid w:val="001E4648"/>
    <w:rsid w:val="001F04FA"/>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03F"/>
    <w:rsid w:val="00227A8C"/>
    <w:rsid w:val="00230AB3"/>
    <w:rsid w:val="00240B1F"/>
    <w:rsid w:val="002426D3"/>
    <w:rsid w:val="0024384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1B9C"/>
    <w:rsid w:val="002B6401"/>
    <w:rsid w:val="002C649A"/>
    <w:rsid w:val="002C74BB"/>
    <w:rsid w:val="002D0CE1"/>
    <w:rsid w:val="002D1FCC"/>
    <w:rsid w:val="002D2D27"/>
    <w:rsid w:val="002D2FC0"/>
    <w:rsid w:val="002D34D3"/>
    <w:rsid w:val="002D6EED"/>
    <w:rsid w:val="002E5532"/>
    <w:rsid w:val="002F0BB0"/>
    <w:rsid w:val="002F1222"/>
    <w:rsid w:val="003003B0"/>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7FF"/>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00D6"/>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779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3D9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26BCC"/>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4BF0"/>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0F99"/>
    <w:rsid w:val="008617F3"/>
    <w:rsid w:val="00865B4B"/>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1D2"/>
    <w:rsid w:val="009143FD"/>
    <w:rsid w:val="00920A51"/>
    <w:rsid w:val="00922542"/>
    <w:rsid w:val="00923EDA"/>
    <w:rsid w:val="009251E3"/>
    <w:rsid w:val="00925DBE"/>
    <w:rsid w:val="00930AD1"/>
    <w:rsid w:val="0093582A"/>
    <w:rsid w:val="0094670B"/>
    <w:rsid w:val="00950B0C"/>
    <w:rsid w:val="00964638"/>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D7E9D"/>
    <w:rsid w:val="009E4F6E"/>
    <w:rsid w:val="009E6BB7"/>
    <w:rsid w:val="009F22C3"/>
    <w:rsid w:val="009F3126"/>
    <w:rsid w:val="009F7E6A"/>
    <w:rsid w:val="00A039CA"/>
    <w:rsid w:val="00A04004"/>
    <w:rsid w:val="00A11F12"/>
    <w:rsid w:val="00A12033"/>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6023"/>
    <w:rsid w:val="00A87E3D"/>
    <w:rsid w:val="00A90875"/>
    <w:rsid w:val="00A9597C"/>
    <w:rsid w:val="00A97C65"/>
    <w:rsid w:val="00AA24A4"/>
    <w:rsid w:val="00AA4766"/>
    <w:rsid w:val="00AA5BB2"/>
    <w:rsid w:val="00AB26E0"/>
    <w:rsid w:val="00AB29A9"/>
    <w:rsid w:val="00AB3A36"/>
    <w:rsid w:val="00AB3AB0"/>
    <w:rsid w:val="00AB5ED5"/>
    <w:rsid w:val="00AB66A5"/>
    <w:rsid w:val="00AC1107"/>
    <w:rsid w:val="00AC2621"/>
    <w:rsid w:val="00AC5207"/>
    <w:rsid w:val="00AC7636"/>
    <w:rsid w:val="00AC7B6B"/>
    <w:rsid w:val="00AC7EEC"/>
    <w:rsid w:val="00AD1A3A"/>
    <w:rsid w:val="00AE0E38"/>
    <w:rsid w:val="00AE5192"/>
    <w:rsid w:val="00AE5504"/>
    <w:rsid w:val="00AE6600"/>
    <w:rsid w:val="00AE7D13"/>
    <w:rsid w:val="00AF4052"/>
    <w:rsid w:val="00AF47CA"/>
    <w:rsid w:val="00B003F6"/>
    <w:rsid w:val="00B00CFB"/>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086F"/>
    <w:rsid w:val="00BE3FDF"/>
    <w:rsid w:val="00BF1A9A"/>
    <w:rsid w:val="00C12AF0"/>
    <w:rsid w:val="00C13C29"/>
    <w:rsid w:val="00C1524D"/>
    <w:rsid w:val="00C17310"/>
    <w:rsid w:val="00C20179"/>
    <w:rsid w:val="00C20F71"/>
    <w:rsid w:val="00C302E1"/>
    <w:rsid w:val="00C315E8"/>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B3D"/>
    <w:rsid w:val="00CD6FC9"/>
    <w:rsid w:val="00CD7F25"/>
    <w:rsid w:val="00CF2DE2"/>
    <w:rsid w:val="00CF30C4"/>
    <w:rsid w:val="00CF6CFA"/>
    <w:rsid w:val="00D02E23"/>
    <w:rsid w:val="00D11009"/>
    <w:rsid w:val="00D131B2"/>
    <w:rsid w:val="00D23D4C"/>
    <w:rsid w:val="00D243E7"/>
    <w:rsid w:val="00D24469"/>
    <w:rsid w:val="00D24893"/>
    <w:rsid w:val="00D25711"/>
    <w:rsid w:val="00D308B3"/>
    <w:rsid w:val="00D312D2"/>
    <w:rsid w:val="00D34743"/>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4A44"/>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8DB"/>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C1462"/>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A66AB5"/>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97188120">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815101584">
      <w:bodyDiv w:val="1"/>
      <w:marLeft w:val="0"/>
      <w:marRight w:val="0"/>
      <w:marTop w:val="0"/>
      <w:marBottom w:val="0"/>
      <w:divBdr>
        <w:top w:val="none" w:sz="0" w:space="0" w:color="auto"/>
        <w:left w:val="none" w:sz="0" w:space="0" w:color="auto"/>
        <w:bottom w:val="none" w:sz="0" w:space="0" w:color="auto"/>
        <w:right w:val="none" w:sz="0" w:space="0" w:color="auto"/>
      </w:divBdr>
    </w:div>
    <w:div w:id="204590784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ikolowa.cis@mvr.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acbc-bgtr.eu/" TargetMode="Externa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2B8F3-F3FC-43E3-8D4A-47ECBFC8A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Pages>
  <Words>2939</Words>
  <Characters>16757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19657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Acer1</cp:lastModifiedBy>
  <cp:revision>15</cp:revision>
  <cp:lastPrinted>2014-02-11T14:32:00Z</cp:lastPrinted>
  <dcterms:created xsi:type="dcterms:W3CDTF">2018-12-18T11:40:00Z</dcterms:created>
  <dcterms:modified xsi:type="dcterms:W3CDTF">2020-02-05T15:35:00Z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