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07984867" w14:textId="77777777" w:rsidR="004E6658" w:rsidRDefault="003C15AF" w:rsidP="004E6658">
      <w:pPr>
        <w:rPr>
          <w:rStyle w:val="Gl"/>
          <w:b w:val="0"/>
          <w:sz w:val="28"/>
          <w:szCs w:val="28"/>
          <w:highlight w:val="yellow"/>
          <w:lang w:val="en-GB"/>
        </w:rPr>
      </w:pPr>
      <w:r w:rsidRPr="004759A5">
        <w:rPr>
          <w:sz w:val="28"/>
          <w:szCs w:val="28"/>
          <w:lang w:val="en-GB"/>
        </w:rPr>
        <w:br/>
      </w:r>
    </w:p>
    <w:p w14:paraId="781E53E2" w14:textId="77777777" w:rsidR="004E6658" w:rsidRDefault="004E6658" w:rsidP="004E6658">
      <w:pPr>
        <w:spacing w:after="240"/>
        <w:jc w:val="center"/>
        <w:rPr>
          <w:sz w:val="28"/>
          <w:szCs w:val="28"/>
          <w:lang w:val="en-GB"/>
        </w:rPr>
      </w:pPr>
      <w:r>
        <w:rPr>
          <w:rStyle w:val="Gl"/>
          <w:sz w:val="28"/>
          <w:szCs w:val="28"/>
          <w:lang w:val="en-GB"/>
        </w:rPr>
        <w:t>Supply of laboratory equipment for the purposes and functioning of scientific laboratories of the Blue Growth Research centre at Trakya University in Lots</w:t>
      </w:r>
      <w:r>
        <w:rPr>
          <w:rStyle w:val="Gl"/>
          <w:sz w:val="28"/>
          <w:szCs w:val="28"/>
          <w:lang w:val="en-GB"/>
        </w:rPr>
        <w:br/>
      </w:r>
      <w:r>
        <w:rPr>
          <w:rStyle w:val="Vurgu"/>
          <w:i w:val="0"/>
          <w:sz w:val="28"/>
          <w:szCs w:val="28"/>
        </w:rPr>
        <w:t>Edirne</w:t>
      </w:r>
      <w:r>
        <w:rPr>
          <w:rStyle w:val="Vurgu"/>
          <w:i w:val="0"/>
          <w:sz w:val="28"/>
          <w:szCs w:val="28"/>
          <w:lang w:val="en-GB"/>
        </w:rPr>
        <w:t xml:space="preserve">, </w:t>
      </w:r>
      <w:r>
        <w:rPr>
          <w:rStyle w:val="Vurgu"/>
          <w:i w:val="0"/>
          <w:sz w:val="28"/>
          <w:szCs w:val="28"/>
        </w:rPr>
        <w:t>Edirne</w:t>
      </w:r>
      <w:r>
        <w:rPr>
          <w:rStyle w:val="Vurgu"/>
          <w:i w:val="0"/>
          <w:sz w:val="28"/>
          <w:szCs w:val="28"/>
          <w:lang w:val="en-GB"/>
        </w:rPr>
        <w:t xml:space="preserve"> </w:t>
      </w:r>
      <w:r>
        <w:rPr>
          <w:rStyle w:val="Vurgu"/>
          <w:i w:val="0"/>
          <w:sz w:val="28"/>
          <w:szCs w:val="28"/>
        </w:rPr>
        <w:t>province</w:t>
      </w:r>
      <w:r>
        <w:rPr>
          <w:rStyle w:val="Vurgu"/>
          <w:i w:val="0"/>
          <w:sz w:val="28"/>
          <w:szCs w:val="28"/>
          <w:lang w:val="en-GB"/>
        </w:rPr>
        <w:t xml:space="preserve">, </w:t>
      </w:r>
      <w:r>
        <w:rPr>
          <w:rStyle w:val="Vurgu"/>
          <w:i w:val="0"/>
          <w:sz w:val="28"/>
          <w:szCs w:val="28"/>
        </w:rPr>
        <w:t>Turkey</w:t>
      </w:r>
    </w:p>
    <w:p w14:paraId="20618759" w14:textId="77777777" w:rsidR="009A3842" w:rsidRPr="00E916CF" w:rsidRDefault="009A3842" w:rsidP="00170460">
      <w:pPr>
        <w:pStyle w:val="PRAGHeading2"/>
        <w:ind w:left="426" w:hanging="426"/>
        <w:rPr>
          <w:lang w:val="en-GB"/>
        </w:rPr>
      </w:pPr>
      <w:r w:rsidRPr="00E916CF">
        <w:rPr>
          <w:rStyle w:val="Gl"/>
          <w:sz w:val="22"/>
          <w:szCs w:val="22"/>
          <w:lang w:val="en-GB"/>
        </w:rPr>
        <w:t>Nature of contract</w:t>
      </w:r>
    </w:p>
    <w:p w14:paraId="4C4A6D0A" w14:textId="24E15337" w:rsidR="004E6658" w:rsidRPr="004E6658" w:rsidRDefault="004E6658" w:rsidP="00100AF9">
      <w:pPr>
        <w:ind w:firstLine="360"/>
        <w:rPr>
          <w:rStyle w:val="Gl"/>
          <w:bCs/>
          <w:sz w:val="22"/>
          <w:szCs w:val="22"/>
          <w:lang w:val="en-GB"/>
        </w:rPr>
      </w:pPr>
      <w:r w:rsidRPr="004E6658">
        <w:rPr>
          <w:rStyle w:val="Gl"/>
          <w:bCs/>
          <w:sz w:val="22"/>
          <w:szCs w:val="22"/>
          <w:lang w:val="en-GB"/>
        </w:rPr>
        <w:t>U</w:t>
      </w:r>
      <w:r w:rsidR="005407B9" w:rsidRPr="004E6658">
        <w:rPr>
          <w:rStyle w:val="Gl"/>
          <w:bCs/>
          <w:sz w:val="22"/>
          <w:szCs w:val="22"/>
          <w:lang w:val="en-GB"/>
        </w:rPr>
        <w:t>nit price</w:t>
      </w:r>
    </w:p>
    <w:p w14:paraId="68DF593A"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4EC177D9" w14:textId="77777777" w:rsidR="004E6658" w:rsidRPr="004E6658" w:rsidRDefault="004E6658" w:rsidP="004E6658">
      <w:pPr>
        <w:pStyle w:val="PRAGHeading2"/>
        <w:numPr>
          <w:ilvl w:val="0"/>
          <w:numId w:val="0"/>
        </w:numPr>
        <w:ind w:left="567"/>
        <w:rPr>
          <w:sz w:val="22"/>
          <w:szCs w:val="22"/>
        </w:rPr>
      </w:pPr>
      <w:proofErr w:type="spellStart"/>
      <w:r w:rsidRPr="004E6658">
        <w:rPr>
          <w:sz w:val="22"/>
          <w:szCs w:val="22"/>
        </w:rPr>
        <w:t>Interred</w:t>
      </w:r>
      <w:proofErr w:type="spellEnd"/>
      <w:r w:rsidRPr="004E6658">
        <w:rPr>
          <w:sz w:val="22"/>
          <w:szCs w:val="22"/>
        </w:rPr>
        <w:t xml:space="preserve">-IPA CBC Programme </w:t>
      </w:r>
      <w:proofErr w:type="spellStart"/>
      <w:r w:rsidRPr="004E6658">
        <w:rPr>
          <w:sz w:val="22"/>
          <w:szCs w:val="22"/>
        </w:rPr>
        <w:t>Bulgaria-Turkey</w:t>
      </w:r>
      <w:proofErr w:type="spellEnd"/>
      <w:r w:rsidRPr="004E6658">
        <w:rPr>
          <w:sz w:val="22"/>
          <w:szCs w:val="22"/>
        </w:rPr>
        <w:t xml:space="preserve"> Programme 2014-2020, CCI No 2014TC16I5CB005</w:t>
      </w:r>
    </w:p>
    <w:p w14:paraId="4A56BF5F"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3C21C270" w14:textId="77777777" w:rsidR="004E6658" w:rsidRPr="004E6658" w:rsidRDefault="004E6658" w:rsidP="004E6658">
      <w:pPr>
        <w:pStyle w:val="PRAGHeading2"/>
        <w:numPr>
          <w:ilvl w:val="0"/>
          <w:numId w:val="0"/>
        </w:numPr>
        <w:ind w:left="567"/>
        <w:jc w:val="both"/>
        <w:rPr>
          <w:sz w:val="22"/>
          <w:szCs w:val="22"/>
          <w:lang w:val="bg-BG"/>
        </w:rPr>
      </w:pPr>
      <w:r w:rsidRPr="004E6658">
        <w:rPr>
          <w:sz w:val="22"/>
          <w:szCs w:val="22"/>
        </w:rPr>
        <w:t xml:space="preserve">Interreg-IPA CBC Programme </w:t>
      </w:r>
      <w:proofErr w:type="spellStart"/>
      <w:r w:rsidRPr="004E6658">
        <w:rPr>
          <w:sz w:val="22"/>
          <w:szCs w:val="22"/>
        </w:rPr>
        <w:t>Bulgaria-Turkey</w:t>
      </w:r>
      <w:proofErr w:type="spellEnd"/>
      <w:r w:rsidRPr="004E6658">
        <w:rPr>
          <w:sz w:val="22"/>
          <w:szCs w:val="22"/>
        </w:rPr>
        <w:t xml:space="preserve"> Programme 2014-2020, CCI No 2014TC16I5CB005, </w:t>
      </w:r>
      <w:proofErr w:type="spellStart"/>
      <w:r w:rsidRPr="004E6658">
        <w:rPr>
          <w:sz w:val="22"/>
          <w:szCs w:val="22"/>
        </w:rPr>
        <w:t>Restricted</w:t>
      </w:r>
      <w:proofErr w:type="spellEnd"/>
      <w:r w:rsidRPr="004E6658">
        <w:rPr>
          <w:sz w:val="22"/>
          <w:szCs w:val="22"/>
        </w:rPr>
        <w:t xml:space="preserve"> Call for Strategic Project </w:t>
      </w:r>
      <w:proofErr w:type="spellStart"/>
      <w:r w:rsidRPr="004E6658">
        <w:rPr>
          <w:sz w:val="22"/>
          <w:szCs w:val="22"/>
        </w:rPr>
        <w:t>Proposal</w:t>
      </w:r>
      <w:proofErr w:type="spellEnd"/>
      <w:r w:rsidRPr="004E6658">
        <w:rPr>
          <w:sz w:val="22"/>
          <w:szCs w:val="22"/>
        </w:rPr>
        <w:t xml:space="preserve"> No 2014TC16I5CB005 - 2020 -3, </w:t>
      </w:r>
      <w:proofErr w:type="spellStart"/>
      <w:r w:rsidRPr="004E6658">
        <w:rPr>
          <w:sz w:val="22"/>
          <w:szCs w:val="22"/>
        </w:rPr>
        <w:t>Subsidy</w:t>
      </w:r>
      <w:proofErr w:type="spellEnd"/>
      <w:r w:rsidRPr="004E6658">
        <w:rPr>
          <w:sz w:val="22"/>
          <w:szCs w:val="22"/>
        </w:rPr>
        <w:t xml:space="preserve"> </w:t>
      </w:r>
      <w:proofErr w:type="spellStart"/>
      <w:r w:rsidRPr="004E6658">
        <w:rPr>
          <w:sz w:val="22"/>
          <w:szCs w:val="22"/>
        </w:rPr>
        <w:t>contract</w:t>
      </w:r>
      <w:proofErr w:type="spellEnd"/>
      <w:r w:rsidRPr="004E6658">
        <w:rPr>
          <w:sz w:val="22"/>
          <w:szCs w:val="22"/>
        </w:rPr>
        <w:t xml:space="preserve"> </w:t>
      </w:r>
      <w:r w:rsidRPr="004E6658">
        <w:rPr>
          <w:sz w:val="22"/>
          <w:szCs w:val="22"/>
          <w:lang w:val="bg-BG"/>
        </w:rPr>
        <w:t>РД-02-29-170/09.10.2020</w:t>
      </w:r>
    </w:p>
    <w:p w14:paraId="65F2053B" w14:textId="267EDBB4" w:rsidR="00AA22A5" w:rsidRPr="00F72244" w:rsidRDefault="00F72244" w:rsidP="00170460">
      <w:pPr>
        <w:pStyle w:val="PRAGHeading2"/>
        <w:ind w:left="426" w:hanging="426"/>
        <w:rPr>
          <w:rStyle w:val="Gl"/>
          <w:sz w:val="22"/>
          <w:szCs w:val="22"/>
          <w:lang w:val="en-GB"/>
        </w:rPr>
      </w:pPr>
      <w:r w:rsidRPr="00F72244">
        <w:rPr>
          <w:rStyle w:val="Gl"/>
          <w:sz w:val="22"/>
          <w:szCs w:val="22"/>
          <w:lang w:val="en-GB"/>
        </w:rPr>
        <w:t xml:space="preserve">Legal basis, </w:t>
      </w:r>
      <w:proofErr w:type="gramStart"/>
      <w:r w:rsidRPr="00F72244">
        <w:rPr>
          <w:rStyle w:val="Gl"/>
          <w:sz w:val="22"/>
          <w:szCs w:val="22"/>
          <w:lang w:val="en-GB"/>
        </w:rPr>
        <w:t>e</w:t>
      </w:r>
      <w:r w:rsidR="00AA22A5" w:rsidRPr="00F72244">
        <w:rPr>
          <w:rStyle w:val="Gl"/>
          <w:sz w:val="22"/>
          <w:szCs w:val="22"/>
          <w:lang w:val="en-GB"/>
        </w:rPr>
        <w:t>ligibility</w:t>
      </w:r>
      <w:proofErr w:type="gramEnd"/>
      <w:r w:rsidR="00AA22A5" w:rsidRPr="00F72244">
        <w:rPr>
          <w:rStyle w:val="Gl"/>
          <w:sz w:val="22"/>
          <w:szCs w:val="22"/>
          <w:lang w:val="en-GB"/>
        </w:rPr>
        <w:t xml:space="preserve"> and rules of origin</w:t>
      </w:r>
    </w:p>
    <w:p w14:paraId="373FDD82" w14:textId="77777777" w:rsidR="004E6658" w:rsidRDefault="004E6658" w:rsidP="004E6658">
      <w:pPr>
        <w:pStyle w:val="PRAGHeading2"/>
        <w:numPr>
          <w:ilvl w:val="0"/>
          <w:numId w:val="0"/>
        </w:numPr>
        <w:ind w:left="567"/>
      </w:pPr>
      <w:r>
        <w:rPr>
          <w:rStyle w:val="normaltextrun"/>
          <w:sz w:val="22"/>
          <w:szCs w:val="22"/>
          <w:lang w:val="en-GB"/>
        </w:rPr>
        <w:t>The legal basis of this procedure is Regulation</w:t>
      </w:r>
      <w:r>
        <w:rPr>
          <w:rStyle w:val="normaltextrun"/>
          <w:bCs/>
          <w:sz w:val="22"/>
          <w:szCs w:val="22"/>
          <w:lang w:val="en-GB"/>
        </w:rPr>
        <w:t> </w:t>
      </w:r>
      <w:r>
        <w:rPr>
          <w:rStyle w:val="normaltextrun"/>
          <w:sz w:val="22"/>
          <w:szCs w:val="22"/>
          <w:lang w:val="en-GB"/>
        </w:rPr>
        <w:t>(EU) No 236/2014 of the European Parliament and of the Council of 11 March 2014 laying down common rules and procedures for the implementation of the Union's instruments for financing external action</w:t>
      </w:r>
      <w:r>
        <w:rPr>
          <w:rStyle w:val="normaltextrun"/>
          <w:sz w:val="22"/>
          <w:szCs w:val="22"/>
          <w:lang w:val="bg-BG"/>
        </w:rPr>
        <w:t>.</w:t>
      </w:r>
      <w:r>
        <w:rPr>
          <w:rStyle w:val="normaltextrun"/>
          <w:sz w:val="22"/>
          <w:szCs w:val="22"/>
          <w:lang w:val="en-GB"/>
        </w:rPr>
        <w:t> See Annex A2 of the practical guide.</w:t>
      </w:r>
    </w:p>
    <w:p w14:paraId="2821984C" w14:textId="77777777" w:rsidR="004E6658" w:rsidRDefault="004E6658" w:rsidP="004E6658">
      <w:pPr>
        <w:pStyle w:val="PRAGHeading2"/>
        <w:numPr>
          <w:ilvl w:val="0"/>
          <w:numId w:val="0"/>
        </w:numPr>
        <w:ind w:left="567"/>
      </w:pPr>
      <w:r>
        <w:rPr>
          <w:rStyle w:val="normaltextrun"/>
          <w:sz w:val="22"/>
          <w:szCs w:val="22"/>
          <w:lang w:val="en-GB"/>
        </w:rPr>
        <w:t>Participation is open to all </w:t>
      </w:r>
      <w:proofErr w:type="spellStart"/>
      <w:r>
        <w:rPr>
          <w:rStyle w:val="normaltextrun"/>
          <w:sz w:val="22"/>
          <w:szCs w:val="22"/>
        </w:rPr>
        <w:t>natural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who</w:t>
      </w:r>
      <w:proofErr w:type="spellEnd"/>
      <w:r>
        <w:rPr>
          <w:rStyle w:val="normaltextrun"/>
          <w:sz w:val="22"/>
          <w:szCs w:val="22"/>
        </w:rPr>
        <w:t xml:space="preserve"> are </w:t>
      </w:r>
      <w:proofErr w:type="spellStart"/>
      <w:r>
        <w:rPr>
          <w:rStyle w:val="normaltextrun"/>
          <w:sz w:val="22"/>
          <w:szCs w:val="22"/>
        </w:rPr>
        <w:t>nationals</w:t>
      </w:r>
      <w:proofErr w:type="spellEnd"/>
      <w:r>
        <w:rPr>
          <w:rStyle w:val="normaltextrun"/>
          <w:sz w:val="22"/>
          <w:szCs w:val="22"/>
        </w:rPr>
        <w:t xml:space="preserve"> of and </w:t>
      </w:r>
      <w:r>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Pr>
          <w:rStyle w:val="normaltextrun"/>
          <w:sz w:val="22"/>
          <w:szCs w:val="22"/>
        </w:rPr>
        <w:t xml:space="preserve">Article 8 of </w:t>
      </w:r>
      <w:proofErr w:type="spellStart"/>
      <w:r>
        <w:rPr>
          <w:rStyle w:val="normaltextrun"/>
          <w:sz w:val="22"/>
          <w:szCs w:val="22"/>
        </w:rPr>
        <w:t>Regulation</w:t>
      </w:r>
      <w:proofErr w:type="spellEnd"/>
      <w:r>
        <w:rPr>
          <w:rStyle w:val="normaltextrun"/>
          <w:sz w:val="22"/>
          <w:szCs w:val="22"/>
        </w:rPr>
        <w:t> </w:t>
      </w:r>
      <w:r>
        <w:rPr>
          <w:rStyle w:val="normaltextrun"/>
          <w:sz w:val="22"/>
          <w:szCs w:val="22"/>
          <w:lang w:val="en-GB"/>
        </w:rPr>
        <w:t>(EU) No 236/2014 </w:t>
      </w:r>
      <w:proofErr w:type="spellStart"/>
      <w:r>
        <w:rPr>
          <w:rStyle w:val="normaltextrun"/>
          <w:sz w:val="22"/>
          <w:szCs w:val="22"/>
        </w:rPr>
        <w:t>establishing</w:t>
      </w:r>
      <w:proofErr w:type="spellEnd"/>
      <w:r>
        <w:rPr>
          <w:rStyle w:val="normaltextrun"/>
          <w:sz w:val="22"/>
          <w:szCs w:val="22"/>
        </w:rPr>
        <w:t xml:space="preserve"> </w:t>
      </w:r>
      <w:proofErr w:type="spellStart"/>
      <w:r>
        <w:rPr>
          <w:rStyle w:val="normaltextrun"/>
          <w:sz w:val="22"/>
          <w:szCs w:val="22"/>
        </w:rPr>
        <w:t>common</w:t>
      </w:r>
      <w:proofErr w:type="spellEnd"/>
      <w:r>
        <w:rPr>
          <w:rStyle w:val="normaltextrun"/>
          <w:sz w:val="22"/>
          <w:szCs w:val="22"/>
        </w:rPr>
        <w:t xml:space="preserve"> </w:t>
      </w:r>
      <w:proofErr w:type="spellStart"/>
      <w:r>
        <w:rPr>
          <w:rStyle w:val="normaltextrun"/>
          <w:sz w:val="22"/>
          <w:szCs w:val="22"/>
        </w:rPr>
        <w:t>rules</w:t>
      </w:r>
      <w:proofErr w:type="spellEnd"/>
      <w:r>
        <w:rPr>
          <w:rStyle w:val="normaltextrun"/>
          <w:sz w:val="22"/>
          <w:szCs w:val="22"/>
        </w:rPr>
        <w:t xml:space="preserve"> and </w:t>
      </w:r>
      <w:proofErr w:type="spellStart"/>
      <w:r>
        <w:rPr>
          <w:rStyle w:val="normaltextrun"/>
          <w:sz w:val="22"/>
          <w:szCs w:val="22"/>
        </w:rPr>
        <w:t>procedures</w:t>
      </w:r>
      <w:proofErr w:type="spellEnd"/>
      <w:r>
        <w:rPr>
          <w:rStyle w:val="normaltextrun"/>
          <w:sz w:val="22"/>
          <w:szCs w:val="22"/>
        </w:rPr>
        <w:t xml:space="preserve"> for the </w:t>
      </w:r>
      <w:proofErr w:type="spellStart"/>
      <w:r>
        <w:rPr>
          <w:rStyle w:val="normaltextrun"/>
          <w:sz w:val="22"/>
          <w:szCs w:val="22"/>
        </w:rPr>
        <w:t>implementation</w:t>
      </w:r>
      <w:proofErr w:type="spellEnd"/>
      <w:r>
        <w:rPr>
          <w:rStyle w:val="normaltextrun"/>
          <w:sz w:val="22"/>
          <w:szCs w:val="22"/>
        </w:rPr>
        <w:t xml:space="preserve"> of the </w:t>
      </w:r>
      <w:proofErr w:type="spellStart"/>
      <w:r>
        <w:rPr>
          <w:rStyle w:val="normaltextrun"/>
          <w:sz w:val="22"/>
          <w:szCs w:val="22"/>
        </w:rPr>
        <w:t>Union's</w:t>
      </w:r>
      <w:proofErr w:type="spellEnd"/>
      <w:r>
        <w:rPr>
          <w:rStyle w:val="normaltextrun"/>
          <w:sz w:val="22"/>
          <w:szCs w:val="22"/>
        </w:rPr>
        <w:t xml:space="preserve"> instruments for </w:t>
      </w:r>
      <w:proofErr w:type="spellStart"/>
      <w:r>
        <w:rPr>
          <w:rStyle w:val="normaltextrun"/>
          <w:sz w:val="22"/>
          <w:szCs w:val="22"/>
        </w:rPr>
        <w:t>external</w:t>
      </w:r>
      <w:proofErr w:type="spellEnd"/>
      <w:r>
        <w:rPr>
          <w:rStyle w:val="normaltextrun"/>
          <w:sz w:val="22"/>
          <w:szCs w:val="22"/>
        </w:rPr>
        <w:t xml:space="preserve"> action (CIR) </w:t>
      </w:r>
      <w:r>
        <w:rPr>
          <w:rStyle w:val="normaltextrun"/>
          <w:sz w:val="22"/>
          <w:szCs w:val="22"/>
          <w:lang w:val="en-GB"/>
        </w:rPr>
        <w:t>for the applicable instrument under which the contract is financed</w:t>
      </w:r>
      <w:r>
        <w:rPr>
          <w:rStyle w:val="normaltextrun"/>
          <w:rFonts w:ascii="Arial" w:hAnsi="Arial" w:cs="Arial"/>
          <w:sz w:val="22"/>
          <w:szCs w:val="22"/>
        </w:rPr>
        <w:t>. </w:t>
      </w:r>
    </w:p>
    <w:p w14:paraId="2BDC6DCF" w14:textId="77777777" w:rsidR="004E6658" w:rsidRDefault="004E6658" w:rsidP="004E6658">
      <w:pPr>
        <w:pStyle w:val="PRAGHeading2"/>
        <w:numPr>
          <w:ilvl w:val="0"/>
          <w:numId w:val="0"/>
        </w:numPr>
        <w:ind w:left="567"/>
      </w:pPr>
      <w:r>
        <w:rPr>
          <w:rStyle w:val="normaltextrun"/>
          <w:sz w:val="22"/>
          <w:szCs w:val="22"/>
          <w:lang w:val="en-GB"/>
        </w:rPr>
        <w:t>Participation is also open to international organisations.</w:t>
      </w:r>
    </w:p>
    <w:p w14:paraId="426D5BA4" w14:textId="77777777" w:rsidR="004E6658" w:rsidRPr="004E6658" w:rsidRDefault="004E6658" w:rsidP="004E6658">
      <w:pPr>
        <w:pStyle w:val="PRAGHeading2"/>
        <w:numPr>
          <w:ilvl w:val="0"/>
          <w:numId w:val="0"/>
        </w:numPr>
        <w:ind w:left="567"/>
        <w:rPr>
          <w:sz w:val="22"/>
          <w:szCs w:val="22"/>
        </w:rPr>
      </w:pPr>
      <w:r w:rsidRPr="004E6658">
        <w:rPr>
          <w:sz w:val="22"/>
          <w:szCs w:val="22"/>
        </w:rPr>
        <w:t xml:space="preserve">Participation in </w:t>
      </w:r>
      <w:proofErr w:type="spellStart"/>
      <w:r w:rsidRPr="004E6658">
        <w:rPr>
          <w:sz w:val="22"/>
          <w:szCs w:val="22"/>
        </w:rPr>
        <w:t>procurement</w:t>
      </w:r>
      <w:proofErr w:type="spellEnd"/>
      <w:r w:rsidRPr="004E6658">
        <w:rPr>
          <w:sz w:val="22"/>
          <w:szCs w:val="22"/>
        </w:rPr>
        <w:t xml:space="preserve"> and </w:t>
      </w:r>
      <w:proofErr w:type="spellStart"/>
      <w:r w:rsidRPr="004E6658">
        <w:rPr>
          <w:sz w:val="22"/>
          <w:szCs w:val="22"/>
        </w:rPr>
        <w:t>grant</w:t>
      </w:r>
      <w:proofErr w:type="spellEnd"/>
      <w:r w:rsidRPr="004E6658">
        <w:rPr>
          <w:sz w:val="22"/>
          <w:szCs w:val="22"/>
        </w:rPr>
        <w:t xml:space="preserve"> </w:t>
      </w:r>
      <w:proofErr w:type="spellStart"/>
      <w:r w:rsidRPr="004E6658">
        <w:rPr>
          <w:sz w:val="22"/>
          <w:szCs w:val="22"/>
        </w:rPr>
        <w:t>procedures</w:t>
      </w:r>
      <w:proofErr w:type="spellEnd"/>
      <w:r w:rsidRPr="004E6658">
        <w:rPr>
          <w:sz w:val="22"/>
          <w:szCs w:val="22"/>
        </w:rPr>
        <w:t xml:space="preserve"> </w:t>
      </w:r>
      <w:proofErr w:type="spellStart"/>
      <w:r w:rsidRPr="004E6658">
        <w:rPr>
          <w:sz w:val="22"/>
          <w:szCs w:val="22"/>
        </w:rPr>
        <w:t>financed</w:t>
      </w:r>
      <w:proofErr w:type="spellEnd"/>
      <w:r w:rsidRPr="004E6658">
        <w:rPr>
          <w:sz w:val="22"/>
          <w:szCs w:val="22"/>
        </w:rPr>
        <w:t xml:space="preserve"> by the </w:t>
      </w:r>
      <w:proofErr w:type="spellStart"/>
      <w:r w:rsidRPr="004E6658">
        <w:rPr>
          <w:sz w:val="22"/>
          <w:szCs w:val="22"/>
        </w:rPr>
        <w:t>European</w:t>
      </w:r>
      <w:proofErr w:type="spellEnd"/>
      <w:r w:rsidRPr="004E6658">
        <w:rPr>
          <w:sz w:val="22"/>
          <w:szCs w:val="22"/>
        </w:rPr>
        <w:t xml:space="preserve"> Instrument for </w:t>
      </w:r>
      <w:proofErr w:type="spellStart"/>
      <w:r w:rsidRPr="004E6658">
        <w:rPr>
          <w:sz w:val="22"/>
          <w:szCs w:val="22"/>
        </w:rPr>
        <w:t>Democracy</w:t>
      </w:r>
      <w:proofErr w:type="spellEnd"/>
      <w:r w:rsidRPr="004E6658">
        <w:rPr>
          <w:sz w:val="22"/>
          <w:szCs w:val="22"/>
        </w:rPr>
        <w:t xml:space="preserve"> and Human </w:t>
      </w:r>
      <w:proofErr w:type="spellStart"/>
      <w:r w:rsidRPr="004E6658">
        <w:rPr>
          <w:sz w:val="22"/>
          <w:szCs w:val="22"/>
        </w:rPr>
        <w:t>Rights</w:t>
      </w:r>
      <w:proofErr w:type="spellEnd"/>
      <w:r w:rsidRPr="004E6658">
        <w:rPr>
          <w:sz w:val="22"/>
          <w:szCs w:val="22"/>
        </w:rPr>
        <w:t xml:space="preserve"> (EIDHR) and the Instrument </w:t>
      </w:r>
      <w:proofErr w:type="spellStart"/>
      <w:r w:rsidRPr="004E6658">
        <w:rPr>
          <w:sz w:val="22"/>
          <w:szCs w:val="22"/>
        </w:rPr>
        <w:t>contributing</w:t>
      </w:r>
      <w:proofErr w:type="spellEnd"/>
      <w:r w:rsidRPr="004E6658">
        <w:rPr>
          <w:sz w:val="22"/>
          <w:szCs w:val="22"/>
        </w:rPr>
        <w:t xml:space="preserve"> to </w:t>
      </w:r>
      <w:proofErr w:type="spellStart"/>
      <w:r w:rsidRPr="004E6658">
        <w:rPr>
          <w:sz w:val="22"/>
          <w:szCs w:val="22"/>
        </w:rPr>
        <w:t>Stability</w:t>
      </w:r>
      <w:proofErr w:type="spellEnd"/>
      <w:r w:rsidRPr="004E6658">
        <w:rPr>
          <w:sz w:val="22"/>
          <w:szCs w:val="22"/>
        </w:rPr>
        <w:t xml:space="preserve"> and </w:t>
      </w:r>
      <w:proofErr w:type="spellStart"/>
      <w:r w:rsidRPr="004E6658">
        <w:rPr>
          <w:sz w:val="22"/>
          <w:szCs w:val="22"/>
        </w:rPr>
        <w:t>Peace</w:t>
      </w:r>
      <w:proofErr w:type="spellEnd"/>
      <w:r w:rsidRPr="004E6658">
        <w:rPr>
          <w:sz w:val="22"/>
          <w:szCs w:val="22"/>
        </w:rPr>
        <w:t xml:space="preserve"> (</w:t>
      </w:r>
      <w:proofErr w:type="spellStart"/>
      <w:r w:rsidRPr="004E6658">
        <w:rPr>
          <w:sz w:val="22"/>
          <w:szCs w:val="22"/>
        </w:rPr>
        <w:t>IcSP</w:t>
      </w:r>
      <w:proofErr w:type="spellEnd"/>
      <w:r w:rsidRPr="004E6658">
        <w:rPr>
          <w:sz w:val="22"/>
          <w:szCs w:val="22"/>
        </w:rPr>
        <w:t>)</w:t>
      </w:r>
      <w:r w:rsidRPr="004E6658">
        <w:rPr>
          <w:rStyle w:val="FootnoteAnchor"/>
          <w:sz w:val="22"/>
          <w:szCs w:val="22"/>
          <w:lang w:val="en-GB"/>
        </w:rPr>
        <w:footnoteReference w:id="1"/>
      </w:r>
      <w:r w:rsidRPr="004E6658">
        <w:rPr>
          <w:sz w:val="22"/>
          <w:szCs w:val="22"/>
        </w:rPr>
        <w:t xml:space="preserve"> </w:t>
      </w:r>
      <w:proofErr w:type="spellStart"/>
      <w:r w:rsidRPr="004E6658">
        <w:rPr>
          <w:sz w:val="22"/>
          <w:szCs w:val="22"/>
        </w:rPr>
        <w:t>is</w:t>
      </w:r>
      <w:proofErr w:type="spellEnd"/>
      <w:r w:rsidRPr="004E6658">
        <w:rPr>
          <w:sz w:val="22"/>
          <w:szCs w:val="22"/>
        </w:rPr>
        <w:t xml:space="preserve"> </w:t>
      </w:r>
      <w:proofErr w:type="spellStart"/>
      <w:r w:rsidRPr="004E6658">
        <w:rPr>
          <w:sz w:val="22"/>
          <w:szCs w:val="22"/>
        </w:rPr>
        <w:t>fully</w:t>
      </w:r>
      <w:proofErr w:type="spellEnd"/>
      <w:r w:rsidRPr="004E6658">
        <w:rPr>
          <w:sz w:val="22"/>
          <w:szCs w:val="22"/>
        </w:rPr>
        <w:t xml:space="preserve"> </w:t>
      </w:r>
      <w:proofErr w:type="spellStart"/>
      <w:r w:rsidRPr="004E6658">
        <w:rPr>
          <w:sz w:val="22"/>
          <w:szCs w:val="22"/>
        </w:rPr>
        <w:t>untied</w:t>
      </w:r>
      <w:proofErr w:type="spellEnd"/>
      <w:r w:rsidRPr="004E6658">
        <w:rPr>
          <w:rStyle w:val="FootnoteAnchor"/>
          <w:sz w:val="22"/>
          <w:szCs w:val="22"/>
        </w:rPr>
        <w:footnoteReference w:id="2"/>
      </w:r>
      <w:r w:rsidRPr="004E6658">
        <w:rPr>
          <w:sz w:val="22"/>
          <w:szCs w:val="22"/>
        </w:rPr>
        <w:t xml:space="preserve">. </w:t>
      </w:r>
    </w:p>
    <w:p w14:paraId="489D2FA6" w14:textId="77777777" w:rsidR="004E6658" w:rsidRDefault="004E6658" w:rsidP="004E6658">
      <w:pPr>
        <w:pStyle w:val="PRAGHeading2"/>
        <w:numPr>
          <w:ilvl w:val="0"/>
          <w:numId w:val="0"/>
        </w:numPr>
        <w:ind w:left="567"/>
      </w:pPr>
      <w:r>
        <w:rPr>
          <w:rStyle w:val="eop"/>
          <w:rFonts w:cs="Segoe UI"/>
          <w:sz w:val="22"/>
          <w:szCs w:val="22"/>
          <w:u w:val="single"/>
          <w:lang w:val="en-US"/>
        </w:rPr>
        <w:t xml:space="preserve">All supplies under this contract with exception cited below must originate in a Member State of the European Union or in a country or territory of the regions covered and/or </w:t>
      </w:r>
      <w:proofErr w:type="spellStart"/>
      <w:r>
        <w:rPr>
          <w:rStyle w:val="eop"/>
          <w:rFonts w:cs="Segoe UI"/>
          <w:sz w:val="22"/>
          <w:szCs w:val="22"/>
          <w:u w:val="single"/>
          <w:lang w:val="en-US"/>
        </w:rPr>
        <w:t>authorised</w:t>
      </w:r>
      <w:proofErr w:type="spellEnd"/>
      <w:r>
        <w:rPr>
          <w:rStyle w:val="eop"/>
          <w:rFonts w:cs="Segoe UI"/>
          <w:sz w:val="22"/>
          <w:szCs w:val="22"/>
          <w:u w:val="single"/>
          <w:lang w:val="en-US"/>
        </w:rPr>
        <w:t xml:space="preserve"> by the specific instruments applicable to the </w:t>
      </w:r>
      <w:proofErr w:type="spellStart"/>
      <w:r>
        <w:rPr>
          <w:rStyle w:val="eop"/>
          <w:rFonts w:cs="Segoe UI"/>
          <w:sz w:val="22"/>
          <w:szCs w:val="22"/>
          <w:u w:val="single"/>
          <w:lang w:val="en-US"/>
        </w:rPr>
        <w:t>programme</w:t>
      </w:r>
      <w:proofErr w:type="spellEnd"/>
      <w:r>
        <w:rPr>
          <w:rStyle w:val="eop"/>
          <w:rFonts w:cs="Segoe UI"/>
          <w:sz w:val="22"/>
          <w:szCs w:val="22"/>
          <w:u w:val="single"/>
          <w:lang w:val="en-US"/>
        </w:rPr>
        <w:t xml:space="preserve"> specified in clause 3.1 above.</w:t>
      </w:r>
    </w:p>
    <w:p w14:paraId="2C1D8BE4" w14:textId="77777777" w:rsidR="004E6658" w:rsidRDefault="004E6658" w:rsidP="004E6658">
      <w:pPr>
        <w:pStyle w:val="PRAGHeading2"/>
        <w:numPr>
          <w:ilvl w:val="0"/>
          <w:numId w:val="0"/>
        </w:numPr>
        <w:ind w:left="567"/>
      </w:pPr>
      <w:r>
        <w:rPr>
          <w:rStyle w:val="eop"/>
          <w:rFonts w:cs="Segoe UI"/>
          <w:b/>
          <w:bCs/>
          <w:sz w:val="22"/>
          <w:szCs w:val="22"/>
        </w:rPr>
        <w:t xml:space="preserve">The supplies </w:t>
      </w:r>
      <w:proofErr w:type="spellStart"/>
      <w:r>
        <w:rPr>
          <w:rStyle w:val="eop"/>
          <w:rFonts w:cs="Segoe UI"/>
          <w:b/>
          <w:bCs/>
          <w:sz w:val="22"/>
          <w:szCs w:val="22"/>
        </w:rPr>
        <w:t>under</w:t>
      </w:r>
      <w:proofErr w:type="spellEnd"/>
      <w:r>
        <w:rPr>
          <w:rStyle w:val="eop"/>
          <w:b/>
          <w:bCs/>
          <w:color w:val="000000"/>
          <w:sz w:val="22"/>
          <w:szCs w:val="22"/>
        </w:rPr>
        <w:t xml:space="preserve"> Lot 5 and Lot 6</w:t>
      </w:r>
      <w:r>
        <w:rPr>
          <w:rStyle w:val="eop"/>
          <w:rFonts w:cs="Segoe UI"/>
          <w:b/>
          <w:bCs/>
          <w:sz w:val="22"/>
          <w:szCs w:val="22"/>
        </w:rPr>
        <w:t xml:space="preserve"> </w:t>
      </w:r>
      <w:proofErr w:type="spellStart"/>
      <w:r>
        <w:rPr>
          <w:rStyle w:val="eop"/>
          <w:rFonts w:cs="Segoe UI"/>
          <w:b/>
          <w:bCs/>
          <w:sz w:val="22"/>
          <w:szCs w:val="22"/>
        </w:rPr>
        <w:t>may</w:t>
      </w:r>
      <w:proofErr w:type="spellEnd"/>
      <w:r>
        <w:rPr>
          <w:rStyle w:val="eop"/>
          <w:rFonts w:cs="Segoe UI"/>
          <w:b/>
          <w:bCs/>
          <w:sz w:val="22"/>
          <w:szCs w:val="22"/>
        </w:rPr>
        <w:t xml:space="preserve"> </w:t>
      </w:r>
      <w:proofErr w:type="spellStart"/>
      <w:r>
        <w:rPr>
          <w:rStyle w:val="eop"/>
          <w:rFonts w:eastAsia="Calibri" w:cs="Segoe UI"/>
          <w:b/>
          <w:bCs/>
          <w:sz w:val="22"/>
          <w:szCs w:val="22"/>
        </w:rPr>
        <w:t>originate</w:t>
      </w:r>
      <w:proofErr w:type="spellEnd"/>
      <w:r>
        <w:rPr>
          <w:rStyle w:val="eop"/>
          <w:rFonts w:eastAsia="Calibri" w:cs="Segoe UI"/>
          <w:b/>
          <w:bCs/>
          <w:sz w:val="22"/>
          <w:szCs w:val="22"/>
        </w:rPr>
        <w:t xml:space="preserve"> </w:t>
      </w:r>
      <w:proofErr w:type="spellStart"/>
      <w:r>
        <w:rPr>
          <w:rStyle w:val="eop"/>
          <w:rFonts w:eastAsia="Calibri" w:cs="Segoe UI"/>
          <w:b/>
          <w:bCs/>
          <w:sz w:val="22"/>
          <w:szCs w:val="22"/>
        </w:rPr>
        <w:t>from</w:t>
      </w:r>
      <w:proofErr w:type="spellEnd"/>
      <w:r>
        <w:rPr>
          <w:rStyle w:val="eop"/>
          <w:rFonts w:eastAsia="Calibri" w:cs="Segoe UI"/>
          <w:b/>
          <w:bCs/>
          <w:sz w:val="22"/>
          <w:szCs w:val="22"/>
        </w:rPr>
        <w:t xml:space="preserve"> </w:t>
      </w:r>
      <w:proofErr w:type="spellStart"/>
      <w:r>
        <w:rPr>
          <w:rStyle w:val="eop"/>
          <w:rFonts w:eastAsia="Calibri" w:cs="Segoe UI"/>
          <w:b/>
          <w:bCs/>
          <w:sz w:val="22"/>
          <w:szCs w:val="22"/>
        </w:rPr>
        <w:t>any</w:t>
      </w:r>
      <w:proofErr w:type="spellEnd"/>
      <w:r>
        <w:rPr>
          <w:rStyle w:val="eop"/>
          <w:rFonts w:eastAsia="Calibri" w:cs="Segoe UI"/>
          <w:b/>
          <w:bCs/>
          <w:sz w:val="22"/>
          <w:szCs w:val="22"/>
        </w:rPr>
        <w:t xml:space="preserve"> country.</w:t>
      </w:r>
    </w:p>
    <w:p w14:paraId="0ECF3482" w14:textId="048C67B9" w:rsidR="004E6658" w:rsidRDefault="004E6658" w:rsidP="004E6658">
      <w:pPr>
        <w:pStyle w:val="PRAGHeading2"/>
        <w:numPr>
          <w:ilvl w:val="0"/>
          <w:numId w:val="0"/>
        </w:numPr>
        <w:ind w:left="567"/>
      </w:pPr>
      <w:r>
        <w:rPr>
          <w:rStyle w:val="normaltextrun"/>
          <w:sz w:val="22"/>
          <w:szCs w:val="22"/>
        </w:rPr>
        <w:t xml:space="preserve">For UK candidates or </w:t>
      </w:r>
      <w:proofErr w:type="spellStart"/>
      <w:r>
        <w:rPr>
          <w:rStyle w:val="normaltextrun"/>
          <w:sz w:val="22"/>
          <w:szCs w:val="22"/>
        </w:rPr>
        <w:t>tenderers</w:t>
      </w:r>
      <w:proofErr w:type="spellEnd"/>
      <w:r>
        <w:rPr>
          <w:rStyle w:val="normaltextrun"/>
          <w:sz w:val="22"/>
          <w:szCs w:val="22"/>
        </w:rPr>
        <w:t xml:space="preserve">: </w:t>
      </w:r>
      <w:proofErr w:type="spellStart"/>
      <w:r>
        <w:rPr>
          <w:rStyle w:val="normaltextrun"/>
          <w:sz w:val="22"/>
          <w:szCs w:val="22"/>
        </w:rPr>
        <w:t>Please</w:t>
      </w:r>
      <w:proofErr w:type="spellEnd"/>
      <w:r>
        <w:rPr>
          <w:rStyle w:val="normaltextrun"/>
          <w:sz w:val="22"/>
          <w:szCs w:val="22"/>
        </w:rPr>
        <w:t xml:space="preserve"> </w:t>
      </w:r>
      <w:proofErr w:type="spellStart"/>
      <w:r>
        <w:rPr>
          <w:rStyle w:val="normaltextrun"/>
          <w:sz w:val="22"/>
          <w:szCs w:val="22"/>
        </w:rPr>
        <w:t>be</w:t>
      </w:r>
      <w:proofErr w:type="spellEnd"/>
      <w:r>
        <w:rPr>
          <w:rStyle w:val="normaltextrun"/>
          <w:sz w:val="22"/>
          <w:szCs w:val="22"/>
        </w:rPr>
        <w:t xml:space="preserve"> </w:t>
      </w:r>
      <w:proofErr w:type="spellStart"/>
      <w:r>
        <w:rPr>
          <w:rStyle w:val="normaltextrun"/>
          <w:sz w:val="22"/>
          <w:szCs w:val="22"/>
        </w:rPr>
        <w:t>aware</w:t>
      </w:r>
      <w:proofErr w:type="spellEnd"/>
      <w:r>
        <w:rPr>
          <w:rStyle w:val="normaltextrun"/>
          <w:sz w:val="22"/>
          <w:szCs w:val="22"/>
        </w:rPr>
        <w:t xml:space="preserve"> </w:t>
      </w:r>
      <w:proofErr w:type="spellStart"/>
      <w:r>
        <w:rPr>
          <w:rStyle w:val="normaltextrun"/>
          <w:sz w:val="22"/>
          <w:szCs w:val="22"/>
        </w:rPr>
        <w:t>that</w:t>
      </w:r>
      <w:proofErr w:type="spellEnd"/>
      <w:r>
        <w:rPr>
          <w:rStyle w:val="normaltextrun"/>
          <w:sz w:val="22"/>
          <w:szCs w:val="22"/>
        </w:rPr>
        <w:t xml:space="preserve"> </w:t>
      </w:r>
      <w:proofErr w:type="spellStart"/>
      <w:r>
        <w:rPr>
          <w:rStyle w:val="normaltextrun"/>
          <w:sz w:val="22"/>
          <w:szCs w:val="22"/>
        </w:rPr>
        <w:t>following</w:t>
      </w:r>
      <w:proofErr w:type="spellEnd"/>
      <w:r>
        <w:rPr>
          <w:rStyle w:val="normaltextrun"/>
          <w:sz w:val="22"/>
          <w:szCs w:val="22"/>
        </w:rPr>
        <w:t xml:space="preserve"> the entry </w:t>
      </w:r>
      <w:proofErr w:type="spellStart"/>
      <w:r>
        <w:rPr>
          <w:rStyle w:val="normaltextrun"/>
          <w:sz w:val="22"/>
          <w:szCs w:val="22"/>
        </w:rPr>
        <w:t>into</w:t>
      </w:r>
      <w:proofErr w:type="spellEnd"/>
      <w:r>
        <w:rPr>
          <w:rStyle w:val="normaltextrun"/>
          <w:sz w:val="22"/>
          <w:szCs w:val="22"/>
        </w:rPr>
        <w:t xml:space="preserve"> force of the EU-UK </w:t>
      </w:r>
      <w:proofErr w:type="spellStart"/>
      <w:r>
        <w:rPr>
          <w:rStyle w:val="normaltextrun"/>
          <w:sz w:val="22"/>
          <w:szCs w:val="22"/>
        </w:rPr>
        <w:t>Withdrawal</w:t>
      </w:r>
      <w:proofErr w:type="spellEnd"/>
      <w:r>
        <w:rPr>
          <w:rStyle w:val="normaltextrun"/>
          <w:sz w:val="22"/>
          <w:szCs w:val="22"/>
        </w:rPr>
        <w:t xml:space="preserve"> Agreement* on 1 </w:t>
      </w:r>
      <w:proofErr w:type="spellStart"/>
      <w:r>
        <w:rPr>
          <w:rStyle w:val="normaltextrun"/>
          <w:sz w:val="22"/>
          <w:szCs w:val="22"/>
        </w:rPr>
        <w:t>February</w:t>
      </w:r>
      <w:proofErr w:type="spellEnd"/>
      <w:r>
        <w:rPr>
          <w:rStyle w:val="normaltextrun"/>
          <w:sz w:val="22"/>
          <w:szCs w:val="22"/>
        </w:rPr>
        <w:t xml:space="preserve"> 2020 and in </w:t>
      </w:r>
      <w:proofErr w:type="spellStart"/>
      <w:r>
        <w:rPr>
          <w:rStyle w:val="normaltextrun"/>
          <w:sz w:val="22"/>
          <w:szCs w:val="22"/>
        </w:rPr>
        <w:t>particular</w:t>
      </w:r>
      <w:proofErr w:type="spellEnd"/>
      <w:r>
        <w:rPr>
          <w:rStyle w:val="normaltextrun"/>
          <w:sz w:val="22"/>
          <w:szCs w:val="22"/>
        </w:rPr>
        <w:t xml:space="preserve"> Articles 127(6), 137 and 138, the </w:t>
      </w:r>
      <w:proofErr w:type="spellStart"/>
      <w:r>
        <w:rPr>
          <w:rStyle w:val="normaltextrun"/>
          <w:sz w:val="22"/>
          <w:szCs w:val="22"/>
        </w:rPr>
        <w:t>references</w:t>
      </w:r>
      <w:proofErr w:type="spellEnd"/>
      <w:r>
        <w:rPr>
          <w:rStyle w:val="normaltextrun"/>
          <w:sz w:val="22"/>
          <w:szCs w:val="22"/>
        </w:rPr>
        <w:t xml:space="preserve"> to </w:t>
      </w:r>
      <w:proofErr w:type="spellStart"/>
      <w:r>
        <w:rPr>
          <w:rStyle w:val="normaltextrun"/>
          <w:sz w:val="22"/>
          <w:szCs w:val="22"/>
        </w:rPr>
        <w:t>natural</w:t>
      </w:r>
      <w:proofErr w:type="spellEnd"/>
      <w:r>
        <w:rPr>
          <w:rStyle w:val="normaltextrun"/>
          <w:sz w:val="22"/>
          <w:szCs w:val="22"/>
        </w:rPr>
        <w:t xml:space="preserve"> or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residing</w:t>
      </w:r>
      <w:proofErr w:type="spellEnd"/>
      <w:r>
        <w:rPr>
          <w:rStyle w:val="normaltextrun"/>
          <w:sz w:val="22"/>
          <w:szCs w:val="22"/>
        </w:rPr>
        <w:t xml:space="preserve"> or </w:t>
      </w:r>
      <w:proofErr w:type="spellStart"/>
      <w:r>
        <w:rPr>
          <w:rStyle w:val="normaltextrun"/>
          <w:sz w:val="22"/>
          <w:szCs w:val="22"/>
        </w:rPr>
        <w:t>established</w:t>
      </w:r>
      <w:proofErr w:type="spellEnd"/>
      <w:r>
        <w:rPr>
          <w:rStyle w:val="normaltextrun"/>
          <w:sz w:val="22"/>
          <w:szCs w:val="22"/>
        </w:rPr>
        <w:t xml:space="preserve"> in a </w:t>
      </w:r>
      <w:proofErr w:type="spellStart"/>
      <w:r>
        <w:rPr>
          <w:rStyle w:val="normaltextrun"/>
          <w:sz w:val="22"/>
          <w:szCs w:val="22"/>
        </w:rPr>
        <w:t>Member</w:t>
      </w:r>
      <w:proofErr w:type="spellEnd"/>
      <w:r>
        <w:rPr>
          <w:rStyle w:val="normaltextrun"/>
          <w:sz w:val="22"/>
          <w:szCs w:val="22"/>
        </w:rPr>
        <w:t xml:space="preserve"> State of the </w:t>
      </w:r>
      <w:proofErr w:type="spellStart"/>
      <w:r>
        <w:rPr>
          <w:rStyle w:val="normaltextrun"/>
          <w:sz w:val="22"/>
          <w:szCs w:val="22"/>
        </w:rPr>
        <w:lastRenderedPageBreak/>
        <w:t>European</w:t>
      </w:r>
      <w:proofErr w:type="spellEnd"/>
      <w:r>
        <w:rPr>
          <w:rStyle w:val="normaltextrun"/>
          <w:sz w:val="22"/>
          <w:szCs w:val="22"/>
        </w:rPr>
        <w:t xml:space="preserve"> Union and to </w:t>
      </w:r>
      <w:proofErr w:type="spellStart"/>
      <w:r>
        <w:rPr>
          <w:rStyle w:val="normaltextrun"/>
          <w:sz w:val="22"/>
          <w:szCs w:val="22"/>
        </w:rPr>
        <w:t>goods</w:t>
      </w:r>
      <w:proofErr w:type="spellEnd"/>
      <w:r>
        <w:rPr>
          <w:rStyle w:val="normaltextrun"/>
          <w:sz w:val="22"/>
          <w:szCs w:val="22"/>
        </w:rPr>
        <w:t xml:space="preserve"> </w:t>
      </w:r>
      <w:proofErr w:type="spellStart"/>
      <w:r>
        <w:rPr>
          <w:rStyle w:val="normaltextrun"/>
          <w:sz w:val="22"/>
          <w:szCs w:val="22"/>
        </w:rPr>
        <w:t>originating</w:t>
      </w:r>
      <w:proofErr w:type="spellEnd"/>
      <w:r>
        <w:rPr>
          <w:rStyle w:val="normaltextrun"/>
          <w:sz w:val="22"/>
          <w:szCs w:val="22"/>
        </w:rPr>
        <w:t xml:space="preserve"> </w:t>
      </w:r>
      <w:proofErr w:type="spellStart"/>
      <w:r>
        <w:rPr>
          <w:rStyle w:val="normaltextrun"/>
          <w:sz w:val="22"/>
          <w:szCs w:val="22"/>
        </w:rPr>
        <w:t>from</w:t>
      </w:r>
      <w:proofErr w:type="spellEnd"/>
      <w:r>
        <w:rPr>
          <w:rStyle w:val="normaltextrun"/>
          <w:sz w:val="22"/>
          <w:szCs w:val="22"/>
        </w:rPr>
        <w:t xml:space="preserve"> an </w:t>
      </w:r>
      <w:proofErr w:type="spellStart"/>
      <w:r>
        <w:rPr>
          <w:rStyle w:val="normaltextrun"/>
          <w:sz w:val="22"/>
          <w:szCs w:val="22"/>
        </w:rPr>
        <w:t>eligible</w:t>
      </w:r>
      <w:proofErr w:type="spellEnd"/>
      <w:r>
        <w:rPr>
          <w:rStyle w:val="normaltextrun"/>
          <w:sz w:val="22"/>
          <w:szCs w:val="22"/>
        </w:rPr>
        <w:t xml:space="preserve"> country, as </w:t>
      </w:r>
      <w:proofErr w:type="spellStart"/>
      <w:r>
        <w:rPr>
          <w:rStyle w:val="normaltextrun"/>
          <w:sz w:val="22"/>
          <w:szCs w:val="22"/>
        </w:rPr>
        <w:t>defined</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w:t>
      </w:r>
      <w:proofErr w:type="spellStart"/>
      <w:r>
        <w:rPr>
          <w:rStyle w:val="normaltextrun"/>
          <w:sz w:val="22"/>
          <w:szCs w:val="22"/>
        </w:rPr>
        <w:t>Regulation</w:t>
      </w:r>
      <w:proofErr w:type="spellEnd"/>
      <w:r>
        <w:rPr>
          <w:rStyle w:val="normaltextrun"/>
          <w:sz w:val="22"/>
          <w:szCs w:val="22"/>
        </w:rPr>
        <w:t xml:space="preserve"> (EU) No 236/2014** and Annex IV of the ACP-EU Partnership Agreement***, are to </w:t>
      </w:r>
      <w:proofErr w:type="spellStart"/>
      <w:r>
        <w:rPr>
          <w:rStyle w:val="normaltextrun"/>
          <w:sz w:val="22"/>
          <w:szCs w:val="22"/>
        </w:rPr>
        <w:t>be</w:t>
      </w:r>
      <w:proofErr w:type="spellEnd"/>
      <w:r>
        <w:rPr>
          <w:rStyle w:val="normaltextrun"/>
          <w:sz w:val="22"/>
          <w:szCs w:val="22"/>
        </w:rPr>
        <w:t xml:space="preserve"> </w:t>
      </w:r>
      <w:proofErr w:type="spellStart"/>
      <w:r>
        <w:rPr>
          <w:rStyle w:val="normaltextrun"/>
          <w:sz w:val="22"/>
          <w:szCs w:val="22"/>
        </w:rPr>
        <w:t>understood</w:t>
      </w:r>
      <w:proofErr w:type="spellEnd"/>
      <w:r>
        <w:rPr>
          <w:rStyle w:val="normaltextrun"/>
          <w:sz w:val="22"/>
          <w:szCs w:val="22"/>
        </w:rPr>
        <w:t xml:space="preserve"> as </w:t>
      </w:r>
      <w:proofErr w:type="spellStart"/>
      <w:r>
        <w:rPr>
          <w:rStyle w:val="normaltextrun"/>
          <w:sz w:val="22"/>
          <w:szCs w:val="22"/>
        </w:rPr>
        <w:t>including</w:t>
      </w:r>
      <w:proofErr w:type="spellEnd"/>
      <w:r>
        <w:rPr>
          <w:rStyle w:val="normaltextrun"/>
          <w:sz w:val="22"/>
          <w:szCs w:val="22"/>
        </w:rPr>
        <w:t xml:space="preserve"> </w:t>
      </w:r>
      <w:proofErr w:type="spellStart"/>
      <w:r>
        <w:rPr>
          <w:rStyle w:val="normaltextrun"/>
          <w:sz w:val="22"/>
          <w:szCs w:val="22"/>
        </w:rPr>
        <w:t>natural</w:t>
      </w:r>
      <w:proofErr w:type="spellEnd"/>
      <w:r>
        <w:rPr>
          <w:rStyle w:val="normaltextrun"/>
          <w:sz w:val="22"/>
          <w:szCs w:val="22"/>
        </w:rPr>
        <w:t xml:space="preserve"> or </w:t>
      </w:r>
      <w:proofErr w:type="spellStart"/>
      <w:r>
        <w:rPr>
          <w:rStyle w:val="normaltextrun"/>
          <w:sz w:val="22"/>
          <w:szCs w:val="22"/>
        </w:rPr>
        <w:t>legal</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w:t>
      </w:r>
      <w:proofErr w:type="spellStart"/>
      <w:r>
        <w:rPr>
          <w:rStyle w:val="normaltextrun"/>
          <w:sz w:val="22"/>
          <w:szCs w:val="22"/>
        </w:rPr>
        <w:t>residing</w:t>
      </w:r>
      <w:proofErr w:type="spellEnd"/>
      <w:r>
        <w:rPr>
          <w:rStyle w:val="normaltextrun"/>
          <w:sz w:val="22"/>
          <w:szCs w:val="22"/>
        </w:rPr>
        <w:t xml:space="preserve"> or </w:t>
      </w:r>
      <w:proofErr w:type="spellStart"/>
      <w:r>
        <w:rPr>
          <w:rStyle w:val="normaltextrun"/>
          <w:sz w:val="22"/>
          <w:szCs w:val="22"/>
        </w:rPr>
        <w:t>established</w:t>
      </w:r>
      <w:proofErr w:type="spellEnd"/>
      <w:r>
        <w:rPr>
          <w:rStyle w:val="normaltextrun"/>
          <w:sz w:val="22"/>
          <w:szCs w:val="22"/>
        </w:rPr>
        <w:t xml:space="preserve"> in, and to </w:t>
      </w:r>
      <w:proofErr w:type="spellStart"/>
      <w:r>
        <w:rPr>
          <w:rStyle w:val="normaltextrun"/>
          <w:sz w:val="22"/>
          <w:szCs w:val="22"/>
        </w:rPr>
        <w:t>goods</w:t>
      </w:r>
      <w:proofErr w:type="spellEnd"/>
      <w:r>
        <w:rPr>
          <w:rStyle w:val="normaltextrun"/>
          <w:sz w:val="22"/>
          <w:szCs w:val="22"/>
        </w:rPr>
        <w:t xml:space="preserve"> </w:t>
      </w:r>
      <w:proofErr w:type="spellStart"/>
      <w:r>
        <w:rPr>
          <w:rStyle w:val="normaltextrun"/>
          <w:sz w:val="22"/>
          <w:szCs w:val="22"/>
        </w:rPr>
        <w:t>originating</w:t>
      </w:r>
      <w:proofErr w:type="spellEnd"/>
      <w:r>
        <w:rPr>
          <w:rStyle w:val="normaltextrun"/>
          <w:sz w:val="22"/>
          <w:szCs w:val="22"/>
        </w:rPr>
        <w:t xml:space="preserve"> in, the United </w:t>
      </w:r>
      <w:proofErr w:type="spellStart"/>
      <w:r>
        <w:rPr>
          <w:rStyle w:val="normaltextrun"/>
          <w:sz w:val="22"/>
          <w:szCs w:val="22"/>
        </w:rPr>
        <w:t>Kingdom</w:t>
      </w:r>
      <w:proofErr w:type="spellEnd"/>
      <w:r>
        <w:rPr>
          <w:rStyle w:val="normaltextrun"/>
          <w:sz w:val="22"/>
          <w:szCs w:val="22"/>
        </w:rPr>
        <w:t xml:space="preserve"> ****. </w:t>
      </w:r>
      <w:proofErr w:type="spellStart"/>
      <w:r>
        <w:rPr>
          <w:rStyle w:val="normaltextrun"/>
          <w:sz w:val="22"/>
          <w:szCs w:val="22"/>
        </w:rPr>
        <w:t>Those</w:t>
      </w:r>
      <w:proofErr w:type="spellEnd"/>
      <w:r>
        <w:rPr>
          <w:rStyle w:val="normaltextrun"/>
          <w:sz w:val="22"/>
          <w:szCs w:val="22"/>
        </w:rPr>
        <w:t xml:space="preserve"> </w:t>
      </w:r>
      <w:proofErr w:type="spellStart"/>
      <w:r>
        <w:rPr>
          <w:rStyle w:val="normaltextrun"/>
          <w:sz w:val="22"/>
          <w:szCs w:val="22"/>
        </w:rPr>
        <w:t>persons</w:t>
      </w:r>
      <w:proofErr w:type="spellEnd"/>
      <w:r>
        <w:rPr>
          <w:rStyle w:val="normaltextrun"/>
          <w:sz w:val="22"/>
          <w:szCs w:val="22"/>
        </w:rPr>
        <w:t xml:space="preserve"> and </w:t>
      </w:r>
      <w:proofErr w:type="spellStart"/>
      <w:r>
        <w:rPr>
          <w:rStyle w:val="normaltextrun"/>
          <w:sz w:val="22"/>
          <w:szCs w:val="22"/>
        </w:rPr>
        <w:t>goods</w:t>
      </w:r>
      <w:proofErr w:type="spellEnd"/>
      <w:r>
        <w:rPr>
          <w:rStyle w:val="normaltextrun"/>
          <w:sz w:val="22"/>
          <w:szCs w:val="22"/>
        </w:rPr>
        <w:t xml:space="preserve"> are </w:t>
      </w:r>
      <w:proofErr w:type="spellStart"/>
      <w:r>
        <w:rPr>
          <w:rStyle w:val="normaltextrun"/>
          <w:sz w:val="22"/>
          <w:szCs w:val="22"/>
        </w:rPr>
        <w:t>therefore</w:t>
      </w:r>
      <w:proofErr w:type="spellEnd"/>
      <w:r>
        <w:rPr>
          <w:rStyle w:val="normaltextrun"/>
          <w:sz w:val="22"/>
          <w:szCs w:val="22"/>
        </w:rPr>
        <w:t xml:space="preserve"> </w:t>
      </w:r>
      <w:proofErr w:type="spellStart"/>
      <w:r>
        <w:rPr>
          <w:rStyle w:val="normaltextrun"/>
          <w:sz w:val="22"/>
          <w:szCs w:val="22"/>
        </w:rPr>
        <w:t>eligible</w:t>
      </w:r>
      <w:proofErr w:type="spellEnd"/>
      <w:r>
        <w:rPr>
          <w:rStyle w:val="normaltextrun"/>
          <w:sz w:val="22"/>
          <w:szCs w:val="22"/>
        </w:rPr>
        <w:t xml:space="preserve"> </w:t>
      </w:r>
      <w:proofErr w:type="spellStart"/>
      <w:r>
        <w:rPr>
          <w:rStyle w:val="normaltextrun"/>
          <w:sz w:val="22"/>
          <w:szCs w:val="22"/>
        </w:rPr>
        <w:t>under</w:t>
      </w:r>
      <w:proofErr w:type="spellEnd"/>
      <w:r>
        <w:rPr>
          <w:rStyle w:val="normaltextrun"/>
          <w:sz w:val="22"/>
          <w:szCs w:val="22"/>
        </w:rPr>
        <w:t xml:space="preserve"> </w:t>
      </w:r>
      <w:proofErr w:type="spellStart"/>
      <w:r>
        <w:rPr>
          <w:rStyle w:val="normaltextrun"/>
          <w:sz w:val="22"/>
          <w:szCs w:val="22"/>
        </w:rPr>
        <w:t>this</w:t>
      </w:r>
      <w:proofErr w:type="spellEnd"/>
      <w:r>
        <w:rPr>
          <w:rStyle w:val="normaltextrun"/>
          <w:sz w:val="22"/>
          <w:szCs w:val="22"/>
        </w:rPr>
        <w:t xml:space="preserve"> call. </w:t>
      </w:r>
      <w:r>
        <w:rPr>
          <w:rStyle w:val="eop"/>
          <w:sz w:val="22"/>
          <w:szCs w:val="22"/>
          <w:lang w:val="en-US"/>
        </w:rPr>
        <w:t>  </w:t>
      </w:r>
    </w:p>
    <w:p w14:paraId="3E1E0717" w14:textId="77777777" w:rsidR="004E6658" w:rsidRDefault="004E6658" w:rsidP="004E6658">
      <w:pPr>
        <w:pStyle w:val="PRAGHeading2"/>
        <w:numPr>
          <w:ilvl w:val="0"/>
          <w:numId w:val="0"/>
        </w:numPr>
        <w:ind w:left="567"/>
      </w:pPr>
      <w:r>
        <w:rPr>
          <w:rStyle w:val="normaltextrun"/>
          <w:sz w:val="22"/>
          <w:szCs w:val="22"/>
        </w:rPr>
        <w:t xml:space="preserve">* Agreement on the </w:t>
      </w:r>
      <w:proofErr w:type="spellStart"/>
      <w:r>
        <w:rPr>
          <w:rStyle w:val="normaltextrun"/>
          <w:sz w:val="22"/>
          <w:szCs w:val="22"/>
        </w:rPr>
        <w:t>withdrawal</w:t>
      </w:r>
      <w:proofErr w:type="spellEnd"/>
      <w:r>
        <w:rPr>
          <w:rStyle w:val="normaltextrun"/>
          <w:sz w:val="22"/>
          <w:szCs w:val="22"/>
        </w:rPr>
        <w:t xml:space="preserve"> of the United </w:t>
      </w:r>
      <w:proofErr w:type="spellStart"/>
      <w:r>
        <w:rPr>
          <w:rStyle w:val="normaltextrun"/>
          <w:sz w:val="22"/>
          <w:szCs w:val="22"/>
        </w:rPr>
        <w:t>Kingdom</w:t>
      </w:r>
      <w:proofErr w:type="spellEnd"/>
      <w:r>
        <w:rPr>
          <w:rStyle w:val="normaltextrun"/>
          <w:sz w:val="22"/>
          <w:szCs w:val="22"/>
        </w:rPr>
        <w:t xml:space="preserve"> of Great </w:t>
      </w:r>
      <w:proofErr w:type="spellStart"/>
      <w:r>
        <w:rPr>
          <w:rStyle w:val="normaltextrun"/>
          <w:sz w:val="22"/>
          <w:szCs w:val="22"/>
        </w:rPr>
        <w:t>Britain</w:t>
      </w:r>
      <w:proofErr w:type="spellEnd"/>
      <w:r>
        <w:rPr>
          <w:rStyle w:val="normaltextrun"/>
          <w:sz w:val="22"/>
          <w:szCs w:val="22"/>
        </w:rPr>
        <w:t xml:space="preserve"> and </w:t>
      </w:r>
      <w:proofErr w:type="spellStart"/>
      <w:r>
        <w:rPr>
          <w:rStyle w:val="normaltextrun"/>
          <w:sz w:val="22"/>
          <w:szCs w:val="22"/>
        </w:rPr>
        <w:t>Northern</w:t>
      </w:r>
      <w:proofErr w:type="spellEnd"/>
      <w:r>
        <w:rPr>
          <w:rStyle w:val="normaltextrun"/>
          <w:sz w:val="22"/>
          <w:szCs w:val="22"/>
        </w:rPr>
        <w:t xml:space="preserve"> Ireland </w:t>
      </w:r>
      <w:proofErr w:type="spellStart"/>
      <w:r>
        <w:rPr>
          <w:rStyle w:val="normaltextrun"/>
          <w:sz w:val="22"/>
          <w:szCs w:val="22"/>
        </w:rPr>
        <w:t>from</w:t>
      </w:r>
      <w:proofErr w:type="spellEnd"/>
      <w:r>
        <w:rPr>
          <w:rStyle w:val="normaltextrun"/>
          <w:sz w:val="22"/>
          <w:szCs w:val="22"/>
        </w:rPr>
        <w:t xml:space="preserve"> the </w:t>
      </w:r>
      <w:proofErr w:type="spellStart"/>
      <w:r>
        <w:rPr>
          <w:rStyle w:val="normaltextrun"/>
          <w:sz w:val="22"/>
          <w:szCs w:val="22"/>
        </w:rPr>
        <w:t>European</w:t>
      </w:r>
      <w:proofErr w:type="spellEnd"/>
      <w:r>
        <w:rPr>
          <w:rStyle w:val="normaltextrun"/>
          <w:sz w:val="22"/>
          <w:szCs w:val="22"/>
        </w:rPr>
        <w:t xml:space="preserve"> Union and the </w:t>
      </w:r>
      <w:proofErr w:type="spellStart"/>
      <w:r>
        <w:rPr>
          <w:rStyle w:val="normaltextrun"/>
          <w:sz w:val="22"/>
          <w:szCs w:val="22"/>
        </w:rPr>
        <w:t>European</w:t>
      </w:r>
      <w:proofErr w:type="spellEnd"/>
      <w:r>
        <w:rPr>
          <w:rStyle w:val="normaltextrun"/>
          <w:sz w:val="22"/>
          <w:szCs w:val="22"/>
        </w:rPr>
        <w:t xml:space="preserve"> Atomic Energy Community.</w:t>
      </w:r>
      <w:r>
        <w:rPr>
          <w:rStyle w:val="eop"/>
          <w:sz w:val="22"/>
          <w:szCs w:val="22"/>
          <w:lang w:val="en-US"/>
        </w:rPr>
        <w:t> </w:t>
      </w:r>
    </w:p>
    <w:p w14:paraId="2102C91C" w14:textId="77777777" w:rsidR="004E6658" w:rsidRDefault="004E6658" w:rsidP="004E6658">
      <w:pPr>
        <w:pStyle w:val="PRAGHeading2"/>
        <w:numPr>
          <w:ilvl w:val="0"/>
          <w:numId w:val="0"/>
        </w:numPr>
        <w:ind w:left="567"/>
      </w:pPr>
      <w:r>
        <w:rPr>
          <w:rStyle w:val="normaltextrun"/>
          <w:sz w:val="22"/>
          <w:szCs w:val="22"/>
        </w:rPr>
        <w:t xml:space="preserve">** </w:t>
      </w:r>
      <w:proofErr w:type="spellStart"/>
      <w:r>
        <w:rPr>
          <w:rStyle w:val="normaltextrun"/>
          <w:sz w:val="22"/>
          <w:szCs w:val="22"/>
        </w:rPr>
        <w:t>Regulation</w:t>
      </w:r>
      <w:proofErr w:type="spellEnd"/>
      <w:r>
        <w:rPr>
          <w:rStyle w:val="normaltextrun"/>
          <w:sz w:val="22"/>
          <w:szCs w:val="22"/>
        </w:rPr>
        <w:t xml:space="preserve"> (EU) No 236/2014 of the </w:t>
      </w:r>
      <w:proofErr w:type="spellStart"/>
      <w:r>
        <w:rPr>
          <w:rStyle w:val="normaltextrun"/>
          <w:sz w:val="22"/>
          <w:szCs w:val="22"/>
        </w:rPr>
        <w:t>European</w:t>
      </w:r>
      <w:proofErr w:type="spellEnd"/>
      <w:r>
        <w:rPr>
          <w:rStyle w:val="normaltextrun"/>
          <w:sz w:val="22"/>
          <w:szCs w:val="22"/>
        </w:rPr>
        <w:t xml:space="preserve"> </w:t>
      </w:r>
      <w:proofErr w:type="spellStart"/>
      <w:r>
        <w:rPr>
          <w:rStyle w:val="normaltextrun"/>
          <w:sz w:val="22"/>
          <w:szCs w:val="22"/>
        </w:rPr>
        <w:t>Parliament</w:t>
      </w:r>
      <w:proofErr w:type="spellEnd"/>
      <w:r>
        <w:rPr>
          <w:rStyle w:val="normaltextrun"/>
          <w:sz w:val="22"/>
          <w:szCs w:val="22"/>
        </w:rPr>
        <w:t xml:space="preserve"> and of the Council of 11 March 2014 </w:t>
      </w:r>
      <w:proofErr w:type="spellStart"/>
      <w:r>
        <w:rPr>
          <w:rStyle w:val="normaltextrun"/>
          <w:sz w:val="22"/>
          <w:szCs w:val="22"/>
        </w:rPr>
        <w:t>laying</w:t>
      </w:r>
      <w:proofErr w:type="spellEnd"/>
      <w:r>
        <w:rPr>
          <w:rStyle w:val="normaltextrun"/>
          <w:sz w:val="22"/>
          <w:szCs w:val="22"/>
        </w:rPr>
        <w:t xml:space="preserve"> down </w:t>
      </w:r>
      <w:proofErr w:type="spellStart"/>
      <w:r>
        <w:rPr>
          <w:rStyle w:val="normaltextrun"/>
          <w:sz w:val="22"/>
          <w:szCs w:val="22"/>
        </w:rPr>
        <w:t>common</w:t>
      </w:r>
      <w:proofErr w:type="spellEnd"/>
      <w:r>
        <w:rPr>
          <w:rStyle w:val="normaltextrun"/>
          <w:sz w:val="22"/>
          <w:szCs w:val="22"/>
        </w:rPr>
        <w:t xml:space="preserve"> </w:t>
      </w:r>
      <w:proofErr w:type="spellStart"/>
      <w:r>
        <w:rPr>
          <w:rStyle w:val="normaltextrun"/>
          <w:sz w:val="22"/>
          <w:szCs w:val="22"/>
        </w:rPr>
        <w:t>rules</w:t>
      </w:r>
      <w:proofErr w:type="spellEnd"/>
      <w:r>
        <w:rPr>
          <w:rStyle w:val="normaltextrun"/>
          <w:sz w:val="22"/>
          <w:szCs w:val="22"/>
        </w:rPr>
        <w:t xml:space="preserve"> and </w:t>
      </w:r>
      <w:proofErr w:type="spellStart"/>
      <w:r>
        <w:rPr>
          <w:rStyle w:val="normaltextrun"/>
          <w:sz w:val="22"/>
          <w:szCs w:val="22"/>
        </w:rPr>
        <w:t>procedures</w:t>
      </w:r>
      <w:proofErr w:type="spellEnd"/>
      <w:r>
        <w:rPr>
          <w:rStyle w:val="normaltextrun"/>
          <w:sz w:val="22"/>
          <w:szCs w:val="22"/>
        </w:rPr>
        <w:t xml:space="preserve"> for the </w:t>
      </w:r>
      <w:proofErr w:type="spellStart"/>
      <w:r>
        <w:rPr>
          <w:rStyle w:val="normaltextrun"/>
          <w:sz w:val="22"/>
          <w:szCs w:val="22"/>
        </w:rPr>
        <w:t>implementation</w:t>
      </w:r>
      <w:proofErr w:type="spellEnd"/>
      <w:r>
        <w:rPr>
          <w:rStyle w:val="normaltextrun"/>
          <w:sz w:val="22"/>
          <w:szCs w:val="22"/>
        </w:rPr>
        <w:t xml:space="preserve"> of the </w:t>
      </w:r>
      <w:proofErr w:type="spellStart"/>
      <w:r>
        <w:rPr>
          <w:rStyle w:val="normaltextrun"/>
          <w:sz w:val="22"/>
          <w:szCs w:val="22"/>
        </w:rPr>
        <w:t>Union's</w:t>
      </w:r>
      <w:proofErr w:type="spellEnd"/>
      <w:r>
        <w:rPr>
          <w:rStyle w:val="normaltextrun"/>
          <w:sz w:val="22"/>
          <w:szCs w:val="22"/>
        </w:rPr>
        <w:t xml:space="preserve"> instruments for </w:t>
      </w:r>
      <w:proofErr w:type="spellStart"/>
      <w:r>
        <w:rPr>
          <w:rStyle w:val="normaltextrun"/>
          <w:sz w:val="22"/>
          <w:szCs w:val="22"/>
        </w:rPr>
        <w:t>financing</w:t>
      </w:r>
      <w:proofErr w:type="spellEnd"/>
      <w:r>
        <w:rPr>
          <w:rStyle w:val="normaltextrun"/>
          <w:sz w:val="22"/>
          <w:szCs w:val="22"/>
        </w:rPr>
        <w:t xml:space="preserve"> </w:t>
      </w:r>
      <w:proofErr w:type="spellStart"/>
      <w:r>
        <w:rPr>
          <w:rStyle w:val="normaltextrun"/>
          <w:sz w:val="22"/>
          <w:szCs w:val="22"/>
        </w:rPr>
        <w:t>external</w:t>
      </w:r>
      <w:proofErr w:type="spellEnd"/>
      <w:r>
        <w:rPr>
          <w:rStyle w:val="normaltextrun"/>
          <w:sz w:val="22"/>
          <w:szCs w:val="22"/>
        </w:rPr>
        <w:t xml:space="preserve"> action.</w:t>
      </w:r>
      <w:r>
        <w:rPr>
          <w:rStyle w:val="eop"/>
          <w:sz w:val="22"/>
          <w:szCs w:val="22"/>
          <w:lang w:val="en-US"/>
        </w:rPr>
        <w:t> </w:t>
      </w:r>
    </w:p>
    <w:p w14:paraId="02EA0327" w14:textId="77777777" w:rsidR="004E6658" w:rsidRDefault="004E6658" w:rsidP="004E6658">
      <w:pPr>
        <w:pStyle w:val="PRAGHeading2"/>
        <w:numPr>
          <w:ilvl w:val="0"/>
          <w:numId w:val="0"/>
        </w:numPr>
        <w:ind w:left="567"/>
      </w:pPr>
      <w:r>
        <w:rPr>
          <w:rStyle w:val="normaltextrun"/>
          <w:sz w:val="22"/>
          <w:szCs w:val="22"/>
        </w:rPr>
        <w:t xml:space="preserve">*** Annex IV to the ACP-EU Partnership Agreement, as </w:t>
      </w:r>
      <w:proofErr w:type="spellStart"/>
      <w:r>
        <w:rPr>
          <w:rStyle w:val="normaltextrun"/>
          <w:sz w:val="22"/>
          <w:szCs w:val="22"/>
        </w:rPr>
        <w:t>revised</w:t>
      </w:r>
      <w:proofErr w:type="spellEnd"/>
      <w:r>
        <w:rPr>
          <w:rStyle w:val="normaltextrun"/>
          <w:sz w:val="22"/>
          <w:szCs w:val="22"/>
        </w:rPr>
        <w:t xml:space="preserve"> by </w:t>
      </w:r>
      <w:proofErr w:type="spellStart"/>
      <w:r>
        <w:rPr>
          <w:rStyle w:val="normaltextrun"/>
          <w:sz w:val="22"/>
          <w:szCs w:val="22"/>
        </w:rPr>
        <w:t>Decision</w:t>
      </w:r>
      <w:proofErr w:type="spellEnd"/>
      <w:r>
        <w:rPr>
          <w:rStyle w:val="normaltextrun"/>
          <w:sz w:val="22"/>
          <w:szCs w:val="22"/>
        </w:rPr>
        <w:t xml:space="preserve"> 1/2014 of the ACP-EU Council of </w:t>
      </w:r>
      <w:proofErr w:type="spellStart"/>
      <w:r>
        <w:rPr>
          <w:rStyle w:val="normaltextrun"/>
          <w:sz w:val="22"/>
          <w:szCs w:val="22"/>
        </w:rPr>
        <w:t>Ministers</w:t>
      </w:r>
      <w:proofErr w:type="spellEnd"/>
      <w:r>
        <w:rPr>
          <w:rStyle w:val="normaltextrun"/>
          <w:sz w:val="22"/>
          <w:szCs w:val="22"/>
        </w:rPr>
        <w:t xml:space="preserve"> (OJ L196/40, 3.7.2014).</w:t>
      </w:r>
      <w:r>
        <w:rPr>
          <w:rStyle w:val="eop"/>
          <w:sz w:val="22"/>
          <w:szCs w:val="22"/>
          <w:lang w:val="en-US"/>
        </w:rPr>
        <w:t> </w:t>
      </w:r>
    </w:p>
    <w:p w14:paraId="6687A9AF" w14:textId="77777777" w:rsidR="004E6658" w:rsidRDefault="004E6658" w:rsidP="004E6658">
      <w:pPr>
        <w:pStyle w:val="PRAGHeading2"/>
        <w:numPr>
          <w:ilvl w:val="0"/>
          <w:numId w:val="0"/>
        </w:numPr>
        <w:ind w:left="567"/>
      </w:pPr>
      <w:r>
        <w:rPr>
          <w:rStyle w:val="normaltextrun"/>
          <w:sz w:val="22"/>
          <w:szCs w:val="22"/>
        </w:rPr>
        <w:t xml:space="preserve">**** </w:t>
      </w:r>
      <w:proofErr w:type="spellStart"/>
      <w:r>
        <w:rPr>
          <w:rStyle w:val="normaltextrun"/>
          <w:sz w:val="22"/>
          <w:szCs w:val="22"/>
        </w:rPr>
        <w:t>Including</w:t>
      </w:r>
      <w:proofErr w:type="spellEnd"/>
      <w:r>
        <w:rPr>
          <w:rStyle w:val="normaltextrun"/>
          <w:sz w:val="22"/>
          <w:szCs w:val="22"/>
        </w:rPr>
        <w:t xml:space="preserve"> the Overseas Countries and </w:t>
      </w:r>
      <w:proofErr w:type="spellStart"/>
      <w:r>
        <w:rPr>
          <w:rStyle w:val="normaltextrun"/>
          <w:sz w:val="22"/>
          <w:szCs w:val="22"/>
        </w:rPr>
        <w:t>Territories</w:t>
      </w:r>
      <w:proofErr w:type="spellEnd"/>
      <w:r>
        <w:rPr>
          <w:rStyle w:val="normaltextrun"/>
          <w:sz w:val="22"/>
          <w:szCs w:val="22"/>
        </w:rPr>
        <w:t xml:space="preserve"> </w:t>
      </w:r>
      <w:proofErr w:type="spellStart"/>
      <w:r>
        <w:rPr>
          <w:rStyle w:val="normaltextrun"/>
          <w:sz w:val="22"/>
          <w:szCs w:val="22"/>
        </w:rPr>
        <w:t>having</w:t>
      </w:r>
      <w:proofErr w:type="spellEnd"/>
      <w:r>
        <w:rPr>
          <w:rStyle w:val="normaltextrun"/>
          <w:sz w:val="22"/>
          <w:szCs w:val="22"/>
        </w:rPr>
        <w:t xml:space="preserve"> </w:t>
      </w:r>
      <w:proofErr w:type="spellStart"/>
      <w:r>
        <w:rPr>
          <w:rStyle w:val="normaltextrun"/>
          <w:sz w:val="22"/>
          <w:szCs w:val="22"/>
        </w:rPr>
        <w:t>special</w:t>
      </w:r>
      <w:proofErr w:type="spellEnd"/>
      <w:r>
        <w:rPr>
          <w:rStyle w:val="normaltextrun"/>
          <w:sz w:val="22"/>
          <w:szCs w:val="22"/>
        </w:rPr>
        <w:t xml:space="preserve"> relations </w:t>
      </w:r>
      <w:proofErr w:type="spellStart"/>
      <w:r>
        <w:rPr>
          <w:rStyle w:val="normaltextrun"/>
          <w:sz w:val="22"/>
          <w:szCs w:val="22"/>
        </w:rPr>
        <w:t>with</w:t>
      </w:r>
      <w:proofErr w:type="spellEnd"/>
      <w:r>
        <w:rPr>
          <w:rStyle w:val="normaltextrun"/>
          <w:sz w:val="22"/>
          <w:szCs w:val="22"/>
        </w:rPr>
        <w:t xml:space="preserve"> the United </w:t>
      </w:r>
      <w:proofErr w:type="spellStart"/>
      <w:r>
        <w:rPr>
          <w:rStyle w:val="normaltextrun"/>
          <w:sz w:val="22"/>
          <w:szCs w:val="22"/>
        </w:rPr>
        <w:t>Kingdom</w:t>
      </w:r>
      <w:proofErr w:type="spellEnd"/>
      <w:r>
        <w:rPr>
          <w:rStyle w:val="normaltextrun"/>
          <w:sz w:val="22"/>
          <w:szCs w:val="22"/>
        </w:rPr>
        <w:t>, as laid down in Part Four and Annex II of the TFEU.</w:t>
      </w:r>
    </w:p>
    <w:p w14:paraId="6A3974EF" w14:textId="1F279A13" w:rsidR="00F72244" w:rsidRPr="004E6658" w:rsidRDefault="00F72244" w:rsidP="004E6658">
      <w:pPr>
        <w:pStyle w:val="paragraph"/>
        <w:spacing w:before="0" w:beforeAutospacing="0" w:after="0" w:afterAutospacing="0"/>
        <w:ind w:left="426" w:right="270"/>
        <w:jc w:val="both"/>
        <w:textAlignment w:val="baseline"/>
        <w:rPr>
          <w:rStyle w:val="Gl"/>
          <w:b w:val="0"/>
          <w:sz w:val="22"/>
          <w:szCs w:val="22"/>
          <w:lang w:val="en-US"/>
        </w:rPr>
      </w:pPr>
    </w:p>
    <w:p w14:paraId="6BA7DCA6" w14:textId="77777777" w:rsidR="00AA22A5" w:rsidRDefault="00AA22A5" w:rsidP="00170460">
      <w:pPr>
        <w:pStyle w:val="PRAGHeading2"/>
        <w:ind w:left="426" w:hanging="426"/>
        <w:rPr>
          <w:rStyle w:val="Gl"/>
          <w:sz w:val="22"/>
          <w:szCs w:val="22"/>
          <w:lang w:val="en-GB"/>
        </w:rPr>
      </w:pPr>
      <w:bookmarkStart w:id="0" w:name="_DV_M201"/>
      <w:bookmarkEnd w:id="0"/>
      <w:r>
        <w:rPr>
          <w:rStyle w:val="Gl"/>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sidRPr="00CC4086">
        <w:rPr>
          <w:rStyle w:val="Gl"/>
          <w:b w:val="0"/>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 xml:space="preserve">of such persons (consortia) may </w:t>
      </w:r>
      <w:r w:rsidR="008321A0">
        <w:rPr>
          <w:rStyle w:val="Gl"/>
          <w:b w:val="0"/>
          <w:sz w:val="22"/>
          <w:szCs w:val="22"/>
          <w:lang w:val="en-GB"/>
        </w:rPr>
        <w:t>participate</w:t>
      </w:r>
      <w:r w:rsidR="00B470EF">
        <w:rPr>
          <w:rStyle w:val="Gl"/>
          <w:b w:val="0"/>
          <w:sz w:val="22"/>
          <w:szCs w:val="22"/>
          <w:lang w:val="en-GB"/>
        </w:rPr>
        <w:t xml:space="preserve"> or tender</w:t>
      </w:r>
      <w:r>
        <w:rPr>
          <w:rStyle w:val="Gl"/>
          <w:b w:val="0"/>
          <w:sz w:val="22"/>
          <w:szCs w:val="22"/>
          <w:lang w:val="en-GB"/>
        </w:rPr>
        <w:t>.</w:t>
      </w:r>
    </w:p>
    <w:p w14:paraId="2D943D69" w14:textId="57255091"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A consortium may be a permanent, legally</w:t>
      </w:r>
      <w:r w:rsidR="00CC4B2C">
        <w:rPr>
          <w:rStyle w:val="Gl"/>
          <w:b w:val="0"/>
          <w:sz w:val="22"/>
          <w:szCs w:val="22"/>
          <w:lang w:val="en-GB"/>
        </w:rPr>
        <w:t xml:space="preserve"> </w:t>
      </w:r>
      <w:r>
        <w:rPr>
          <w:rStyle w:val="Gl"/>
          <w:b w:val="0"/>
          <w:sz w:val="22"/>
          <w:szCs w:val="22"/>
          <w:lang w:val="en-GB"/>
        </w:rPr>
        <w:t xml:space="preserve">established grouping or a grouping which has been constituted informally for a specific </w:t>
      </w:r>
      <w:r w:rsidR="00B470EF">
        <w:rPr>
          <w:rStyle w:val="Gl"/>
          <w:b w:val="0"/>
          <w:sz w:val="22"/>
          <w:szCs w:val="22"/>
          <w:lang w:val="en-GB"/>
        </w:rPr>
        <w:t xml:space="preserve">procurement </w:t>
      </w:r>
      <w:r>
        <w:rPr>
          <w:rStyle w:val="Gl"/>
          <w:b w:val="0"/>
          <w:sz w:val="22"/>
          <w:szCs w:val="22"/>
          <w:lang w:val="en-GB"/>
        </w:rPr>
        <w:t xml:space="preserve">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2B049E17"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w:t>
      </w:r>
      <w:r w:rsidR="00B470EF">
        <w:rPr>
          <w:rStyle w:val="Gl"/>
          <w:b w:val="0"/>
          <w:sz w:val="22"/>
          <w:szCs w:val="22"/>
          <w:lang w:val="en-GB"/>
        </w:rPr>
        <w:t xml:space="preserve">or tender </w:t>
      </w:r>
      <w:r>
        <w:rPr>
          <w:rStyle w:val="Gl"/>
          <w:b w:val="0"/>
          <w:sz w:val="22"/>
          <w:szCs w:val="22"/>
          <w:lang w:val="en-GB"/>
        </w:rPr>
        <w:t xml:space="preserve">of an ineligible natural or legal person will result in the automatic exclusion of that person. </w:t>
      </w:r>
      <w:proofErr w:type="gramStart"/>
      <w:r>
        <w:rPr>
          <w:rStyle w:val="Gl"/>
          <w:b w:val="0"/>
          <w:sz w:val="22"/>
          <w:szCs w:val="22"/>
          <w:lang w:val="en-GB"/>
        </w:rPr>
        <w:t>In particular, if</w:t>
      </w:r>
      <w:proofErr w:type="gramEnd"/>
      <w:r>
        <w:rPr>
          <w:rStyle w:val="Gl"/>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0E2749">
        <w:rPr>
          <w:rStyle w:val="Gl"/>
          <w:sz w:val="22"/>
          <w:szCs w:val="22"/>
          <w:lang w:val="en-GB"/>
        </w:rPr>
        <w:t>request</w:t>
      </w:r>
      <w:r w:rsidR="00276FFE">
        <w:rPr>
          <w:rStyle w:val="Gl"/>
          <w:sz w:val="22"/>
          <w:szCs w:val="22"/>
          <w:lang w:val="en-GB"/>
        </w:rPr>
        <w:t>s</w:t>
      </w:r>
      <w:r w:rsidR="000E2749">
        <w:rPr>
          <w:rStyle w:val="Gl"/>
          <w:sz w:val="22"/>
          <w:szCs w:val="22"/>
          <w:lang w:val="en-GB"/>
        </w:rPr>
        <w:t xml:space="preserve"> to participate</w:t>
      </w:r>
      <w:r w:rsidR="00C80539">
        <w:rPr>
          <w:rStyle w:val="Gl"/>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No more than one </w:t>
      </w:r>
      <w:r w:rsidR="003F797F">
        <w:rPr>
          <w:rStyle w:val="Gl"/>
          <w:b w:val="0"/>
          <w:sz w:val="22"/>
          <w:szCs w:val="22"/>
          <w:lang w:val="en-GB"/>
        </w:rPr>
        <w:t xml:space="preserve">request to participate </w:t>
      </w:r>
      <w:r w:rsidR="007413BF">
        <w:rPr>
          <w:rStyle w:val="Gl"/>
          <w:b w:val="0"/>
          <w:sz w:val="22"/>
          <w:szCs w:val="22"/>
          <w:lang w:val="en-GB"/>
        </w:rPr>
        <w:t>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w:t>
      </w:r>
      <w:proofErr w:type="gramStart"/>
      <w:r>
        <w:rPr>
          <w:rStyle w:val="Gl"/>
          <w:b w:val="0"/>
          <w:sz w:val="22"/>
          <w:szCs w:val="22"/>
          <w:lang w:val="en-GB"/>
        </w:rPr>
        <w:t xml:space="preserve">submitting </w:t>
      </w:r>
      <w:r w:rsidR="000E2749">
        <w:rPr>
          <w:rStyle w:val="Gl"/>
          <w:b w:val="0"/>
          <w:sz w:val="22"/>
          <w:szCs w:val="22"/>
          <w:lang w:val="en-GB"/>
        </w:rPr>
        <w:t xml:space="preserve"> </w:t>
      </w:r>
      <w:r w:rsidR="002F1DF5">
        <w:rPr>
          <w:rStyle w:val="Gl"/>
          <w:b w:val="0"/>
          <w:sz w:val="22"/>
          <w:szCs w:val="22"/>
          <w:lang w:val="en-GB"/>
        </w:rPr>
        <w:t>a</w:t>
      </w:r>
      <w:proofErr w:type="gramEnd"/>
      <w:r w:rsidR="002F1DF5">
        <w:rPr>
          <w:rStyle w:val="Gl"/>
          <w:b w:val="0"/>
          <w:sz w:val="22"/>
          <w:szCs w:val="22"/>
          <w:lang w:val="en-GB"/>
        </w:rPr>
        <w:t xml:space="preserve"> request to participate</w:t>
      </w:r>
      <w:r w:rsidR="007B42F5">
        <w:rPr>
          <w:rStyle w:val="Gl"/>
          <w:b w:val="0"/>
          <w:sz w:val="22"/>
          <w:szCs w:val="22"/>
          <w:lang w:val="en-GB"/>
        </w:rPr>
        <w:t xml:space="preserve"> or</w:t>
      </w:r>
      <w:r w:rsidR="00D91AE4">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w:t>
      </w:r>
      <w:proofErr w:type="gramStart"/>
      <w:r>
        <w:rPr>
          <w:rStyle w:val="Gl"/>
          <w:b w:val="0"/>
          <w:sz w:val="22"/>
          <w:szCs w:val="22"/>
          <w:lang w:val="en-GB"/>
        </w:rPr>
        <w:t>In the event that</w:t>
      </w:r>
      <w:proofErr w:type="gramEnd"/>
      <w:r>
        <w:rPr>
          <w:rStyle w:val="Gl"/>
          <w:b w:val="0"/>
          <w:sz w:val="22"/>
          <w:szCs w:val="22"/>
          <w:lang w:val="en-GB"/>
        </w:rPr>
        <w:t xml:space="preserve"> a natural or legal person submits more than one </w:t>
      </w:r>
      <w:r w:rsidR="007A5B6B">
        <w:rPr>
          <w:rStyle w:val="Gl"/>
          <w:b w:val="0"/>
          <w:sz w:val="22"/>
          <w:szCs w:val="22"/>
          <w:lang w:val="en-GB"/>
        </w:rPr>
        <w:t xml:space="preserve">request to participate </w:t>
      </w:r>
      <w:r w:rsidR="00100AF9">
        <w:rPr>
          <w:rStyle w:val="Gl"/>
          <w:b w:val="0"/>
          <w:sz w:val="22"/>
          <w:szCs w:val="22"/>
          <w:lang w:val="en-GB"/>
        </w:rPr>
        <w:t xml:space="preserve">or </w:t>
      </w:r>
      <w:r w:rsidR="00C80539">
        <w:rPr>
          <w:rStyle w:val="Gl"/>
          <w:b w:val="0"/>
          <w:sz w:val="22"/>
          <w:szCs w:val="22"/>
          <w:lang w:val="en-GB"/>
        </w:rPr>
        <w:t>tender</w:t>
      </w:r>
      <w:r>
        <w:rPr>
          <w:rStyle w:val="Gl"/>
          <w:b w:val="0"/>
          <w:sz w:val="22"/>
          <w:szCs w:val="22"/>
          <w:lang w:val="en-GB"/>
        </w:rPr>
        <w:t xml:space="preserve">, all </w:t>
      </w:r>
      <w:r w:rsidR="002F1DF5">
        <w:rPr>
          <w:rStyle w:val="Gl"/>
          <w:b w:val="0"/>
          <w:sz w:val="22"/>
          <w:szCs w:val="22"/>
          <w:lang w:val="en-GB"/>
        </w:rPr>
        <w:t>requests to participate</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3D419B22" w14:textId="77777777" w:rsidR="003E0003" w:rsidRPr="004E6658" w:rsidRDefault="003E0003" w:rsidP="003E0003">
      <w:pPr>
        <w:pStyle w:val="PRAGHeading2"/>
        <w:ind w:left="426" w:hanging="426"/>
        <w:rPr>
          <w:rStyle w:val="Gl"/>
          <w:sz w:val="22"/>
          <w:szCs w:val="22"/>
          <w:lang w:val="en-GB"/>
        </w:rPr>
      </w:pPr>
      <w:r w:rsidRPr="004E6658">
        <w:rPr>
          <w:rStyle w:val="Gl"/>
          <w:sz w:val="22"/>
          <w:szCs w:val="22"/>
          <w:lang w:val="en-GB"/>
        </w:rPr>
        <w:t xml:space="preserve">Sub-contracting </w:t>
      </w:r>
    </w:p>
    <w:p w14:paraId="18E93714" w14:textId="77777777" w:rsidR="003E0003" w:rsidRPr="00A84FD4" w:rsidRDefault="003E0003" w:rsidP="00361BF6">
      <w:pPr>
        <w:pStyle w:val="PRAGHeading2"/>
        <w:numPr>
          <w:ilvl w:val="0"/>
          <w:numId w:val="0"/>
        </w:numPr>
        <w:ind w:left="426"/>
        <w:rPr>
          <w:rStyle w:val="Gl"/>
          <w:sz w:val="22"/>
          <w:szCs w:val="22"/>
          <w:lang w:val="en-GB"/>
        </w:rPr>
      </w:pPr>
      <w:proofErr w:type="spellStart"/>
      <w:r w:rsidRPr="00A84FD4">
        <w:rPr>
          <w:rStyle w:val="Vurgu"/>
          <w:i w:val="0"/>
          <w:sz w:val="22"/>
          <w:szCs w:val="22"/>
        </w:rPr>
        <w:t>Sub-contracting</w:t>
      </w:r>
      <w:proofErr w:type="spellEnd"/>
      <w:r w:rsidRPr="00A84FD4">
        <w:rPr>
          <w:rStyle w:val="Vurgu"/>
          <w:i w:val="0"/>
          <w:sz w:val="22"/>
          <w:szCs w:val="22"/>
        </w:rPr>
        <w:t xml:space="preserve"> </w:t>
      </w:r>
      <w:proofErr w:type="spellStart"/>
      <w:r w:rsidRPr="00A84FD4">
        <w:rPr>
          <w:rStyle w:val="Vurgu"/>
          <w:i w:val="0"/>
          <w:sz w:val="22"/>
          <w:szCs w:val="22"/>
        </w:rPr>
        <w:t>is</w:t>
      </w:r>
      <w:proofErr w:type="spellEnd"/>
      <w:r w:rsidRPr="00A84FD4">
        <w:rPr>
          <w:rStyle w:val="Vurgu"/>
          <w:i w:val="0"/>
          <w:sz w:val="22"/>
          <w:szCs w:val="22"/>
        </w:rPr>
        <w:t xml:space="preserve"> </w:t>
      </w:r>
      <w:proofErr w:type="spellStart"/>
      <w:r w:rsidRPr="00A84FD4">
        <w:rPr>
          <w:rStyle w:val="Vurgu"/>
          <w:i w:val="0"/>
          <w:sz w:val="22"/>
          <w:szCs w:val="22"/>
        </w:rPr>
        <w:t>allowed</w:t>
      </w:r>
      <w:proofErr w:type="spellEnd"/>
      <w:r w:rsidRPr="00A84FD4">
        <w:rPr>
          <w:rStyle w:val="Vurgu"/>
          <w:i w:val="0"/>
          <w:sz w:val="22"/>
          <w:szCs w:val="22"/>
        </w:rPr>
        <w:t>.</w:t>
      </w:r>
    </w:p>
    <w:p w14:paraId="2215E12E" w14:textId="77777777" w:rsidR="00AA22A5" w:rsidRPr="00A84FD4" w:rsidRDefault="00AA22A5" w:rsidP="00AC4ADC">
      <w:pPr>
        <w:pStyle w:val="PRAGHeading2"/>
        <w:ind w:left="426" w:hanging="426"/>
        <w:rPr>
          <w:rStyle w:val="Gl"/>
          <w:sz w:val="22"/>
          <w:szCs w:val="22"/>
          <w:lang w:val="en-GB"/>
        </w:rPr>
      </w:pPr>
      <w:r w:rsidRPr="00A84FD4">
        <w:rPr>
          <w:rStyle w:val="Gl"/>
          <w:sz w:val="22"/>
          <w:szCs w:val="22"/>
          <w:lang w:val="en-GB"/>
        </w:rPr>
        <w:t xml:space="preserve">Provisional date of </w:t>
      </w:r>
      <w:r w:rsidR="00246FE9" w:rsidRPr="00A84FD4">
        <w:rPr>
          <w:rStyle w:val="Gl"/>
          <w:sz w:val="22"/>
          <w:szCs w:val="22"/>
          <w:lang w:val="en-GB"/>
        </w:rPr>
        <w:t>i</w:t>
      </w:r>
      <w:r w:rsidRPr="00A84FD4">
        <w:rPr>
          <w:rStyle w:val="Gl"/>
          <w:sz w:val="22"/>
          <w:szCs w:val="22"/>
          <w:lang w:val="en-GB"/>
        </w:rPr>
        <w:t xml:space="preserve">nvitation to tender </w:t>
      </w:r>
    </w:p>
    <w:p w14:paraId="3C6C74CF" w14:textId="1618FB40" w:rsidR="00AA22A5" w:rsidRPr="00A84FD4" w:rsidRDefault="00A84FD4" w:rsidP="00AA22A5">
      <w:pPr>
        <w:pStyle w:val="PRAGHeading2"/>
        <w:numPr>
          <w:ilvl w:val="0"/>
          <w:numId w:val="0"/>
        </w:numPr>
        <w:ind w:left="426"/>
        <w:rPr>
          <w:i/>
          <w:lang w:val="en-GB"/>
        </w:rPr>
      </w:pPr>
      <w:r w:rsidRPr="00A84FD4">
        <w:rPr>
          <w:rStyle w:val="Vurgu"/>
          <w:i w:val="0"/>
          <w:sz w:val="22"/>
          <w:szCs w:val="22"/>
          <w:lang w:val="en-GB"/>
        </w:rPr>
        <w:t>2</w:t>
      </w:r>
      <w:r w:rsidR="00C64040">
        <w:rPr>
          <w:rStyle w:val="Vurgu"/>
          <w:i w:val="0"/>
          <w:sz w:val="22"/>
          <w:szCs w:val="22"/>
          <w:lang w:val="en-GB"/>
        </w:rPr>
        <w:t>6</w:t>
      </w:r>
      <w:r w:rsidRPr="00A84FD4">
        <w:rPr>
          <w:rStyle w:val="Vurgu"/>
          <w:i w:val="0"/>
          <w:sz w:val="22"/>
          <w:szCs w:val="22"/>
          <w:lang w:val="en-GB"/>
        </w:rPr>
        <w:t>/08/2022</w:t>
      </w:r>
    </w:p>
    <w:p w14:paraId="27C9ED89" w14:textId="77777777" w:rsidR="00AA22A5" w:rsidRPr="00A84FD4" w:rsidRDefault="00AA22A5" w:rsidP="00AC4ADC">
      <w:pPr>
        <w:pStyle w:val="PRAGHeading2"/>
        <w:ind w:left="426" w:hanging="426"/>
        <w:rPr>
          <w:rStyle w:val="Gl"/>
          <w:sz w:val="22"/>
          <w:szCs w:val="22"/>
          <w:lang w:val="en-GB"/>
        </w:rPr>
      </w:pPr>
      <w:r w:rsidRPr="00A84FD4">
        <w:rPr>
          <w:rStyle w:val="Gl"/>
          <w:sz w:val="22"/>
          <w:szCs w:val="22"/>
          <w:lang w:val="en-GB"/>
        </w:rPr>
        <w:t xml:space="preserve">Provisional commencement date of the contract </w:t>
      </w:r>
    </w:p>
    <w:p w14:paraId="08AA6D6D" w14:textId="494420DC" w:rsidR="00AA22A5" w:rsidRDefault="00A84FD4" w:rsidP="00AA22A5">
      <w:pPr>
        <w:pStyle w:val="PRAGHeading2"/>
        <w:numPr>
          <w:ilvl w:val="0"/>
          <w:numId w:val="0"/>
        </w:numPr>
        <w:ind w:left="426"/>
        <w:rPr>
          <w:rStyle w:val="Vurgu"/>
          <w:i w:val="0"/>
          <w:sz w:val="22"/>
          <w:szCs w:val="22"/>
          <w:lang w:val="en-GB"/>
        </w:rPr>
      </w:pPr>
      <w:r w:rsidRPr="00A84FD4">
        <w:rPr>
          <w:rStyle w:val="Vurgu"/>
          <w:i w:val="0"/>
          <w:sz w:val="22"/>
          <w:szCs w:val="22"/>
          <w:lang w:val="en-GB"/>
        </w:rPr>
        <w:t>2</w:t>
      </w:r>
      <w:r w:rsidR="00D27324">
        <w:rPr>
          <w:rStyle w:val="Vurgu"/>
          <w:i w:val="0"/>
          <w:sz w:val="22"/>
          <w:szCs w:val="22"/>
          <w:lang w:val="en-GB"/>
        </w:rPr>
        <w:t>5</w:t>
      </w:r>
      <w:r w:rsidRPr="00A84FD4">
        <w:rPr>
          <w:rStyle w:val="Vurgu"/>
          <w:i w:val="0"/>
          <w:sz w:val="22"/>
          <w:szCs w:val="22"/>
          <w:lang w:val="en-GB"/>
        </w:rPr>
        <w:t>/11/2022</w:t>
      </w:r>
    </w:p>
    <w:p w14:paraId="0D349B1C" w14:textId="77777777" w:rsidR="00AA22A5" w:rsidRPr="00C348D5"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4B685CF6" w14:textId="7F2D309E" w:rsidR="00A95A76" w:rsidRPr="00C348D5" w:rsidRDefault="00A84FD4" w:rsidP="00C348D5">
      <w:pPr>
        <w:pStyle w:val="PRAGHeading2"/>
        <w:numPr>
          <w:ilvl w:val="0"/>
          <w:numId w:val="0"/>
        </w:numPr>
        <w:ind w:left="567"/>
        <w:rPr>
          <w:rStyle w:val="Gl"/>
          <w:sz w:val="22"/>
          <w:szCs w:val="22"/>
          <w:lang w:val="en-GB"/>
        </w:rPr>
      </w:pPr>
      <w:r>
        <w:rPr>
          <w:rStyle w:val="Vurgu"/>
          <w:i w:val="0"/>
          <w:sz w:val="22"/>
          <w:szCs w:val="22"/>
          <w:lang w:val="en-GB"/>
        </w:rPr>
        <w:t>90 days</w:t>
      </w:r>
    </w:p>
    <w:p w14:paraId="7DC31B1C" w14:textId="77777777" w:rsidR="00A95A76" w:rsidRPr="00573723" w:rsidRDefault="00A95A76" w:rsidP="00A95A76">
      <w:pPr>
        <w:pStyle w:val="PRAGHeading2"/>
        <w:ind w:left="426" w:hanging="426"/>
        <w:rPr>
          <w:rStyle w:val="Gl"/>
          <w:sz w:val="22"/>
          <w:szCs w:val="22"/>
          <w:lang w:val="en-GB"/>
        </w:rPr>
      </w:pPr>
      <w:r w:rsidRPr="00573723">
        <w:rPr>
          <w:rStyle w:val="Gl"/>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Gl"/>
          <w:sz w:val="22"/>
          <w:szCs w:val="22"/>
          <w:lang w:val="en-GB"/>
        </w:rPr>
      </w:pPr>
      <w:r w:rsidRPr="00C348D5">
        <w:rPr>
          <w:rStyle w:val="Gl"/>
          <w:sz w:val="22"/>
          <w:szCs w:val="22"/>
          <w:lang w:val="en-GB"/>
        </w:rPr>
        <w:t>Additional information</w:t>
      </w:r>
    </w:p>
    <w:p w14:paraId="59A0580C" w14:textId="65A916E7"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lastRenderedPageBreak/>
        <w:t xml:space="preserve">submission </w:t>
      </w:r>
      <w:r w:rsidRPr="00C348D5">
        <w:rPr>
          <w:sz w:val="22"/>
          <w:szCs w:val="22"/>
          <w:lang w:val="en-GB"/>
        </w:rPr>
        <w:t xml:space="preserve">form must be </w:t>
      </w:r>
      <w:r w:rsidRPr="00A84FD4">
        <w:rPr>
          <w:sz w:val="22"/>
          <w:szCs w:val="22"/>
          <w:lang w:val="en-GB"/>
        </w:rPr>
        <w:t>expressed in EUR</w:t>
      </w:r>
      <w:r w:rsidR="00A84FD4" w:rsidRPr="00A84FD4">
        <w:rPr>
          <w:sz w:val="22"/>
          <w:szCs w:val="22"/>
          <w:lang w:val="en-GB"/>
        </w:rPr>
        <w:t>.</w:t>
      </w:r>
      <w:r w:rsidRPr="00A84FD4">
        <w:rPr>
          <w:sz w:val="22"/>
          <w:szCs w:val="22"/>
          <w:lang w:val="en-GB"/>
        </w:rPr>
        <w:t xml:space="preserve"> If</w:t>
      </w:r>
      <w:r w:rsidRPr="00C348D5">
        <w:rPr>
          <w:sz w:val="22"/>
          <w:szCs w:val="22"/>
          <w:lang w:val="en-GB"/>
        </w:rPr>
        <w:t xml:space="preserve"> applicable, where a candidate refers to amounts originally expressed in a different currency, the </w:t>
      </w:r>
      <w:r w:rsidRPr="00A84FD4">
        <w:rPr>
          <w:sz w:val="22"/>
          <w:szCs w:val="22"/>
          <w:lang w:val="en-GB"/>
        </w:rPr>
        <w:t>conversion to EUR shall</w:t>
      </w:r>
      <w:r w:rsidRPr="00C348D5">
        <w:rPr>
          <w:sz w:val="22"/>
          <w:szCs w:val="22"/>
          <w:lang w:val="en-GB"/>
        </w:rPr>
        <w:t xml:space="preserve"> be made in accordance with the </w:t>
      </w:r>
      <w:proofErr w:type="spellStart"/>
      <w:r w:rsidRPr="00C348D5">
        <w:rPr>
          <w:sz w:val="22"/>
          <w:szCs w:val="22"/>
          <w:lang w:val="en-GB"/>
        </w:rPr>
        <w:t>InforEuro</w:t>
      </w:r>
      <w:proofErr w:type="spellEnd"/>
      <w:r w:rsidRPr="00C348D5">
        <w:rPr>
          <w:sz w:val="22"/>
          <w:szCs w:val="22"/>
          <w:lang w:val="en-GB"/>
        </w:rPr>
        <w:t xml:space="preserve"> exchange rate of</w:t>
      </w:r>
      <w:r w:rsidR="00A84FD4">
        <w:rPr>
          <w:sz w:val="22"/>
          <w:szCs w:val="22"/>
          <w:lang w:val="en-GB"/>
        </w:rPr>
        <w:t xml:space="preserve"> July 2022</w:t>
      </w:r>
      <w:r w:rsidRPr="00C348D5">
        <w:rPr>
          <w:sz w:val="22"/>
          <w:szCs w:val="22"/>
          <w:lang w:val="en-GB"/>
        </w:rPr>
        <w:t xml:space="preserve"> which can be found at the following address: </w:t>
      </w:r>
      <w:hyperlink r:id="rId11" w:history="1">
        <w:r w:rsidRPr="00A95A76">
          <w:rPr>
            <w:rStyle w:val="Kpr"/>
            <w:sz w:val="22"/>
            <w:szCs w:val="22"/>
            <w:lang w:val="en-GB"/>
          </w:rPr>
          <w:t>http://ec.europa.eu/budget/graphs/inforeuro.html</w:t>
        </w:r>
      </w:hyperlink>
      <w:r w:rsidRPr="00C348D5">
        <w:rPr>
          <w:sz w:val="22"/>
          <w:szCs w:val="22"/>
          <w:lang w:val="en-GB"/>
        </w:rPr>
        <w:t>.</w:t>
      </w:r>
    </w:p>
    <w:p w14:paraId="3EFBB106" w14:textId="77777777" w:rsidR="00A84FD4" w:rsidRDefault="00A84FD4" w:rsidP="00A84FD4">
      <w:pPr>
        <w:widowControl/>
        <w:spacing w:before="0" w:after="200" w:line="276" w:lineRule="auto"/>
        <w:rPr>
          <w:rStyle w:val="Gl"/>
          <w:sz w:val="22"/>
          <w:szCs w:val="22"/>
          <w:lang w:val="en-GB"/>
        </w:rPr>
      </w:pPr>
    </w:p>
    <w:p w14:paraId="4DC8EB22" w14:textId="77777777" w:rsidR="00A84FD4" w:rsidRDefault="00A84FD4" w:rsidP="00A84FD4">
      <w:pPr>
        <w:widowControl/>
        <w:spacing w:before="0" w:after="200" w:line="276" w:lineRule="auto"/>
        <w:rPr>
          <w:rStyle w:val="Gl"/>
          <w:sz w:val="22"/>
          <w:szCs w:val="22"/>
          <w:lang w:val="en-GB"/>
        </w:rPr>
      </w:pPr>
    </w:p>
    <w:p w14:paraId="45F104E9" w14:textId="58C30CA5" w:rsidR="00AA22A5" w:rsidRDefault="00AA22A5" w:rsidP="00A84FD4">
      <w:pPr>
        <w:widowControl/>
        <w:spacing w:before="0" w:after="200" w:line="276" w:lineRule="auto"/>
        <w:jc w:val="center"/>
        <w:rPr>
          <w:rStyle w:val="Gl"/>
          <w:sz w:val="22"/>
          <w:szCs w:val="22"/>
          <w:lang w:val="en-GB"/>
        </w:rPr>
      </w:pPr>
      <w:r w:rsidRPr="00075D67">
        <w:rPr>
          <w:rStyle w:val="Gl"/>
          <w:sz w:val="22"/>
          <w:szCs w:val="22"/>
          <w:lang w:val="en-GB"/>
        </w:rPr>
        <w:t>SELECTION CRITERIA</w:t>
      </w:r>
    </w:p>
    <w:p w14:paraId="4A564958" w14:textId="77777777" w:rsidR="0057553C" w:rsidRPr="00DD2F41" w:rsidRDefault="0057553C" w:rsidP="00075D67">
      <w:pPr>
        <w:keepNext/>
        <w:keepLines/>
        <w:jc w:val="center"/>
        <w:rPr>
          <w:rStyle w:val="Gl"/>
          <w:sz w:val="22"/>
          <w:szCs w:val="22"/>
          <w:lang w:val="en-GB"/>
        </w:rPr>
      </w:pPr>
    </w:p>
    <w:p w14:paraId="6B48819E"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7F628D" w:rsidRDefault="00993F6E" w:rsidP="0025703B">
      <w:pPr>
        <w:spacing w:before="240" w:after="0"/>
        <w:ind w:left="426" w:right="-48"/>
        <w:jc w:val="both"/>
        <w:rPr>
          <w:sz w:val="22"/>
          <w:szCs w:val="22"/>
          <w:lang w:val="en-GB"/>
        </w:rPr>
      </w:pPr>
      <w:r w:rsidRPr="007F628D">
        <w:rPr>
          <w:sz w:val="22"/>
          <w:szCs w:val="22"/>
          <w:lang w:val="en-GB"/>
        </w:rPr>
        <w:t xml:space="preserve">The following selection criteria will be applied to candidates. In the case of </w:t>
      </w:r>
      <w:r w:rsidR="002F1DF5" w:rsidRPr="007F628D">
        <w:rPr>
          <w:sz w:val="22"/>
          <w:szCs w:val="22"/>
          <w:lang w:val="en-GB"/>
        </w:rPr>
        <w:t>requests to participate</w:t>
      </w:r>
      <w:r w:rsidRPr="007F628D">
        <w:rPr>
          <w:sz w:val="22"/>
          <w:szCs w:val="22"/>
          <w:lang w:val="en-GB"/>
        </w:rPr>
        <w:t xml:space="preserve"> submitted by a consortium, these selection criteria will be applied to the consortium </w:t>
      </w:r>
      <w:proofErr w:type="gramStart"/>
      <w:r w:rsidRPr="007F628D">
        <w:rPr>
          <w:sz w:val="22"/>
          <w:szCs w:val="22"/>
          <w:lang w:val="en-GB"/>
        </w:rPr>
        <w:t>as a whole if</w:t>
      </w:r>
      <w:proofErr w:type="gramEnd"/>
      <w:r w:rsidRPr="007F628D">
        <w:rPr>
          <w:sz w:val="22"/>
          <w:szCs w:val="22"/>
          <w:lang w:val="en-GB"/>
        </w:rPr>
        <w:t xml:space="preserve"> not specified otherwise. The selection criteria will not be applied to natural persons and single-member companies when they are sub-contractors.</w:t>
      </w:r>
    </w:p>
    <w:p w14:paraId="125E326F" w14:textId="77777777" w:rsidR="00EA349D" w:rsidRPr="007F628D" w:rsidRDefault="00EA349D" w:rsidP="00242F6D">
      <w:pPr>
        <w:spacing w:before="240"/>
        <w:ind w:left="414"/>
        <w:jc w:val="both"/>
        <w:rPr>
          <w:sz w:val="22"/>
          <w:szCs w:val="22"/>
          <w:lang w:val="en-GB"/>
        </w:rPr>
      </w:pPr>
      <w:r w:rsidRPr="007F628D">
        <w:rPr>
          <w:sz w:val="22"/>
          <w:szCs w:val="22"/>
          <w:lang w:val="en-GB"/>
        </w:rPr>
        <w:t>The candidate shall not use previous experience which caused breach of contract and termination by a contracting authority as a reference for selection criteria.</w:t>
      </w:r>
    </w:p>
    <w:p w14:paraId="2016962D" w14:textId="77777777" w:rsidR="007F628D" w:rsidRPr="007F628D" w:rsidRDefault="007F628D" w:rsidP="00943C88">
      <w:pPr>
        <w:ind w:firstLine="414"/>
        <w:rPr>
          <w:sz w:val="22"/>
          <w:szCs w:val="22"/>
          <w:lang w:val="en-GB"/>
        </w:rPr>
      </w:pPr>
    </w:p>
    <w:p w14:paraId="5594B7AA" w14:textId="1D8BF2AD" w:rsidR="00943C88" w:rsidRPr="001E7A39" w:rsidRDefault="00943C88" w:rsidP="00943C88">
      <w:pPr>
        <w:ind w:firstLine="414"/>
        <w:rPr>
          <w:sz w:val="22"/>
          <w:szCs w:val="22"/>
        </w:rPr>
      </w:pPr>
      <w:r w:rsidRPr="007F628D">
        <w:rPr>
          <w:sz w:val="22"/>
          <w:szCs w:val="22"/>
        </w:rPr>
        <w:t>The selection criteria for each tenderer are as follows:</w:t>
      </w:r>
    </w:p>
    <w:p w14:paraId="74CAEB71" w14:textId="465C9489" w:rsidR="00F33CD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years for which accounts have been closed.</w:t>
      </w:r>
    </w:p>
    <w:p w14:paraId="767D6521" w14:textId="462336FB" w:rsidR="006A32FA" w:rsidRPr="007F628D" w:rsidRDefault="007F628D" w:rsidP="007F628D">
      <w:pPr>
        <w:pStyle w:val="ListeParagraf"/>
        <w:numPr>
          <w:ilvl w:val="0"/>
          <w:numId w:val="25"/>
        </w:numPr>
        <w:suppressAutoHyphens/>
        <w:jc w:val="both"/>
        <w:rPr>
          <w:sz w:val="22"/>
          <w:szCs w:val="22"/>
          <w:lang w:val="en-GB"/>
        </w:rPr>
      </w:pPr>
      <w:r w:rsidRPr="007F628D">
        <w:rPr>
          <w:color w:val="000000"/>
          <w:sz w:val="22"/>
          <w:szCs w:val="22"/>
          <w:lang w:val="en-GB"/>
        </w:rPr>
        <w:t xml:space="preserve">the average annual turnover of the tenderer over past three years </w:t>
      </w:r>
      <w:r w:rsidRPr="007F628D">
        <w:rPr>
          <w:b/>
          <w:color w:val="000000"/>
          <w:sz w:val="22"/>
          <w:szCs w:val="22"/>
          <w:lang w:val="en-GB"/>
        </w:rPr>
        <w:t>must exceed</w:t>
      </w:r>
      <w:r w:rsidRPr="007F628D">
        <w:rPr>
          <w:color w:val="000000"/>
          <w:sz w:val="22"/>
          <w:szCs w:val="22"/>
          <w:lang w:val="en-GB"/>
        </w:rPr>
        <w:t xml:space="preserve"> the value of the Tenderer’s Financial offer.</w:t>
      </w:r>
      <w:r w:rsidRPr="007F628D">
        <w:rPr>
          <w:sz w:val="22"/>
          <w:szCs w:val="22"/>
          <w:lang w:val="en-GB"/>
        </w:rPr>
        <w:t xml:space="preserve"> </w:t>
      </w: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w:t>
      </w:r>
      <w:r w:rsidR="003907E7" w:rsidRPr="00242F6D">
        <w:rPr>
          <w:sz w:val="22"/>
          <w:szCs w:val="22"/>
          <w:lang w:val="en-GB"/>
        </w:rPr>
        <w:t>n into account</w:t>
      </w:r>
      <w:proofErr w:type="gramEnd"/>
      <w:r w:rsidR="003907E7" w:rsidRPr="00242F6D">
        <w:rPr>
          <w:sz w:val="22"/>
          <w:szCs w:val="22"/>
          <w:lang w:val="en-GB"/>
        </w:rPr>
        <w:t xml:space="preserve">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6BE93499" w14:textId="77777777" w:rsidR="007F628D" w:rsidRDefault="007F628D" w:rsidP="007F628D">
      <w:pPr>
        <w:pStyle w:val="GvdeMetni"/>
        <w:ind w:left="830" w:right="-48" w:hanging="284"/>
        <w:jc w:val="both"/>
        <w:rPr>
          <w:sz w:val="22"/>
          <w:szCs w:val="22"/>
        </w:rPr>
      </w:pPr>
      <w:r>
        <w:rPr>
          <w:color w:val="000000"/>
          <w:sz w:val="22"/>
          <w:szCs w:val="22"/>
          <w:u w:val="single"/>
        </w:rPr>
        <w:lastRenderedPageBreak/>
        <w:t>Criteria for legal persons: </w:t>
      </w:r>
    </w:p>
    <w:p w14:paraId="6C93B310" w14:textId="77777777" w:rsidR="007F628D" w:rsidRDefault="007F628D" w:rsidP="007F628D">
      <w:pPr>
        <w:pStyle w:val="GvdeMetni"/>
        <w:numPr>
          <w:ilvl w:val="0"/>
          <w:numId w:val="26"/>
        </w:numPr>
        <w:tabs>
          <w:tab w:val="clear" w:pos="707"/>
          <w:tab w:val="left" w:pos="0"/>
        </w:tabs>
        <w:suppressAutoHyphens/>
        <w:spacing w:before="100" w:after="100" w:line="288" w:lineRule="auto"/>
        <w:ind w:left="1121"/>
        <w:rPr>
          <w:sz w:val="22"/>
          <w:szCs w:val="22"/>
        </w:rPr>
      </w:pPr>
      <w:r>
        <w:rPr>
          <w:color w:val="000000"/>
          <w:sz w:val="22"/>
        </w:rPr>
        <w:t xml:space="preserve">at least </w:t>
      </w:r>
      <w:r>
        <w:rPr>
          <w:b/>
          <w:color w:val="000000"/>
          <w:sz w:val="22"/>
        </w:rPr>
        <w:t>1 staff</w:t>
      </w:r>
      <w:r>
        <w:rPr>
          <w:color w:val="000000"/>
          <w:sz w:val="22"/>
        </w:rPr>
        <w:t xml:space="preserve"> currently working for the tenderer in fields related to this </w:t>
      </w:r>
      <w:proofErr w:type="gramStart"/>
      <w:r>
        <w:rPr>
          <w:color w:val="000000"/>
          <w:sz w:val="22"/>
        </w:rPr>
        <w:t>contract;</w:t>
      </w:r>
      <w:proofErr w:type="gramEnd"/>
      <w:r>
        <w:rPr>
          <w:color w:val="000000"/>
          <w:sz w:val="22"/>
        </w:rPr>
        <w:t> </w:t>
      </w:r>
    </w:p>
    <w:p w14:paraId="794952C9" w14:textId="77777777" w:rsidR="007F628D" w:rsidRDefault="007F628D" w:rsidP="007F628D">
      <w:pPr>
        <w:pStyle w:val="GvdeMetni"/>
        <w:spacing w:before="100" w:after="100" w:line="288" w:lineRule="auto"/>
        <w:ind w:left="1134" w:right="360"/>
        <w:rPr>
          <w:sz w:val="22"/>
          <w:szCs w:val="22"/>
        </w:rPr>
      </w:pPr>
      <w:r>
        <w:rPr>
          <w:color w:val="000000"/>
          <w:sz w:val="22"/>
          <w:u w:val="single"/>
        </w:rPr>
        <w:t>Criteria for natural persons: </w:t>
      </w:r>
    </w:p>
    <w:p w14:paraId="5ACA75E4" w14:textId="52A92CB3" w:rsidR="003907E7" w:rsidRPr="007F628D" w:rsidRDefault="007F628D" w:rsidP="007F628D">
      <w:pPr>
        <w:pStyle w:val="GvdeMetni"/>
        <w:numPr>
          <w:ilvl w:val="0"/>
          <w:numId w:val="27"/>
        </w:numPr>
        <w:tabs>
          <w:tab w:val="clear" w:pos="707"/>
          <w:tab w:val="left" w:pos="0"/>
        </w:tabs>
        <w:suppressAutoHyphens/>
        <w:spacing w:before="100" w:after="100" w:line="288" w:lineRule="auto"/>
        <w:ind w:left="1121"/>
        <w:rPr>
          <w:sz w:val="22"/>
          <w:szCs w:val="22"/>
        </w:rPr>
      </w:pPr>
      <w:r>
        <w:rPr>
          <w:color w:val="000000"/>
          <w:sz w:val="22"/>
        </w:rPr>
        <w:t>is currently working as manager/team-leader or collaborator in fields related to this contract.</w:t>
      </w:r>
    </w:p>
    <w:p w14:paraId="24199B66" w14:textId="58090F08"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7F628D">
        <w:rPr>
          <w:sz w:val="22"/>
          <w:szCs w:val="22"/>
          <w:lang w:val="en-GB"/>
        </w:rPr>
        <w:t>t</w:t>
      </w:r>
      <w:r w:rsidR="0048352B" w:rsidRPr="007F628D">
        <w:rPr>
          <w:sz w:val="22"/>
          <w:szCs w:val="22"/>
          <w:lang w:val="en-GB"/>
        </w:rPr>
        <w:t xml:space="preserve">ender </w:t>
      </w:r>
      <w:r w:rsidR="00FF0AD1" w:rsidRPr="007F628D">
        <w:rPr>
          <w:sz w:val="22"/>
          <w:szCs w:val="22"/>
          <w:lang w:val="en-GB"/>
        </w:rPr>
        <w:t>f</w:t>
      </w:r>
      <w:r w:rsidR="0048352B" w:rsidRPr="007F628D">
        <w:rPr>
          <w:sz w:val="22"/>
          <w:szCs w:val="22"/>
          <w:lang w:val="en-GB"/>
        </w:rPr>
        <w:t>orm for supply contracts</w:t>
      </w:r>
      <w:r w:rsidRPr="007F628D">
        <w:rPr>
          <w:sz w:val="22"/>
          <w:szCs w:val="22"/>
          <w:lang w:val="en-GB"/>
        </w:rPr>
        <w:t xml:space="preserve">). The reference period which will be </w:t>
      </w:r>
      <w:proofErr w:type="gramStart"/>
      <w:r w:rsidRPr="007F628D">
        <w:rPr>
          <w:sz w:val="22"/>
          <w:szCs w:val="22"/>
          <w:lang w:val="en-GB"/>
        </w:rPr>
        <w:t>taken into account</w:t>
      </w:r>
      <w:proofErr w:type="gramEnd"/>
      <w:r w:rsidRPr="007F628D">
        <w:rPr>
          <w:sz w:val="22"/>
          <w:szCs w:val="22"/>
          <w:lang w:val="en-GB"/>
        </w:rPr>
        <w:t xml:space="preserve"> will be the last</w:t>
      </w:r>
      <w:r w:rsidR="003907E7" w:rsidRPr="007F628D">
        <w:rPr>
          <w:sz w:val="22"/>
          <w:szCs w:val="22"/>
          <w:lang w:val="en-GB"/>
        </w:rPr>
        <w:t xml:space="preserve"> three</w:t>
      </w:r>
      <w:r w:rsidRPr="007F628D">
        <w:rPr>
          <w:sz w:val="22"/>
          <w:szCs w:val="22"/>
          <w:lang w:val="en-GB"/>
        </w:rPr>
        <w:t xml:space="preserve"> years from</w:t>
      </w:r>
      <w:r w:rsidRPr="00242F6D">
        <w:rPr>
          <w:sz w:val="22"/>
          <w:szCs w:val="22"/>
          <w:lang w:val="en-GB"/>
        </w:rPr>
        <w:t xml:space="preserve"> submission deadline.</w:t>
      </w:r>
    </w:p>
    <w:p w14:paraId="2BCB12B9" w14:textId="06D98171"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1476D3E" w14:textId="0C36CF46" w:rsidR="007F628D" w:rsidRDefault="007F628D" w:rsidP="00093F3D">
      <w:pPr>
        <w:pStyle w:val="Blockquote"/>
        <w:tabs>
          <w:tab w:val="left" w:pos="284"/>
        </w:tabs>
        <w:ind w:left="710" w:right="26"/>
        <w:jc w:val="both"/>
        <w:rPr>
          <w:sz w:val="22"/>
          <w:szCs w:val="22"/>
          <w:lang w:val="en-GB"/>
        </w:rPr>
      </w:pPr>
      <w:r>
        <w:rPr>
          <w:rStyle w:val="normaltextrun"/>
          <w:bCs/>
          <w:color w:val="000000"/>
          <w:sz w:val="22"/>
          <w:szCs w:val="22"/>
        </w:rPr>
        <w:t xml:space="preserve">The candidate has provided at least one services or supplies in the fields similar related to this </w:t>
      </w:r>
      <w:r>
        <w:rPr>
          <w:rStyle w:val="normaltextrun"/>
          <w:bCs/>
          <w:color w:val="000000"/>
          <w:sz w:val="22"/>
          <w:szCs w:val="22"/>
        </w:rPr>
        <w:tab/>
        <w:t xml:space="preserve">contract which was implemented at any moment during the reference period: </w:t>
      </w:r>
      <w:r>
        <w:rPr>
          <w:rStyle w:val="normaltextrun"/>
          <w:b/>
          <w:bCs/>
          <w:color w:val="000000"/>
          <w:sz w:val="22"/>
          <w:szCs w:val="22"/>
        </w:rPr>
        <w:t>3 years</w:t>
      </w:r>
      <w:r>
        <w:rPr>
          <w:rStyle w:val="normaltextrun"/>
          <w:bCs/>
          <w:color w:val="000000"/>
          <w:sz w:val="22"/>
          <w:szCs w:val="22"/>
        </w:rPr>
        <w:t xml:space="preserve"> from the </w:t>
      </w:r>
      <w:r>
        <w:rPr>
          <w:rStyle w:val="normaltextrun"/>
          <w:bCs/>
          <w:color w:val="000000"/>
          <w:sz w:val="22"/>
          <w:szCs w:val="22"/>
        </w:rPr>
        <w:tab/>
        <w:t>submission deadline.</w:t>
      </w:r>
    </w:p>
    <w:p w14:paraId="779189B0" w14:textId="77777777" w:rsidR="00AA22A5" w:rsidRPr="00263D19" w:rsidRDefault="00AA22A5" w:rsidP="005B6500">
      <w:pPr>
        <w:pStyle w:val="PRAGHeading2"/>
        <w:ind w:left="426" w:hanging="426"/>
        <w:rPr>
          <w:rStyle w:val="Gl"/>
          <w:sz w:val="22"/>
          <w:szCs w:val="22"/>
          <w:lang w:val="en-GB"/>
        </w:rPr>
      </w:pPr>
      <w:r w:rsidRPr="00263D19">
        <w:rPr>
          <w:rStyle w:val="Gl"/>
          <w:sz w:val="22"/>
          <w:szCs w:val="22"/>
          <w:lang w:val="en-GB"/>
        </w:rPr>
        <w:t>Award criteria</w:t>
      </w:r>
    </w:p>
    <w:p w14:paraId="5AFEE781" w14:textId="7D440293" w:rsidR="00BA29BB" w:rsidRDefault="00263D19" w:rsidP="00263D19">
      <w:pPr>
        <w:pStyle w:val="Blockquote"/>
        <w:ind w:left="426"/>
        <w:jc w:val="both"/>
        <w:rPr>
          <w:rStyle w:val="eop"/>
          <w:color w:val="000000"/>
          <w:sz w:val="22"/>
          <w:szCs w:val="22"/>
          <w:shd w:val="clear" w:color="auto" w:fill="FFFFFF"/>
        </w:rPr>
      </w:pPr>
      <w:r w:rsidRPr="00263D19">
        <w:rPr>
          <w:sz w:val="22"/>
          <w:szCs w:val="22"/>
          <w:lang w:val="en-GB"/>
        </w:rPr>
        <w:t>Price</w:t>
      </w:r>
    </w:p>
    <w:p w14:paraId="04F91FF2" w14:textId="102739D0" w:rsidR="00EA0609" w:rsidRPr="00EA0609" w:rsidRDefault="00EA0609" w:rsidP="007B42F5">
      <w:pPr>
        <w:ind w:left="426" w:hanging="426"/>
        <w:rPr>
          <w:i/>
          <w:lang w:val="en-GB"/>
        </w:rPr>
      </w:pP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9545" w14:textId="77777777" w:rsidR="0028554A" w:rsidRDefault="0028554A" w:rsidP="000A4362">
      <w:pPr>
        <w:spacing w:before="0" w:after="0"/>
      </w:pPr>
      <w:r>
        <w:separator/>
      </w:r>
    </w:p>
  </w:endnote>
  <w:endnote w:type="continuationSeparator" w:id="0">
    <w:p w14:paraId="6CDEEA10" w14:textId="77777777" w:rsidR="0028554A" w:rsidRDefault="0028554A"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Arial Unicode MS"/>
    <w:panose1 w:val="020B0604020202020204"/>
    <w:charset w:val="01"/>
    <w:family w:val="auto"/>
    <w:pitch w:val="variable"/>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 Pro">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AltBilgi"/>
      <w:spacing w:before="120"/>
      <w:rPr>
        <w:b/>
        <w:sz w:val="18"/>
        <w:szCs w:val="18"/>
        <w:lang w:val="fr-BE"/>
      </w:rPr>
    </w:pPr>
    <w:r w:rsidRPr="00093F3D">
      <w:rPr>
        <w:b/>
        <w:sz w:val="18"/>
        <w:szCs w:val="18"/>
        <w:lang w:val="fr-BE"/>
      </w:rPr>
      <w:t>2021</w:t>
    </w:r>
    <w:r w:rsidR="004D2C96">
      <w:rPr>
        <w:b/>
        <w:sz w:val="18"/>
        <w:szCs w:val="18"/>
        <w:lang w:val="fr-BE"/>
      </w:rPr>
      <w:t>.1</w:t>
    </w:r>
  </w:p>
  <w:p w14:paraId="2545F9B3" w14:textId="703F44F7" w:rsidR="003335AD" w:rsidRPr="0025703B" w:rsidRDefault="003335AD">
    <w:pPr>
      <w:pStyle w:val="AltBilgi"/>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65D08">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65D08">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88B8F" w14:textId="77777777" w:rsidR="0028554A" w:rsidRDefault="0028554A" w:rsidP="000A4362">
      <w:pPr>
        <w:spacing w:before="0" w:after="0"/>
      </w:pPr>
      <w:r>
        <w:separator/>
      </w:r>
    </w:p>
  </w:footnote>
  <w:footnote w:type="continuationSeparator" w:id="0">
    <w:p w14:paraId="240D55ED" w14:textId="77777777" w:rsidR="0028554A" w:rsidRDefault="0028554A" w:rsidP="000A4362">
      <w:pPr>
        <w:spacing w:before="0" w:after="0"/>
      </w:pPr>
      <w:r>
        <w:continuationSeparator/>
      </w:r>
    </w:p>
  </w:footnote>
  <w:footnote w:id="1">
    <w:p w14:paraId="7D859975" w14:textId="77777777" w:rsidR="004E6658" w:rsidRDefault="004E6658" w:rsidP="004E6658">
      <w:pPr>
        <w:pStyle w:val="DipnotMetni"/>
      </w:pPr>
      <w:r>
        <w:rPr>
          <w:rStyle w:val="FootnoteCharacters"/>
        </w:rPr>
        <w:footnoteRef/>
      </w:r>
      <w:r>
        <w:rPr>
          <w:lang w:val="en-GB"/>
        </w:rPr>
        <w:t xml:space="preserve"> Regulation (EU) No 230/2014 of the European Parliament </w:t>
      </w:r>
      <w:r>
        <w:rPr>
          <w:rStyle w:val="highlight"/>
          <w:lang w:val="en-GB"/>
        </w:rPr>
        <w:t>and</w:t>
      </w:r>
      <w:r>
        <w:rPr>
          <w:lang w:val="en-GB"/>
        </w:rPr>
        <w:t xml:space="preserve"> of the Council of 11 March 2014 establishing an </w:t>
      </w:r>
      <w:r>
        <w:rPr>
          <w:rStyle w:val="highlight"/>
          <w:lang w:val="en-GB"/>
        </w:rPr>
        <w:t>instrument</w:t>
      </w:r>
      <w:r>
        <w:rPr>
          <w:lang w:val="en-GB"/>
        </w:rPr>
        <w:t xml:space="preserve"> </w:t>
      </w:r>
      <w:r>
        <w:rPr>
          <w:rStyle w:val="highlight"/>
          <w:lang w:val="en-GB"/>
        </w:rPr>
        <w:t>contributing</w:t>
      </w:r>
      <w:r>
        <w:rPr>
          <w:lang w:val="en-GB"/>
        </w:rPr>
        <w:t xml:space="preserve"> </w:t>
      </w:r>
      <w:r>
        <w:rPr>
          <w:rStyle w:val="highlight"/>
          <w:lang w:val="en-GB"/>
        </w:rPr>
        <w:t>to</w:t>
      </w:r>
      <w:r>
        <w:rPr>
          <w:lang w:val="en-GB"/>
        </w:rPr>
        <w:t xml:space="preserve"> </w:t>
      </w:r>
      <w:r>
        <w:rPr>
          <w:rStyle w:val="highlight"/>
          <w:lang w:val="en-GB"/>
        </w:rPr>
        <w:t>stability</w:t>
      </w:r>
      <w:r>
        <w:rPr>
          <w:lang w:val="en-GB"/>
        </w:rPr>
        <w:t xml:space="preserve"> </w:t>
      </w:r>
      <w:r>
        <w:rPr>
          <w:rStyle w:val="highlight"/>
          <w:lang w:val="en-GB"/>
        </w:rPr>
        <w:t>and</w:t>
      </w:r>
      <w:r>
        <w:rPr>
          <w:lang w:val="en-GB"/>
        </w:rPr>
        <w:t xml:space="preserve"> </w:t>
      </w:r>
      <w:r>
        <w:rPr>
          <w:rStyle w:val="highlight"/>
          <w:lang w:val="en-GB"/>
        </w:rPr>
        <w:t>peace (</w:t>
      </w:r>
      <w:r>
        <w:rPr>
          <w:iCs/>
          <w:lang w:val="en-GB"/>
        </w:rPr>
        <w:t>OJ L 77, 15.3.2014, p. 1).</w:t>
      </w:r>
    </w:p>
  </w:footnote>
  <w:footnote w:id="2">
    <w:p w14:paraId="095D0A27" w14:textId="77777777" w:rsidR="004E6658" w:rsidRDefault="004E6658" w:rsidP="004E6658">
      <w:pPr>
        <w:pStyle w:val="DipnotMetni"/>
      </w:pPr>
      <w:r>
        <w:rPr>
          <w:rStyle w:val="FootnoteCharacters"/>
        </w:rPr>
        <w:footnoteRef/>
      </w:r>
      <w:r>
        <w:rPr>
          <w:rStyle w:val="FootnoteCharacters"/>
          <w:lang w:val="en-GB"/>
        </w:rPr>
        <w:t xml:space="preserve"> </w:t>
      </w:r>
      <w:r>
        <w:rPr>
          <w:rStyle w:val="DipnotMetniChar"/>
          <w:lang w:val="en-GB"/>
        </w:rPr>
        <w:t>Article 11 CIR.</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8E"/>
    <w:multiLevelType w:val="multilevel"/>
    <w:tmpl w:val="6B2CF77E"/>
    <w:lvl w:ilvl="0">
      <w:start w:val="1"/>
      <w:numFmt w:val="bullet"/>
      <w:lvlText w:val=""/>
      <w:lvlJc w:val="left"/>
      <w:pPr>
        <w:tabs>
          <w:tab w:val="num" w:pos="757"/>
        </w:tabs>
        <w:ind w:left="757" w:hanging="360"/>
      </w:pPr>
      <w:rPr>
        <w:rFonts w:ascii="Symbol" w:hAnsi="Symbol" w:cs="Symbol" w:hint="default"/>
      </w:rPr>
    </w:lvl>
    <w:lvl w:ilvl="1">
      <w:start w:val="1"/>
      <w:numFmt w:val="bullet"/>
      <w:lvlText w:val="◦"/>
      <w:lvlJc w:val="left"/>
      <w:pPr>
        <w:tabs>
          <w:tab w:val="num" w:pos="1117"/>
        </w:tabs>
        <w:ind w:left="1117" w:hanging="360"/>
      </w:pPr>
      <w:rPr>
        <w:rFonts w:ascii="OpenSymbol" w:hAnsi="OpenSymbol" w:cs="OpenSymbol" w:hint="default"/>
      </w:rPr>
    </w:lvl>
    <w:lvl w:ilvl="2">
      <w:start w:val="1"/>
      <w:numFmt w:val="bullet"/>
      <w:lvlText w:val="▪"/>
      <w:lvlJc w:val="left"/>
      <w:pPr>
        <w:tabs>
          <w:tab w:val="num" w:pos="1477"/>
        </w:tabs>
        <w:ind w:left="1477" w:hanging="360"/>
      </w:pPr>
      <w:rPr>
        <w:rFonts w:ascii="OpenSymbol" w:hAnsi="OpenSymbol" w:cs="OpenSymbol" w:hint="default"/>
      </w:rPr>
    </w:lvl>
    <w:lvl w:ilvl="3">
      <w:start w:val="1"/>
      <w:numFmt w:val="bullet"/>
      <w:lvlText w:val=""/>
      <w:lvlJc w:val="left"/>
      <w:pPr>
        <w:tabs>
          <w:tab w:val="num" w:pos="1837"/>
        </w:tabs>
        <w:ind w:left="1837" w:hanging="360"/>
      </w:pPr>
      <w:rPr>
        <w:rFonts w:ascii="Symbol" w:hAnsi="Symbol" w:cs="Symbol" w:hint="default"/>
      </w:rPr>
    </w:lvl>
    <w:lvl w:ilvl="4">
      <w:start w:val="1"/>
      <w:numFmt w:val="bullet"/>
      <w:lvlText w:val="◦"/>
      <w:lvlJc w:val="left"/>
      <w:pPr>
        <w:tabs>
          <w:tab w:val="num" w:pos="2197"/>
        </w:tabs>
        <w:ind w:left="2197" w:hanging="360"/>
      </w:pPr>
      <w:rPr>
        <w:rFonts w:ascii="OpenSymbol" w:hAnsi="OpenSymbol" w:cs="OpenSymbol" w:hint="default"/>
      </w:rPr>
    </w:lvl>
    <w:lvl w:ilvl="5">
      <w:start w:val="1"/>
      <w:numFmt w:val="bullet"/>
      <w:lvlText w:val="▪"/>
      <w:lvlJc w:val="left"/>
      <w:pPr>
        <w:tabs>
          <w:tab w:val="num" w:pos="2557"/>
        </w:tabs>
        <w:ind w:left="2557" w:hanging="360"/>
      </w:pPr>
      <w:rPr>
        <w:rFonts w:ascii="OpenSymbol" w:hAnsi="OpenSymbol" w:cs="OpenSymbol" w:hint="default"/>
      </w:rPr>
    </w:lvl>
    <w:lvl w:ilvl="6">
      <w:start w:val="1"/>
      <w:numFmt w:val="bullet"/>
      <w:lvlText w:val=""/>
      <w:lvlJc w:val="left"/>
      <w:pPr>
        <w:tabs>
          <w:tab w:val="num" w:pos="2917"/>
        </w:tabs>
        <w:ind w:left="2917" w:hanging="360"/>
      </w:pPr>
      <w:rPr>
        <w:rFonts w:ascii="Symbol" w:hAnsi="Symbol" w:cs="Symbol" w:hint="default"/>
      </w:rPr>
    </w:lvl>
    <w:lvl w:ilvl="7">
      <w:start w:val="1"/>
      <w:numFmt w:val="bullet"/>
      <w:lvlText w:val="◦"/>
      <w:lvlJc w:val="left"/>
      <w:pPr>
        <w:tabs>
          <w:tab w:val="num" w:pos="3277"/>
        </w:tabs>
        <w:ind w:left="3277" w:hanging="360"/>
      </w:pPr>
      <w:rPr>
        <w:rFonts w:ascii="OpenSymbol" w:hAnsi="OpenSymbol" w:cs="OpenSymbol" w:hint="default"/>
      </w:rPr>
    </w:lvl>
    <w:lvl w:ilvl="8">
      <w:start w:val="1"/>
      <w:numFmt w:val="bullet"/>
      <w:lvlText w:val="▪"/>
      <w:lvlJc w:val="left"/>
      <w:pPr>
        <w:tabs>
          <w:tab w:val="num" w:pos="3637"/>
        </w:tabs>
        <w:ind w:left="3637" w:hanging="360"/>
      </w:pPr>
      <w:rPr>
        <w:rFonts w:ascii="OpenSymbol" w:hAnsi="OpenSymbol" w:cs="OpenSymbol" w:hint="default"/>
      </w:rPr>
    </w:lvl>
  </w:abstractNum>
  <w:abstractNum w:abstractNumId="4" w15:restartNumberingAfterBreak="0">
    <w:nsid w:val="0B294804"/>
    <w:multiLevelType w:val="multilevel"/>
    <w:tmpl w:val="E8E40AB4"/>
    <w:lvl w:ilvl="0">
      <w:start w:val="1"/>
      <w:numFmt w:val="decimal"/>
      <w:lvlText w:val="%1."/>
      <w:lvlJc w:val="left"/>
      <w:pPr>
        <w:tabs>
          <w:tab w:val="num" w:pos="567"/>
        </w:tabs>
        <w:ind w:left="567" w:firstLine="0"/>
      </w:pPr>
      <w:rPr>
        <w:rFonts w:ascii="Times New Roman" w:hAnsi="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20E7D40"/>
    <w:multiLevelType w:val="hybridMultilevel"/>
    <w:tmpl w:val="C6E01A54"/>
    <w:lvl w:ilvl="0" w:tplc="041F0001">
      <w:start w:val="1"/>
      <w:numFmt w:val="bullet"/>
      <w:lvlText w:val=""/>
      <w:lvlJc w:val="left"/>
      <w:pPr>
        <w:ind w:left="1560" w:hanging="360"/>
      </w:pPr>
      <w:rPr>
        <w:rFonts w:ascii="Symbol" w:hAnsi="Symbol" w:hint="default"/>
      </w:rPr>
    </w:lvl>
    <w:lvl w:ilvl="1" w:tplc="041F0003" w:tentative="1">
      <w:start w:val="1"/>
      <w:numFmt w:val="bullet"/>
      <w:lvlText w:val="o"/>
      <w:lvlJc w:val="left"/>
      <w:pPr>
        <w:ind w:left="2280" w:hanging="360"/>
      </w:pPr>
      <w:rPr>
        <w:rFonts w:ascii="Courier New" w:hAnsi="Courier New" w:cs="Courier New" w:hint="default"/>
      </w:rPr>
    </w:lvl>
    <w:lvl w:ilvl="2" w:tplc="041F0005" w:tentative="1">
      <w:start w:val="1"/>
      <w:numFmt w:val="bullet"/>
      <w:lvlText w:val=""/>
      <w:lvlJc w:val="left"/>
      <w:pPr>
        <w:ind w:left="3000" w:hanging="360"/>
      </w:pPr>
      <w:rPr>
        <w:rFonts w:ascii="Wingdings" w:hAnsi="Wingdings" w:hint="default"/>
      </w:rPr>
    </w:lvl>
    <w:lvl w:ilvl="3" w:tplc="041F0001" w:tentative="1">
      <w:start w:val="1"/>
      <w:numFmt w:val="bullet"/>
      <w:lvlText w:val=""/>
      <w:lvlJc w:val="left"/>
      <w:pPr>
        <w:ind w:left="3720" w:hanging="360"/>
      </w:pPr>
      <w:rPr>
        <w:rFonts w:ascii="Symbol" w:hAnsi="Symbol" w:hint="default"/>
      </w:rPr>
    </w:lvl>
    <w:lvl w:ilvl="4" w:tplc="041F0003" w:tentative="1">
      <w:start w:val="1"/>
      <w:numFmt w:val="bullet"/>
      <w:lvlText w:val="o"/>
      <w:lvlJc w:val="left"/>
      <w:pPr>
        <w:ind w:left="4440" w:hanging="360"/>
      </w:pPr>
      <w:rPr>
        <w:rFonts w:ascii="Courier New" w:hAnsi="Courier New" w:cs="Courier New" w:hint="default"/>
      </w:rPr>
    </w:lvl>
    <w:lvl w:ilvl="5" w:tplc="041F0005" w:tentative="1">
      <w:start w:val="1"/>
      <w:numFmt w:val="bullet"/>
      <w:lvlText w:val=""/>
      <w:lvlJc w:val="left"/>
      <w:pPr>
        <w:ind w:left="5160" w:hanging="360"/>
      </w:pPr>
      <w:rPr>
        <w:rFonts w:ascii="Wingdings" w:hAnsi="Wingdings" w:hint="default"/>
      </w:rPr>
    </w:lvl>
    <w:lvl w:ilvl="6" w:tplc="041F0001" w:tentative="1">
      <w:start w:val="1"/>
      <w:numFmt w:val="bullet"/>
      <w:lvlText w:val=""/>
      <w:lvlJc w:val="left"/>
      <w:pPr>
        <w:ind w:left="5880" w:hanging="360"/>
      </w:pPr>
      <w:rPr>
        <w:rFonts w:ascii="Symbol" w:hAnsi="Symbol" w:hint="default"/>
      </w:rPr>
    </w:lvl>
    <w:lvl w:ilvl="7" w:tplc="041F0003" w:tentative="1">
      <w:start w:val="1"/>
      <w:numFmt w:val="bullet"/>
      <w:lvlText w:val="o"/>
      <w:lvlJc w:val="left"/>
      <w:pPr>
        <w:ind w:left="6600" w:hanging="360"/>
      </w:pPr>
      <w:rPr>
        <w:rFonts w:ascii="Courier New" w:hAnsi="Courier New" w:cs="Courier New" w:hint="default"/>
      </w:rPr>
    </w:lvl>
    <w:lvl w:ilvl="8" w:tplc="041F0005" w:tentative="1">
      <w:start w:val="1"/>
      <w:numFmt w:val="bullet"/>
      <w:lvlText w:val=""/>
      <w:lvlJc w:val="left"/>
      <w:pPr>
        <w:ind w:left="732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27719AA"/>
    <w:multiLevelType w:val="multilevel"/>
    <w:tmpl w:val="90A2301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4B0CD1"/>
    <w:multiLevelType w:val="multilevel"/>
    <w:tmpl w:val="E326DF10"/>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8"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86004654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411080671">
    <w:abstractNumId w:val="16"/>
  </w:num>
  <w:num w:numId="3" w16cid:durableId="93401409">
    <w:abstractNumId w:val="6"/>
  </w:num>
  <w:num w:numId="4" w16cid:durableId="620258837">
    <w:abstractNumId w:val="14"/>
  </w:num>
  <w:num w:numId="5" w16cid:durableId="1670013017">
    <w:abstractNumId w:val="12"/>
  </w:num>
  <w:num w:numId="6" w16cid:durableId="672150867">
    <w:abstractNumId w:val="21"/>
  </w:num>
  <w:num w:numId="7" w16cid:durableId="1277566213">
    <w:abstractNumId w:val="5"/>
  </w:num>
  <w:num w:numId="8" w16cid:durableId="508953001">
    <w:abstractNumId w:val="7"/>
  </w:num>
  <w:num w:numId="9" w16cid:durableId="738014678">
    <w:abstractNumId w:val="22"/>
  </w:num>
  <w:num w:numId="10" w16cid:durableId="689575180">
    <w:abstractNumId w:val="20"/>
  </w:num>
  <w:num w:numId="11" w16cid:durableId="137648839">
    <w:abstractNumId w:val="13"/>
  </w:num>
  <w:num w:numId="12" w16cid:durableId="270482040">
    <w:abstractNumId w:val="5"/>
  </w:num>
  <w:num w:numId="13" w16cid:durableId="45569352">
    <w:abstractNumId w:val="23"/>
  </w:num>
  <w:num w:numId="14" w16cid:durableId="1577666438">
    <w:abstractNumId w:val="5"/>
    <w:lvlOverride w:ilvl="0">
      <w:startOverride w:val="1"/>
    </w:lvlOverride>
  </w:num>
  <w:num w:numId="15" w16cid:durableId="8561548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571114822">
    <w:abstractNumId w:val="10"/>
  </w:num>
  <w:num w:numId="17" w16cid:durableId="365523705">
    <w:abstractNumId w:val="8"/>
  </w:num>
  <w:num w:numId="18" w16cid:durableId="1847279649">
    <w:abstractNumId w:val="19"/>
  </w:num>
  <w:num w:numId="19" w16cid:durableId="1344748529">
    <w:abstractNumId w:val="2"/>
  </w:num>
  <w:num w:numId="20" w16cid:durableId="9973413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065564166">
    <w:abstractNumId w:val="18"/>
  </w:num>
  <w:num w:numId="22" w16cid:durableId="1264459544">
    <w:abstractNumId w:val="9"/>
  </w:num>
  <w:num w:numId="23" w16cid:durableId="637032532">
    <w:abstractNumId w:val="4"/>
  </w:num>
  <w:num w:numId="24" w16cid:durableId="169953053">
    <w:abstractNumId w:val="3"/>
  </w:num>
  <w:num w:numId="25" w16cid:durableId="1054113227">
    <w:abstractNumId w:val="11"/>
  </w:num>
  <w:num w:numId="26" w16cid:durableId="667706921">
    <w:abstractNumId w:val="15"/>
  </w:num>
  <w:num w:numId="27" w16cid:durableId="1742692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248E"/>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3D19"/>
    <w:rsid w:val="002674CB"/>
    <w:rsid w:val="00273404"/>
    <w:rsid w:val="00276000"/>
    <w:rsid w:val="0027655D"/>
    <w:rsid w:val="0027680E"/>
    <w:rsid w:val="00276FFE"/>
    <w:rsid w:val="0027737F"/>
    <w:rsid w:val="0028554A"/>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E6658"/>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7F628D"/>
    <w:rsid w:val="0080696C"/>
    <w:rsid w:val="00812890"/>
    <w:rsid w:val="0082086B"/>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3DB"/>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4FD4"/>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4040"/>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27324"/>
    <w:rsid w:val="00D34AE3"/>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65D08"/>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unhideWhenUsed/>
    <w:rsid w:val="000A4362"/>
    <w:pPr>
      <w:spacing w:before="0" w:after="0"/>
    </w:pPr>
    <w:rPr>
      <w:sz w:val="20"/>
    </w:rPr>
  </w:style>
  <w:style w:type="character" w:customStyle="1" w:styleId="DipnotMetniChar">
    <w:name w:val="Dipnot Metni Char"/>
    <w:basedOn w:val="VarsaylanParagrafYazTipi"/>
    <w:link w:val="DipnotMetni"/>
    <w:uiPriority w:val="99"/>
    <w:qFormat/>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qFormat/>
    <w:rsid w:val="000A4362"/>
    <w:rPr>
      <w:vertAlign w:val="superscript"/>
    </w:rPr>
  </w:style>
  <w:style w:type="paragraph" w:customStyle="1" w:styleId="PRAGHeading2">
    <w:name w:val="PRAG Heading 2"/>
    <w:basedOn w:val="Normal"/>
    <w:qFormat/>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VarsaylanParagrafYazTipi"/>
    <w:qFormat/>
    <w:rsid w:val="007E559C"/>
  </w:style>
  <w:style w:type="character" w:customStyle="1" w:styleId="eop">
    <w:name w:val="eop"/>
    <w:basedOn w:val="VarsaylanParagrafYazTipi"/>
    <w:qFormat/>
    <w:rsid w:val="00BA29BB"/>
  </w:style>
  <w:style w:type="paragraph" w:customStyle="1" w:styleId="paragraph">
    <w:name w:val="paragraph"/>
    <w:basedOn w:val="Normal"/>
    <w:qFormat/>
    <w:rsid w:val="00F72244"/>
    <w:pPr>
      <w:widowControl/>
      <w:spacing w:beforeAutospacing="1" w:afterAutospacing="1"/>
    </w:pPr>
    <w:rPr>
      <w:snapToGrid/>
      <w:szCs w:val="24"/>
      <w:lang w:val="fr-BE" w:eastAsia="fr-BE"/>
    </w:rPr>
  </w:style>
  <w:style w:type="character" w:customStyle="1" w:styleId="highlight">
    <w:name w:val="highlight"/>
    <w:basedOn w:val="VarsaylanParagrafYazTipi"/>
    <w:qFormat/>
    <w:rsid w:val="00FE3A8C"/>
    <w:rPr>
      <w:rFonts w:cs="Times New Roman"/>
    </w:rPr>
  </w:style>
  <w:style w:type="character" w:customStyle="1" w:styleId="FootnoteCharacters">
    <w:name w:val="Footnote Characters"/>
    <w:uiPriority w:val="99"/>
    <w:qFormat/>
    <w:rsid w:val="004E6658"/>
    <w:rPr>
      <w:vertAlign w:val="superscript"/>
    </w:rPr>
  </w:style>
  <w:style w:type="character" w:customStyle="1" w:styleId="FootnoteAnchor">
    <w:name w:val="Footnote Anchor"/>
    <w:rsid w:val="004E66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CD23F7-A8FB-49E3-A9FF-42D903C57283}">
  <ds:schemaRefs>
    <ds:schemaRef ds:uri="http://schemas.openxmlformats.org/officeDocument/2006/bibliography"/>
  </ds:schemaRefs>
</ds:datastoreItem>
</file>

<file path=customXml/itemProps2.xml><?xml version="1.0" encoding="utf-8"?>
<ds:datastoreItem xmlns:ds="http://schemas.openxmlformats.org/officeDocument/2006/customXml" ds:itemID="{9E81243D-4A72-465D-A1F1-D19EB5E71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8154B3-D811-4072-91A7-B17A321BF008}">
  <ds:schemaRefs>
    <ds:schemaRef ds:uri="http://schemas.microsoft.com/sharepoint/v3/contenttype/forms"/>
  </ds:schemaRefs>
</ds:datastoreItem>
</file>

<file path=customXml/itemProps4.xml><?xml version="1.0" encoding="utf-8"?>
<ds:datastoreItem xmlns:ds="http://schemas.openxmlformats.org/officeDocument/2006/customXml" ds:itemID="{39B33C44-489F-4835-8647-9D54078EE8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3554</TotalTime>
  <Pages>4</Pages>
  <Words>1502</Words>
  <Characters>8567</Characters>
  <Application>Microsoft Office Word</Application>
  <DocSecurity>0</DocSecurity>
  <Lines>71</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177</cp:revision>
  <dcterms:created xsi:type="dcterms:W3CDTF">2020-07-14T13:39:00Z</dcterms:created>
  <dcterms:modified xsi:type="dcterms:W3CDTF">2022-08-19T12:17:00Z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