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CA809" w14:textId="77777777" w:rsidR="00692D59" w:rsidRDefault="004B06EA">
      <w:pPr>
        <w:pStyle w:val="Balk1"/>
      </w:pPr>
      <w:bookmarkStart w:id="0" w:name="_Toc42488069"/>
      <w:r>
        <w:rPr>
          <w:lang w:val="en-GB"/>
        </w:rPr>
        <w:t>A.</w:t>
      </w:r>
      <w:r>
        <w:rPr>
          <w:lang w:val="en-GB"/>
        </w:rPr>
        <w:tab/>
        <w:t>INSTRUCTIONS TO TENDERERS</w:t>
      </w:r>
      <w:bookmarkEnd w:id="0"/>
    </w:p>
    <w:p w14:paraId="001711C1" w14:textId="7213AFF3" w:rsidR="00692D59" w:rsidRDefault="004B06EA">
      <w:pPr>
        <w:pStyle w:val="Altyaz"/>
        <w:spacing w:after="240"/>
        <w:jc w:val="left"/>
      </w:pPr>
      <w:r>
        <w:rPr>
          <w:rFonts w:ascii="Times New Roman" w:hAnsi="Times New Roman"/>
          <w:szCs w:val="28"/>
          <w:lang w:val="en-GB"/>
        </w:rPr>
        <w:t xml:space="preserve">PUBLICATION </w:t>
      </w:r>
      <w:r w:rsidRPr="00D657AE">
        <w:rPr>
          <w:rFonts w:ascii="Times New Roman" w:hAnsi="Times New Roman"/>
          <w:szCs w:val="28"/>
          <w:lang w:val="en-GB"/>
        </w:rPr>
        <w:t xml:space="preserve">REF.: </w:t>
      </w:r>
      <w:r w:rsidRPr="00D657AE">
        <w:rPr>
          <w:rFonts w:ascii="Times New Roman" w:hAnsi="Times New Roman"/>
          <w:szCs w:val="24"/>
          <w:lang w:val="en-GB"/>
        </w:rPr>
        <w:t xml:space="preserve">CB005.3.12.001 </w:t>
      </w:r>
      <w:r w:rsidR="00AC646C">
        <w:rPr>
          <w:rFonts w:ascii="Times New Roman" w:hAnsi="Times New Roman"/>
          <w:szCs w:val="24"/>
          <w:lang w:val="en-GB"/>
        </w:rPr>
        <w:t>–</w:t>
      </w:r>
      <w:r w:rsidRPr="00D657AE">
        <w:rPr>
          <w:rFonts w:ascii="Times New Roman" w:hAnsi="Times New Roman"/>
          <w:szCs w:val="24"/>
          <w:lang w:val="en-GB"/>
        </w:rPr>
        <w:t xml:space="preserve"> </w:t>
      </w:r>
      <w:r w:rsidRPr="00D657AE">
        <w:rPr>
          <w:rFonts w:ascii="Times New Roman" w:hAnsi="Times New Roman"/>
          <w:szCs w:val="24"/>
          <w:lang w:val="en-US"/>
        </w:rPr>
        <w:t>PP</w:t>
      </w:r>
      <w:r w:rsidR="00AC646C">
        <w:rPr>
          <w:rFonts w:ascii="Times New Roman" w:hAnsi="Times New Roman"/>
          <w:szCs w:val="24"/>
          <w:lang w:val="en-US"/>
        </w:rPr>
        <w:t>2</w:t>
      </w:r>
      <w:r w:rsidRPr="00D657AE">
        <w:rPr>
          <w:rFonts w:ascii="Times New Roman" w:hAnsi="Times New Roman"/>
          <w:szCs w:val="24"/>
          <w:lang w:val="en-GB"/>
        </w:rPr>
        <w:t xml:space="preserve"> – Supply </w:t>
      </w:r>
      <w:r w:rsidR="00AC646C">
        <w:rPr>
          <w:rFonts w:ascii="Times New Roman" w:hAnsi="Times New Roman"/>
          <w:szCs w:val="28"/>
          <w:lang w:val="en-US"/>
        </w:rPr>
        <w:t>7</w:t>
      </w:r>
    </w:p>
    <w:p w14:paraId="1010BA3C" w14:textId="77777777" w:rsidR="00692D59" w:rsidRDefault="004B06EA">
      <w:pPr>
        <w:pStyle w:val="Altyaz"/>
        <w:spacing w:before="0" w:after="240"/>
        <w:jc w:val="both"/>
      </w:pPr>
      <w:r>
        <w:rPr>
          <w:rFonts w:ascii="Times New Roman" w:hAnsi="Times New Roman"/>
          <w:sz w:val="22"/>
          <w:lang w:val="en-GB"/>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6CC54E36" w14:textId="77777777" w:rsidR="00692D59" w:rsidRDefault="004B06EA">
      <w:pPr>
        <w:pStyle w:val="Altyaz"/>
        <w:spacing w:before="0" w:after="0"/>
        <w:jc w:val="both"/>
      </w:pPr>
      <w:r>
        <w:rPr>
          <w:rFonts w:ascii="Times New Roman" w:hAnsi="Times New Roman"/>
          <w:sz w:val="22"/>
          <w:szCs w:val="22"/>
          <w:lang w:val="en-GB"/>
        </w:rPr>
        <w:t xml:space="preserve">These instructions set out the rules for the submission, selection and implementation of contracts financed under this call for tenders, in conformity with the practical guide (available on the internet at: </w:t>
      </w:r>
      <w:hyperlink r:id="rId11">
        <w:r>
          <w:rPr>
            <w:rStyle w:val="Kpr"/>
            <w:rFonts w:ascii="Times New Roman" w:hAnsi="Times New Roman"/>
            <w:sz w:val="22"/>
            <w:szCs w:val="22"/>
            <w:lang w:val="en-GB"/>
          </w:rPr>
          <w:t>http://ec.europa.eu/europeaid/prag/document.do</w:t>
        </w:r>
      </w:hyperlink>
      <w:r>
        <w:rPr>
          <w:rFonts w:ascii="Times New Roman" w:hAnsi="Times New Roman"/>
          <w:sz w:val="22"/>
          <w:szCs w:val="22"/>
          <w:lang w:val="en-GB"/>
        </w:rPr>
        <w:t>).</w:t>
      </w:r>
    </w:p>
    <w:p w14:paraId="685660E0" w14:textId="77777777" w:rsidR="00692D59" w:rsidRDefault="004B06EA">
      <w:pPr>
        <w:pStyle w:val="Balk1"/>
      </w:pPr>
      <w:bookmarkStart w:id="1" w:name="_Toc42488070"/>
      <w:r>
        <w:rPr>
          <w:lang w:val="en-GB"/>
        </w:rPr>
        <w:t>1. Supplies to be provided</w:t>
      </w:r>
      <w:bookmarkEnd w:id="1"/>
    </w:p>
    <w:p w14:paraId="54CF515B" w14:textId="77777777" w:rsidR="00692D59" w:rsidRDefault="004B06EA">
      <w:pPr>
        <w:pStyle w:val="Balk2"/>
        <w:keepNext w:val="0"/>
        <w:ind w:left="567" w:hanging="567"/>
        <w:jc w:val="both"/>
      </w:pPr>
      <w:r>
        <w:rPr>
          <w:rFonts w:ascii="Times New Roman" w:hAnsi="Times New Roman"/>
          <w:sz w:val="22"/>
          <w:lang w:val="en-GB"/>
        </w:rPr>
        <w:t>1.1</w:t>
      </w:r>
      <w:r>
        <w:rPr>
          <w:rFonts w:ascii="Times New Roman" w:hAnsi="Times New Roman"/>
          <w:sz w:val="22"/>
          <w:lang w:val="en-GB"/>
        </w:rPr>
        <w:tab/>
        <w:t>The subject of the contract is:</w:t>
      </w:r>
    </w:p>
    <w:p w14:paraId="3071040D" w14:textId="77777777" w:rsidR="00692D59" w:rsidRDefault="004B06EA">
      <w:pPr>
        <w:spacing w:before="0" w:after="0"/>
        <w:ind w:left="709" w:hanging="142"/>
        <w:jc w:val="both"/>
      </w:pPr>
      <w:r>
        <w:rPr>
          <w:rFonts w:ascii="Times New Roman" w:hAnsi="Times New Roman"/>
          <w:sz w:val="22"/>
        </w:rPr>
        <w:t>The delivery and other tasks specifically required by the contract of the following supplies:</w:t>
      </w:r>
    </w:p>
    <w:p w14:paraId="7AB52117" w14:textId="77777777" w:rsidR="00692D59" w:rsidRDefault="00692D59">
      <w:pPr>
        <w:spacing w:before="0" w:after="0"/>
        <w:ind w:left="709" w:hanging="142"/>
        <w:jc w:val="both"/>
      </w:pPr>
    </w:p>
    <w:p w14:paraId="11C35C4E" w14:textId="77777777" w:rsidR="00692D59" w:rsidRDefault="004B06EA">
      <w:pPr>
        <w:spacing w:before="0" w:after="0"/>
        <w:ind w:left="709" w:hanging="142"/>
        <w:jc w:val="both"/>
        <w:outlineLvl w:val="0"/>
      </w:pPr>
      <w:r>
        <w:rPr>
          <w:rStyle w:val="Gl"/>
          <w:rFonts w:ascii="Times New Roman" w:hAnsi="Times New Roman"/>
          <w:bCs/>
          <w:color w:val="000000"/>
          <w:sz w:val="22"/>
          <w:szCs w:val="24"/>
          <w:lang w:val="en-US"/>
        </w:rPr>
        <w:t>Supply of laboratory equipment for the purposes and functioning of scientific</w:t>
      </w:r>
    </w:p>
    <w:p w14:paraId="0EB8D403" w14:textId="01E9D375" w:rsidR="00692D59" w:rsidRDefault="004B06EA">
      <w:pPr>
        <w:spacing w:before="0" w:after="0"/>
        <w:ind w:left="709" w:hanging="142"/>
        <w:jc w:val="both"/>
        <w:outlineLvl w:val="0"/>
      </w:pPr>
      <w:r>
        <w:rPr>
          <w:rStyle w:val="Gl"/>
          <w:rFonts w:ascii="Times New Roman" w:hAnsi="Times New Roman"/>
          <w:bCs/>
          <w:color w:val="000000"/>
          <w:sz w:val="22"/>
          <w:szCs w:val="24"/>
          <w:lang w:val="en-US"/>
        </w:rPr>
        <w:t xml:space="preserve">laboratories of the Blue Growth Research </w:t>
      </w:r>
      <w:r w:rsidR="008F4F26">
        <w:rPr>
          <w:rStyle w:val="Gl"/>
          <w:rFonts w:ascii="Times New Roman" w:hAnsi="Times New Roman"/>
          <w:bCs/>
          <w:color w:val="000000"/>
          <w:sz w:val="22"/>
          <w:szCs w:val="24"/>
          <w:lang w:val="en-US"/>
        </w:rPr>
        <w:t>center</w:t>
      </w:r>
      <w:r>
        <w:rPr>
          <w:rStyle w:val="Gl"/>
          <w:rFonts w:ascii="Times New Roman" w:hAnsi="Times New Roman"/>
          <w:bCs/>
          <w:color w:val="000000"/>
          <w:sz w:val="22"/>
          <w:szCs w:val="24"/>
          <w:lang w:val="en-US"/>
        </w:rPr>
        <w:t xml:space="preserve"> at Trakya University in Lots</w:t>
      </w:r>
    </w:p>
    <w:p w14:paraId="63AA28FE" w14:textId="77777777" w:rsidR="00692D59" w:rsidRDefault="00692D59">
      <w:pPr>
        <w:spacing w:before="0" w:after="0"/>
        <w:ind w:left="709" w:hanging="142"/>
        <w:jc w:val="both"/>
        <w:outlineLvl w:val="0"/>
        <w:rPr>
          <w:rFonts w:ascii="Times New Roman" w:hAnsi="Times New Roman"/>
          <w:b/>
          <w:bCs/>
          <w:color w:val="000000"/>
          <w:sz w:val="22"/>
          <w:szCs w:val="24"/>
          <w:lang w:val="en-US"/>
        </w:rPr>
      </w:pPr>
    </w:p>
    <w:p w14:paraId="11F37111" w14:textId="77777777" w:rsidR="00692D59" w:rsidRDefault="004B06EA">
      <w:pPr>
        <w:spacing w:before="0" w:after="0"/>
        <w:ind w:left="709" w:hanging="142"/>
        <w:jc w:val="both"/>
        <w:outlineLvl w:val="0"/>
      </w:pPr>
      <w:r>
        <w:rPr>
          <w:rStyle w:val="Gl"/>
          <w:rFonts w:ascii="Times New Roman" w:hAnsi="Times New Roman"/>
          <w:b w:val="0"/>
          <w:color w:val="000000"/>
          <w:sz w:val="22"/>
          <w:szCs w:val="24"/>
          <w:lang w:val="en-US"/>
        </w:rPr>
        <w:t xml:space="preserve"> Lot 1 </w:t>
      </w:r>
      <w:r>
        <w:rPr>
          <w:rStyle w:val="Gl"/>
          <w:rFonts w:ascii="Times New Roman" w:hAnsi="Times New Roman"/>
          <w:bCs/>
          <w:color w:val="000000"/>
          <w:sz w:val="22"/>
          <w:szCs w:val="24"/>
          <w:lang w:val="en-US"/>
        </w:rPr>
        <w:t xml:space="preserve">Supply of GC-MS MS  </w:t>
      </w:r>
    </w:p>
    <w:tbl>
      <w:tblPr>
        <w:tblW w:w="6648" w:type="dxa"/>
        <w:jc w:val="center"/>
        <w:tblLayout w:type="fixed"/>
        <w:tblCellMar>
          <w:left w:w="0" w:type="dxa"/>
          <w:right w:w="0" w:type="dxa"/>
        </w:tblCellMar>
        <w:tblLook w:val="04A0" w:firstRow="1" w:lastRow="0" w:firstColumn="1" w:lastColumn="0" w:noHBand="0" w:noVBand="1"/>
      </w:tblPr>
      <w:tblGrid>
        <w:gridCol w:w="1120"/>
        <w:gridCol w:w="3897"/>
        <w:gridCol w:w="1631"/>
      </w:tblGrid>
      <w:tr w:rsidR="00692D59" w14:paraId="68525C35" w14:textId="77777777">
        <w:trPr>
          <w:jc w:val="center"/>
        </w:trPr>
        <w:tc>
          <w:tcPr>
            <w:tcW w:w="1120" w:type="dxa"/>
            <w:shd w:val="clear" w:color="auto" w:fill="F2F2F2"/>
            <w:vAlign w:val="center"/>
          </w:tcPr>
          <w:p w14:paraId="43455605" w14:textId="77777777" w:rsidR="00692D59" w:rsidRDefault="004B06EA">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7" w:type="dxa"/>
            <w:shd w:val="clear" w:color="auto" w:fill="F2F2F2"/>
            <w:vAlign w:val="center"/>
          </w:tcPr>
          <w:p w14:paraId="5601C42C"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1" w:type="dxa"/>
            <w:shd w:val="clear" w:color="auto" w:fill="F2F2F2"/>
            <w:vAlign w:val="center"/>
          </w:tcPr>
          <w:p w14:paraId="1CCFBB55"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692D59" w14:paraId="7A6E6F7D" w14:textId="77777777">
        <w:trPr>
          <w:jc w:val="center"/>
        </w:trPr>
        <w:tc>
          <w:tcPr>
            <w:tcW w:w="1120" w:type="dxa"/>
            <w:vAlign w:val="center"/>
          </w:tcPr>
          <w:p w14:paraId="3AA83D2A" w14:textId="77777777" w:rsidR="00692D59" w:rsidRDefault="004B06EA">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7" w:type="dxa"/>
            <w:vAlign w:val="center"/>
          </w:tcPr>
          <w:p w14:paraId="633F3AEA" w14:textId="77777777" w:rsidR="00692D59" w:rsidRDefault="004B06EA">
            <w:pPr>
              <w:widowControl w:val="0"/>
              <w:spacing w:before="0" w:after="0" w:line="288" w:lineRule="auto"/>
              <w:ind w:left="709" w:hanging="142"/>
              <w:jc w:val="both"/>
              <w:outlineLvl w:val="0"/>
            </w:pPr>
            <w:r>
              <w:rPr>
                <w:rStyle w:val="Gl"/>
                <w:rFonts w:ascii="Times New Roman" w:hAnsi="Times New Roman"/>
                <w:b w:val="0"/>
                <w:color w:val="000000"/>
                <w:sz w:val="22"/>
                <w:szCs w:val="24"/>
                <w:lang w:val="en-US"/>
              </w:rPr>
              <w:t>GC-MS MS</w:t>
            </w:r>
          </w:p>
        </w:tc>
        <w:tc>
          <w:tcPr>
            <w:tcW w:w="1631" w:type="dxa"/>
            <w:vAlign w:val="center"/>
          </w:tcPr>
          <w:p w14:paraId="0BC407DD" w14:textId="77777777" w:rsidR="00692D59" w:rsidRDefault="004B06EA">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79B8162D" w14:textId="77777777" w:rsidR="00692D59" w:rsidRDefault="004B06EA">
      <w:pPr>
        <w:ind w:left="567"/>
      </w:pPr>
      <w:r>
        <w:rPr>
          <w:rFonts w:ascii="Times New Roman" w:hAnsi="Times New Roman"/>
          <w:sz w:val="22"/>
        </w:rPr>
        <w:t>Lot 2</w:t>
      </w:r>
      <w:r>
        <w:rPr>
          <w:rFonts w:ascii="Times New Roman" w:hAnsi="Times New Roman"/>
          <w:b/>
          <w:bCs/>
          <w:sz w:val="22"/>
        </w:rPr>
        <w:t xml:space="preserve"> </w:t>
      </w:r>
      <w:r>
        <w:rPr>
          <w:rStyle w:val="Gl"/>
          <w:rFonts w:ascii="Times New Roman" w:hAnsi="Times New Roman"/>
          <w:bCs/>
          <w:sz w:val="22"/>
          <w:szCs w:val="22"/>
        </w:rPr>
        <w:t xml:space="preserve">Supply of </w:t>
      </w:r>
      <w:r>
        <w:rPr>
          <w:rStyle w:val="Gl"/>
          <w:rFonts w:ascii="Times New Roman" w:hAnsi="Times New Roman"/>
          <w:bCs/>
          <w:sz w:val="22"/>
          <w:szCs w:val="22"/>
          <w:lang w:val="en-US"/>
        </w:rPr>
        <w:t xml:space="preserve">Nuclear Magnetic Resonance spectrometer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692D59" w14:paraId="7354CA08" w14:textId="77777777">
        <w:trPr>
          <w:jc w:val="center"/>
        </w:trPr>
        <w:tc>
          <w:tcPr>
            <w:tcW w:w="1015" w:type="dxa"/>
            <w:shd w:val="clear" w:color="auto" w:fill="F2F2F2"/>
            <w:vAlign w:val="center"/>
          </w:tcPr>
          <w:p w14:paraId="2637C1A6" w14:textId="77777777" w:rsidR="00692D59" w:rsidRDefault="004B06EA">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3" w:type="dxa"/>
            <w:shd w:val="clear" w:color="auto" w:fill="F2F2F2"/>
            <w:vAlign w:val="center"/>
          </w:tcPr>
          <w:p w14:paraId="440CB62D"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8" w:type="dxa"/>
            <w:shd w:val="clear" w:color="auto" w:fill="F2F2F2"/>
            <w:vAlign w:val="center"/>
          </w:tcPr>
          <w:p w14:paraId="36B5B104"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692D59" w14:paraId="7670D6E5" w14:textId="77777777">
        <w:trPr>
          <w:jc w:val="center"/>
        </w:trPr>
        <w:tc>
          <w:tcPr>
            <w:tcW w:w="1015" w:type="dxa"/>
            <w:vAlign w:val="center"/>
          </w:tcPr>
          <w:p w14:paraId="16D77E1C" w14:textId="77777777" w:rsidR="00692D59" w:rsidRDefault="004B06EA">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3" w:type="dxa"/>
            <w:vAlign w:val="center"/>
          </w:tcPr>
          <w:p w14:paraId="640DAC8B" w14:textId="77777777" w:rsidR="00692D59" w:rsidRDefault="004B06EA">
            <w:pPr>
              <w:pStyle w:val="TableContents"/>
              <w:spacing w:before="0" w:after="0" w:line="288" w:lineRule="auto"/>
              <w:jc w:val="both"/>
            </w:pPr>
            <w:r>
              <w:rPr>
                <w:rFonts w:ascii="Times New Roman" w:hAnsi="Times New Roman"/>
                <w:color w:val="000000"/>
                <w:sz w:val="22"/>
                <w:lang w:val="en-US"/>
              </w:rPr>
              <w:t xml:space="preserve">Nuclear Magnetic </w:t>
            </w:r>
            <w:r>
              <w:rPr>
                <w:rStyle w:val="Gl"/>
                <w:rFonts w:ascii="Times New Roman" w:hAnsi="Times New Roman"/>
                <w:b w:val="0"/>
                <w:color w:val="000000"/>
                <w:sz w:val="22"/>
                <w:szCs w:val="22"/>
                <w:lang w:val="en-US"/>
              </w:rPr>
              <w:t>Resonance spectrometer</w:t>
            </w:r>
          </w:p>
        </w:tc>
        <w:tc>
          <w:tcPr>
            <w:tcW w:w="1638" w:type="dxa"/>
            <w:vAlign w:val="center"/>
          </w:tcPr>
          <w:p w14:paraId="7BA14F6C" w14:textId="77777777" w:rsidR="00692D59" w:rsidRDefault="004B06EA">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61F10859" w14:textId="77777777" w:rsidR="00692D59" w:rsidRDefault="004B06EA">
      <w:pPr>
        <w:pStyle w:val="GvdeMetni"/>
        <w:ind w:left="567"/>
      </w:pPr>
      <w:bookmarkStart w:id="2" w:name="docs-internal-guid-637d05d6-7fff-9b34-7d"/>
      <w:bookmarkEnd w:id="2"/>
      <w:r>
        <w:rPr>
          <w:rFonts w:ascii="Times New Roman" w:hAnsi="Times New Roman"/>
          <w:sz w:val="22"/>
          <w:lang w:val="en-US"/>
        </w:rPr>
        <w:t xml:space="preserve">Lot </w:t>
      </w:r>
      <w:proofErr w:type="gramStart"/>
      <w:r>
        <w:rPr>
          <w:rFonts w:ascii="Times New Roman" w:hAnsi="Times New Roman"/>
          <w:sz w:val="22"/>
          <w:lang w:val="en-US"/>
        </w:rPr>
        <w:t xml:space="preserve">3  </w:t>
      </w:r>
      <w:r>
        <w:rPr>
          <w:rStyle w:val="Gl"/>
          <w:rFonts w:ascii="Times New Roman" w:hAnsi="Times New Roman"/>
          <w:bCs/>
          <w:sz w:val="22"/>
          <w:szCs w:val="22"/>
          <w:lang w:val="en-US"/>
        </w:rPr>
        <w:t>Supply</w:t>
      </w:r>
      <w:proofErr w:type="gramEnd"/>
      <w:r>
        <w:rPr>
          <w:rStyle w:val="Gl"/>
          <w:rFonts w:ascii="Times New Roman" w:hAnsi="Times New Roman"/>
          <w:bCs/>
          <w:sz w:val="22"/>
          <w:szCs w:val="22"/>
          <w:lang w:val="en-US"/>
        </w:rPr>
        <w:t xml:space="preserve"> of Gel Permission Chromatography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692D59" w14:paraId="3EB0BEAC" w14:textId="77777777">
        <w:trPr>
          <w:jc w:val="center"/>
        </w:trPr>
        <w:tc>
          <w:tcPr>
            <w:tcW w:w="1015" w:type="dxa"/>
            <w:shd w:val="clear" w:color="auto" w:fill="F2F2F2"/>
            <w:vAlign w:val="center"/>
          </w:tcPr>
          <w:p w14:paraId="76DA3397" w14:textId="77777777" w:rsidR="00692D59" w:rsidRDefault="004B06EA">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3" w:type="dxa"/>
            <w:shd w:val="clear" w:color="auto" w:fill="F2F2F2"/>
            <w:vAlign w:val="center"/>
          </w:tcPr>
          <w:p w14:paraId="2BFA3253"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8" w:type="dxa"/>
            <w:shd w:val="clear" w:color="auto" w:fill="F2F2F2"/>
            <w:vAlign w:val="center"/>
          </w:tcPr>
          <w:p w14:paraId="38696767"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692D59" w14:paraId="59B2F6DF" w14:textId="77777777">
        <w:trPr>
          <w:jc w:val="center"/>
        </w:trPr>
        <w:tc>
          <w:tcPr>
            <w:tcW w:w="1015" w:type="dxa"/>
            <w:vAlign w:val="center"/>
          </w:tcPr>
          <w:p w14:paraId="1D8FA7AD" w14:textId="77777777" w:rsidR="00692D59" w:rsidRDefault="004B06EA">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3" w:type="dxa"/>
            <w:vAlign w:val="center"/>
          </w:tcPr>
          <w:p w14:paraId="2B204D7F" w14:textId="77777777" w:rsidR="00692D59" w:rsidRDefault="004B06EA">
            <w:pPr>
              <w:pStyle w:val="TableContents"/>
              <w:spacing w:before="0" w:after="0" w:line="288" w:lineRule="auto"/>
              <w:jc w:val="both"/>
            </w:pPr>
            <w:r>
              <w:rPr>
                <w:rStyle w:val="Gl"/>
                <w:rFonts w:ascii="Times New Roman" w:hAnsi="Times New Roman"/>
                <w:b w:val="0"/>
                <w:color w:val="000000"/>
                <w:sz w:val="22"/>
                <w:lang w:val="en-US"/>
              </w:rPr>
              <w:t>Gel Permission Chromatography</w:t>
            </w:r>
          </w:p>
        </w:tc>
        <w:tc>
          <w:tcPr>
            <w:tcW w:w="1638" w:type="dxa"/>
            <w:vAlign w:val="center"/>
          </w:tcPr>
          <w:p w14:paraId="1149DD14" w14:textId="77777777" w:rsidR="00692D59" w:rsidRDefault="004B06EA">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41B5A21A" w14:textId="77777777" w:rsidR="00692D59" w:rsidRDefault="004B06EA">
      <w:pPr>
        <w:ind w:left="567"/>
      </w:pPr>
      <w:r>
        <w:rPr>
          <w:rFonts w:ascii="Times New Roman" w:hAnsi="Times New Roman"/>
          <w:lang w:val="en-US"/>
        </w:rPr>
        <w:t xml:space="preserve">Lot 4   </w:t>
      </w:r>
      <w:r>
        <w:rPr>
          <w:rFonts w:ascii="Times New Roman" w:hAnsi="Times New Roman"/>
          <w:b/>
          <w:bCs/>
          <w:lang w:val="en-US"/>
        </w:rPr>
        <w:t xml:space="preserve">Supply </w:t>
      </w:r>
      <w:proofErr w:type="gramStart"/>
      <w:r>
        <w:rPr>
          <w:rFonts w:ascii="Times New Roman" w:hAnsi="Times New Roman"/>
          <w:b/>
          <w:bCs/>
          <w:lang w:val="en-US"/>
        </w:rPr>
        <w:t>of  Lab</w:t>
      </w:r>
      <w:proofErr w:type="gramEnd"/>
      <w:r>
        <w:rPr>
          <w:rFonts w:ascii="Times New Roman" w:hAnsi="Times New Roman"/>
          <w:b/>
          <w:bCs/>
          <w:lang w:val="en-US"/>
        </w:rPr>
        <w:t xml:space="preserve"> systems and equipment</w:t>
      </w:r>
    </w:p>
    <w:p w14:paraId="70189828" w14:textId="77777777" w:rsidR="00692D59" w:rsidRDefault="00692D59">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692D59" w14:paraId="3A927D86" w14:textId="77777777">
        <w:trPr>
          <w:cantSplit/>
          <w:trHeight w:val="877"/>
          <w:tblHeader/>
          <w:jc w:val="center"/>
        </w:trPr>
        <w:tc>
          <w:tcPr>
            <w:tcW w:w="1023" w:type="dxa"/>
            <w:shd w:val="pct5" w:color="auto" w:fill="FFFFFF"/>
          </w:tcPr>
          <w:p w14:paraId="7A923921" w14:textId="77777777" w:rsidR="00692D59" w:rsidRDefault="004B06EA">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56A697E7" w14:textId="77777777" w:rsidR="00692D59" w:rsidRDefault="004B06EA">
            <w:pPr>
              <w:widowControl w:val="0"/>
              <w:rPr>
                <w:rFonts w:ascii="Times New Roman" w:hAnsi="Times New Roman"/>
                <w:b/>
                <w:sz w:val="22"/>
              </w:rPr>
            </w:pPr>
            <w:r>
              <w:rPr>
                <w:rFonts w:ascii="Times New Roman" w:hAnsi="Times New Roman"/>
                <w:b/>
                <w:sz w:val="22"/>
              </w:rPr>
              <w:t>Item</w:t>
            </w:r>
          </w:p>
        </w:tc>
        <w:tc>
          <w:tcPr>
            <w:tcW w:w="1507" w:type="dxa"/>
            <w:shd w:val="pct5" w:color="auto" w:fill="FFFFFF"/>
          </w:tcPr>
          <w:p w14:paraId="501E6EEE" w14:textId="77777777" w:rsidR="00692D59" w:rsidRDefault="004B06EA">
            <w:pPr>
              <w:widowControl w:val="0"/>
              <w:rPr>
                <w:rFonts w:ascii="Times New Roman" w:hAnsi="Times New Roman"/>
                <w:b/>
                <w:sz w:val="22"/>
              </w:rPr>
            </w:pPr>
            <w:r>
              <w:rPr>
                <w:rFonts w:ascii="Times New Roman" w:hAnsi="Times New Roman"/>
                <w:b/>
                <w:sz w:val="22"/>
              </w:rPr>
              <w:t>Number of Units</w:t>
            </w:r>
          </w:p>
        </w:tc>
      </w:tr>
      <w:tr w:rsidR="00692D59" w14:paraId="26434F6E" w14:textId="77777777">
        <w:trPr>
          <w:cantSplit/>
          <w:trHeight w:val="257"/>
          <w:jc w:val="center"/>
        </w:trPr>
        <w:tc>
          <w:tcPr>
            <w:tcW w:w="1023" w:type="dxa"/>
          </w:tcPr>
          <w:p w14:paraId="20E64816"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3D6835A1"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Differential Scanning Calorimeter</w:t>
            </w:r>
          </w:p>
        </w:tc>
        <w:tc>
          <w:tcPr>
            <w:tcW w:w="1507" w:type="dxa"/>
            <w:vAlign w:val="center"/>
          </w:tcPr>
          <w:p w14:paraId="61DE3FD2" w14:textId="77777777" w:rsidR="00692D59" w:rsidRDefault="004B06EA">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w:t>
            </w:r>
            <w:proofErr w:type="gramStart"/>
            <w:r>
              <w:rPr>
                <w:rFonts w:ascii="Times New Roman" w:hAnsi="Times New Roman"/>
                <w:b/>
                <w:bCs/>
                <w:sz w:val="22"/>
                <w:szCs w:val="22"/>
              </w:rPr>
              <w:t>pcs</w:t>
            </w:r>
            <w:proofErr w:type="gramEnd"/>
          </w:p>
        </w:tc>
      </w:tr>
      <w:tr w:rsidR="00692D59" w14:paraId="4ABA403B" w14:textId="77777777">
        <w:trPr>
          <w:cantSplit/>
          <w:trHeight w:val="244"/>
          <w:jc w:val="center"/>
        </w:trPr>
        <w:tc>
          <w:tcPr>
            <w:tcW w:w="1023" w:type="dxa"/>
          </w:tcPr>
          <w:p w14:paraId="7F4AF743" w14:textId="77777777" w:rsidR="00692D59" w:rsidRDefault="004B06EA">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79FCD067" w14:textId="77777777" w:rsidR="00692D59" w:rsidRDefault="004B06EA">
            <w:pPr>
              <w:widowControl w:val="0"/>
              <w:jc w:val="both"/>
              <w:rPr>
                <w:rFonts w:ascii="Times New Roman" w:hAnsi="Times New Roman"/>
                <w:sz w:val="22"/>
                <w:szCs w:val="22"/>
              </w:rPr>
            </w:pPr>
            <w:r>
              <w:rPr>
                <w:rFonts w:ascii="Times New Roman" w:hAnsi="Times New Roman"/>
                <w:sz w:val="22"/>
                <w:szCs w:val="22"/>
                <w:lang w:val="en-US"/>
              </w:rPr>
              <w:t xml:space="preserve">Fluorescence </w:t>
            </w:r>
            <w:proofErr w:type="spellStart"/>
            <w:r>
              <w:rPr>
                <w:rFonts w:ascii="Times New Roman" w:hAnsi="Times New Roman"/>
                <w:sz w:val="22"/>
                <w:szCs w:val="22"/>
                <w:lang w:val="en-US"/>
              </w:rPr>
              <w:t>Spectrophometer</w:t>
            </w:r>
            <w:proofErr w:type="spellEnd"/>
          </w:p>
        </w:tc>
        <w:tc>
          <w:tcPr>
            <w:tcW w:w="1507" w:type="dxa"/>
            <w:vAlign w:val="center"/>
          </w:tcPr>
          <w:p w14:paraId="72D4046A" w14:textId="77777777" w:rsidR="00692D59" w:rsidRDefault="004B06EA">
            <w:pPr>
              <w:widowControl w:val="0"/>
              <w:jc w:val="center"/>
              <w:rPr>
                <w:rFonts w:ascii="Times New Roman" w:hAnsi="Times New Roman"/>
                <w:b/>
                <w:bCs/>
                <w:sz w:val="22"/>
                <w:szCs w:val="22"/>
              </w:rPr>
            </w:pPr>
            <w:r>
              <w:rPr>
                <w:rFonts w:ascii="Times New Roman" w:hAnsi="Times New Roman"/>
                <w:b/>
                <w:bCs/>
                <w:sz w:val="22"/>
                <w:szCs w:val="22"/>
              </w:rPr>
              <w:t xml:space="preserve">1 </w:t>
            </w:r>
            <w:proofErr w:type="gramStart"/>
            <w:r>
              <w:rPr>
                <w:rFonts w:ascii="Times New Roman" w:hAnsi="Times New Roman"/>
                <w:b/>
                <w:bCs/>
                <w:sz w:val="22"/>
                <w:szCs w:val="22"/>
              </w:rPr>
              <w:t>pcs</w:t>
            </w:r>
            <w:proofErr w:type="gramEnd"/>
          </w:p>
        </w:tc>
      </w:tr>
      <w:tr w:rsidR="00692D59" w14:paraId="1BE840CA" w14:textId="77777777">
        <w:trPr>
          <w:cantSplit/>
          <w:trHeight w:val="95"/>
          <w:jc w:val="center"/>
        </w:trPr>
        <w:tc>
          <w:tcPr>
            <w:tcW w:w="1023" w:type="dxa"/>
          </w:tcPr>
          <w:p w14:paraId="663EFCA9"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196FC872"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FTIR spectrometer for polymer analysis</w:t>
            </w:r>
          </w:p>
        </w:tc>
        <w:tc>
          <w:tcPr>
            <w:tcW w:w="1507" w:type="dxa"/>
          </w:tcPr>
          <w:p w14:paraId="70698A37" w14:textId="77777777" w:rsidR="00692D59" w:rsidRDefault="004B06EA">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w:t>
            </w:r>
            <w:proofErr w:type="gramStart"/>
            <w:r>
              <w:rPr>
                <w:rFonts w:ascii="Times New Roman" w:hAnsi="Times New Roman"/>
                <w:b/>
                <w:bCs/>
                <w:sz w:val="22"/>
                <w:szCs w:val="22"/>
              </w:rPr>
              <w:t>pcs</w:t>
            </w:r>
            <w:proofErr w:type="gramEnd"/>
          </w:p>
        </w:tc>
      </w:tr>
      <w:tr w:rsidR="00692D59" w14:paraId="13DD3E8A" w14:textId="77777777">
        <w:trPr>
          <w:cantSplit/>
          <w:trHeight w:val="257"/>
          <w:jc w:val="center"/>
        </w:trPr>
        <w:tc>
          <w:tcPr>
            <w:tcW w:w="1023" w:type="dxa"/>
          </w:tcPr>
          <w:p w14:paraId="380A52EF"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7F1C7496"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Schlenk line system</w:t>
            </w:r>
          </w:p>
        </w:tc>
        <w:tc>
          <w:tcPr>
            <w:tcW w:w="1507" w:type="dxa"/>
          </w:tcPr>
          <w:p w14:paraId="01B18F90" w14:textId="77777777" w:rsidR="00692D59" w:rsidRDefault="004B06EA">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w:t>
            </w:r>
            <w:proofErr w:type="gramStart"/>
            <w:r>
              <w:rPr>
                <w:rFonts w:ascii="Times New Roman" w:hAnsi="Times New Roman"/>
                <w:b/>
                <w:bCs/>
                <w:sz w:val="22"/>
                <w:szCs w:val="22"/>
              </w:rPr>
              <w:t>pcs</w:t>
            </w:r>
            <w:proofErr w:type="gramEnd"/>
          </w:p>
        </w:tc>
      </w:tr>
      <w:tr w:rsidR="00692D59" w14:paraId="12B3A080" w14:textId="77777777">
        <w:trPr>
          <w:cantSplit/>
          <w:trHeight w:val="244"/>
          <w:jc w:val="center"/>
        </w:trPr>
        <w:tc>
          <w:tcPr>
            <w:tcW w:w="1023" w:type="dxa"/>
          </w:tcPr>
          <w:p w14:paraId="29B4E298" w14:textId="77777777" w:rsidR="00692D59" w:rsidRDefault="004B06EA">
            <w:pPr>
              <w:widowControl w:val="0"/>
              <w:tabs>
                <w:tab w:val="left" w:pos="709"/>
                <w:tab w:val="left" w:pos="993"/>
              </w:tabs>
              <w:spacing w:before="0" w:after="0"/>
              <w:jc w:val="center"/>
              <w:rPr>
                <w:rFonts w:ascii="Times New Roman" w:hAnsi="Times New Roman"/>
                <w:b/>
                <w:sz w:val="22"/>
              </w:rPr>
            </w:pPr>
            <w:r>
              <w:rPr>
                <w:rFonts w:ascii="Times New Roman" w:hAnsi="Times New Roman"/>
                <w:b/>
                <w:sz w:val="22"/>
              </w:rPr>
              <w:lastRenderedPageBreak/>
              <w:t>5</w:t>
            </w:r>
          </w:p>
        </w:tc>
        <w:tc>
          <w:tcPr>
            <w:tcW w:w="3814" w:type="dxa"/>
          </w:tcPr>
          <w:p w14:paraId="1B659D04" w14:textId="77777777" w:rsidR="00692D59" w:rsidRDefault="004B06EA">
            <w:pPr>
              <w:widowControl w:val="0"/>
              <w:tabs>
                <w:tab w:val="left" w:pos="709"/>
                <w:tab w:val="left" w:pos="993"/>
              </w:tabs>
              <w:spacing w:before="0" w:after="0"/>
              <w:jc w:val="both"/>
              <w:rPr>
                <w:sz w:val="22"/>
              </w:rPr>
            </w:pPr>
            <w:r>
              <w:rPr>
                <w:rFonts w:ascii="Times New Roman" w:hAnsi="Times New Roman"/>
                <w:color w:val="000000"/>
                <w:sz w:val="22"/>
                <w:szCs w:val="22"/>
                <w:lang w:val="en-US"/>
              </w:rPr>
              <w:t>UV-VIS SPECTROMETER</w:t>
            </w:r>
          </w:p>
        </w:tc>
        <w:tc>
          <w:tcPr>
            <w:tcW w:w="1507" w:type="dxa"/>
          </w:tcPr>
          <w:p w14:paraId="244553FC" w14:textId="77777777" w:rsidR="00692D59" w:rsidRDefault="004B06EA">
            <w:pPr>
              <w:widowControl w:val="0"/>
              <w:tabs>
                <w:tab w:val="left" w:pos="709"/>
                <w:tab w:val="left" w:pos="993"/>
              </w:tabs>
              <w:spacing w:before="0" w:after="0"/>
              <w:jc w:val="center"/>
              <w:rPr>
                <w:b/>
                <w:sz w:val="22"/>
              </w:rPr>
            </w:pPr>
            <w:r>
              <w:rPr>
                <w:rFonts w:ascii="Times New Roman" w:hAnsi="Times New Roman"/>
                <w:b/>
                <w:sz w:val="22"/>
                <w:lang w:val="en-US"/>
              </w:rPr>
              <w:t xml:space="preserve">1 </w:t>
            </w:r>
            <w:proofErr w:type="gramStart"/>
            <w:r>
              <w:rPr>
                <w:rFonts w:ascii="Times New Roman" w:hAnsi="Times New Roman"/>
                <w:b/>
                <w:sz w:val="22"/>
              </w:rPr>
              <w:t>pcs</w:t>
            </w:r>
            <w:proofErr w:type="gramEnd"/>
          </w:p>
        </w:tc>
      </w:tr>
    </w:tbl>
    <w:p w14:paraId="1020F996" w14:textId="77777777" w:rsidR="00692D59" w:rsidRDefault="00692D59">
      <w:pPr>
        <w:tabs>
          <w:tab w:val="left" w:pos="709"/>
          <w:tab w:val="left" w:pos="993"/>
        </w:tabs>
        <w:ind w:left="709"/>
        <w:jc w:val="both"/>
        <w:rPr>
          <w:rFonts w:ascii="Times New Roman" w:hAnsi="Times New Roman"/>
          <w:sz w:val="22"/>
        </w:rPr>
      </w:pPr>
    </w:p>
    <w:p w14:paraId="5C13B3FA" w14:textId="77777777" w:rsidR="00692D59" w:rsidRDefault="004B06EA">
      <w:pPr>
        <w:tabs>
          <w:tab w:val="left" w:pos="709"/>
          <w:tab w:val="left" w:pos="993"/>
        </w:tabs>
        <w:ind w:left="567"/>
        <w:jc w:val="both"/>
      </w:pPr>
      <w:r>
        <w:rPr>
          <w:rFonts w:ascii="Times New Roman" w:hAnsi="Times New Roman"/>
          <w:sz w:val="22"/>
          <w:lang w:val="en-US"/>
        </w:rPr>
        <w:t xml:space="preserve">Lot 5  </w:t>
      </w:r>
      <w:r>
        <w:rPr>
          <w:rFonts w:ascii="Times New Roman" w:hAnsi="Times New Roman"/>
          <w:b/>
          <w:bCs/>
          <w:sz w:val="22"/>
          <w:lang w:val="en-US"/>
        </w:rPr>
        <w:t xml:space="preserve"> Supply </w:t>
      </w:r>
      <w:proofErr w:type="gramStart"/>
      <w:r>
        <w:rPr>
          <w:rFonts w:ascii="Times New Roman" w:hAnsi="Times New Roman"/>
          <w:b/>
          <w:bCs/>
          <w:sz w:val="22"/>
          <w:lang w:val="en-US"/>
        </w:rPr>
        <w:t>of  Lab</w:t>
      </w:r>
      <w:proofErr w:type="gramEnd"/>
      <w:r>
        <w:rPr>
          <w:rFonts w:ascii="Times New Roman" w:hAnsi="Times New Roman"/>
          <w:b/>
          <w:bCs/>
          <w:sz w:val="22"/>
          <w:lang w:val="en-US"/>
        </w:rPr>
        <w:t xml:space="preserve"> appliances </w:t>
      </w:r>
    </w:p>
    <w:p w14:paraId="7AEC5868" w14:textId="77777777" w:rsidR="00692D59" w:rsidRDefault="00692D59">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692D59" w14:paraId="7675485C" w14:textId="77777777">
        <w:trPr>
          <w:cantSplit/>
          <w:trHeight w:val="877"/>
          <w:tblHeader/>
          <w:jc w:val="center"/>
        </w:trPr>
        <w:tc>
          <w:tcPr>
            <w:tcW w:w="1023" w:type="dxa"/>
            <w:shd w:val="pct5" w:color="auto" w:fill="FFFFFF"/>
          </w:tcPr>
          <w:p w14:paraId="58087EC6" w14:textId="77777777" w:rsidR="00692D59" w:rsidRDefault="004B06EA">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58F44878" w14:textId="77777777" w:rsidR="00692D59" w:rsidRDefault="004B06EA">
            <w:pPr>
              <w:widowControl w:val="0"/>
              <w:rPr>
                <w:rFonts w:ascii="Times New Roman" w:hAnsi="Times New Roman"/>
                <w:b/>
                <w:sz w:val="22"/>
                <w:szCs w:val="22"/>
              </w:rPr>
            </w:pPr>
            <w:r>
              <w:rPr>
                <w:rFonts w:ascii="Times New Roman" w:hAnsi="Times New Roman"/>
                <w:b/>
                <w:sz w:val="22"/>
                <w:szCs w:val="22"/>
              </w:rPr>
              <w:t>Item</w:t>
            </w:r>
          </w:p>
        </w:tc>
        <w:tc>
          <w:tcPr>
            <w:tcW w:w="1507" w:type="dxa"/>
            <w:shd w:val="pct5" w:color="auto" w:fill="FFFFFF"/>
          </w:tcPr>
          <w:p w14:paraId="2E8D1BEE" w14:textId="77777777" w:rsidR="00692D59" w:rsidRDefault="004B06EA">
            <w:pPr>
              <w:widowControl w:val="0"/>
              <w:rPr>
                <w:rFonts w:ascii="Times New Roman" w:hAnsi="Times New Roman"/>
                <w:b/>
                <w:sz w:val="22"/>
                <w:szCs w:val="22"/>
              </w:rPr>
            </w:pPr>
            <w:r>
              <w:rPr>
                <w:rFonts w:ascii="Times New Roman" w:hAnsi="Times New Roman"/>
                <w:b/>
                <w:sz w:val="22"/>
                <w:szCs w:val="22"/>
              </w:rPr>
              <w:t>Number of Units</w:t>
            </w:r>
          </w:p>
        </w:tc>
      </w:tr>
      <w:tr w:rsidR="00692D59" w14:paraId="0B0677B1" w14:textId="77777777">
        <w:trPr>
          <w:cantSplit/>
          <w:trHeight w:val="257"/>
          <w:jc w:val="center"/>
        </w:trPr>
        <w:tc>
          <w:tcPr>
            <w:tcW w:w="1023" w:type="dxa"/>
          </w:tcPr>
          <w:p w14:paraId="0C65D588"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39BD694B"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Ultrapure Water System</w:t>
            </w:r>
          </w:p>
        </w:tc>
        <w:tc>
          <w:tcPr>
            <w:tcW w:w="1507" w:type="dxa"/>
            <w:vAlign w:val="center"/>
          </w:tcPr>
          <w:p w14:paraId="327D4680"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4FE7115E" w14:textId="77777777">
        <w:trPr>
          <w:cantSplit/>
          <w:trHeight w:val="244"/>
          <w:jc w:val="center"/>
        </w:trPr>
        <w:tc>
          <w:tcPr>
            <w:tcW w:w="1023" w:type="dxa"/>
          </w:tcPr>
          <w:p w14:paraId="122A76F4" w14:textId="77777777" w:rsidR="00692D59" w:rsidRDefault="004B06EA">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02222438"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Vacuum dryer</w:t>
            </w:r>
          </w:p>
        </w:tc>
        <w:tc>
          <w:tcPr>
            <w:tcW w:w="1507" w:type="dxa"/>
            <w:vAlign w:val="center"/>
          </w:tcPr>
          <w:p w14:paraId="72D426F2"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2945AF91" w14:textId="77777777">
        <w:trPr>
          <w:cantSplit/>
          <w:trHeight w:val="257"/>
          <w:jc w:val="center"/>
        </w:trPr>
        <w:tc>
          <w:tcPr>
            <w:tcW w:w="1023" w:type="dxa"/>
          </w:tcPr>
          <w:p w14:paraId="6E9232DD"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79B641D1"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Autoclave</w:t>
            </w:r>
          </w:p>
        </w:tc>
        <w:tc>
          <w:tcPr>
            <w:tcW w:w="1507" w:type="dxa"/>
          </w:tcPr>
          <w:p w14:paraId="6007E0BD"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3BB01BC3" w14:textId="77777777">
        <w:trPr>
          <w:cantSplit/>
          <w:trHeight w:val="257"/>
          <w:jc w:val="center"/>
        </w:trPr>
        <w:tc>
          <w:tcPr>
            <w:tcW w:w="1023" w:type="dxa"/>
          </w:tcPr>
          <w:p w14:paraId="716D1FA5"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0263F235"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Rotary evaporator system</w:t>
            </w:r>
          </w:p>
        </w:tc>
        <w:tc>
          <w:tcPr>
            <w:tcW w:w="1507" w:type="dxa"/>
          </w:tcPr>
          <w:p w14:paraId="4F4F9912"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30958B56" w14:textId="77777777">
        <w:trPr>
          <w:cantSplit/>
          <w:trHeight w:val="244"/>
          <w:jc w:val="center"/>
        </w:trPr>
        <w:tc>
          <w:tcPr>
            <w:tcW w:w="1023" w:type="dxa"/>
          </w:tcPr>
          <w:p w14:paraId="6E25D89C"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5</w:t>
            </w:r>
          </w:p>
        </w:tc>
        <w:tc>
          <w:tcPr>
            <w:tcW w:w="3814" w:type="dxa"/>
          </w:tcPr>
          <w:p w14:paraId="3CF3D188"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Magnetic stirrer</w:t>
            </w:r>
          </w:p>
        </w:tc>
        <w:tc>
          <w:tcPr>
            <w:tcW w:w="1507" w:type="dxa"/>
          </w:tcPr>
          <w:p w14:paraId="70BA27CB"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 xml:space="preserve">9 </w:t>
            </w:r>
            <w:r>
              <w:rPr>
                <w:rFonts w:ascii="Times New Roman" w:hAnsi="Times New Roman"/>
                <w:b/>
                <w:sz w:val="22"/>
                <w:szCs w:val="22"/>
              </w:rPr>
              <w:t>pcs.</w:t>
            </w:r>
          </w:p>
        </w:tc>
      </w:tr>
      <w:tr w:rsidR="00692D59" w14:paraId="16B3A9A2" w14:textId="77777777">
        <w:trPr>
          <w:cantSplit/>
          <w:trHeight w:val="244"/>
          <w:jc w:val="center"/>
        </w:trPr>
        <w:tc>
          <w:tcPr>
            <w:tcW w:w="1023" w:type="dxa"/>
          </w:tcPr>
          <w:p w14:paraId="740F2DFE"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6</w:t>
            </w:r>
          </w:p>
        </w:tc>
        <w:tc>
          <w:tcPr>
            <w:tcW w:w="3814" w:type="dxa"/>
          </w:tcPr>
          <w:p w14:paraId="05645B9E"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Ball mill</w:t>
            </w:r>
          </w:p>
        </w:tc>
        <w:tc>
          <w:tcPr>
            <w:tcW w:w="1507" w:type="dxa"/>
          </w:tcPr>
          <w:p w14:paraId="761B7710"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53D0B2B0" w14:textId="77777777">
        <w:trPr>
          <w:cantSplit/>
          <w:trHeight w:val="244"/>
          <w:jc w:val="center"/>
        </w:trPr>
        <w:tc>
          <w:tcPr>
            <w:tcW w:w="1023" w:type="dxa"/>
          </w:tcPr>
          <w:p w14:paraId="057F7968"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7</w:t>
            </w:r>
          </w:p>
        </w:tc>
        <w:tc>
          <w:tcPr>
            <w:tcW w:w="3814" w:type="dxa"/>
          </w:tcPr>
          <w:p w14:paraId="06613E30"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color w:val="000000"/>
                <w:sz w:val="22"/>
                <w:szCs w:val="22"/>
                <w:lang w:val="en-US"/>
              </w:rPr>
              <w:t>Centrifuge</w:t>
            </w:r>
          </w:p>
        </w:tc>
        <w:tc>
          <w:tcPr>
            <w:tcW w:w="1507" w:type="dxa"/>
          </w:tcPr>
          <w:p w14:paraId="5B9B5BC7" w14:textId="77777777" w:rsidR="00692D59" w:rsidRDefault="004B06EA">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rPr>
              <w:t xml:space="preserve">1 </w:t>
            </w:r>
            <w:proofErr w:type="gramStart"/>
            <w:r>
              <w:rPr>
                <w:rFonts w:ascii="Times New Roman" w:hAnsi="Times New Roman"/>
                <w:b/>
                <w:sz w:val="22"/>
                <w:szCs w:val="22"/>
              </w:rPr>
              <w:t>pcs</w:t>
            </w:r>
            <w:proofErr w:type="gramEnd"/>
            <w:r>
              <w:rPr>
                <w:rFonts w:ascii="Times New Roman" w:hAnsi="Times New Roman"/>
                <w:b/>
                <w:sz w:val="22"/>
                <w:szCs w:val="22"/>
              </w:rPr>
              <w:t>.</w:t>
            </w:r>
          </w:p>
          <w:p w14:paraId="721CBECD" w14:textId="77777777" w:rsidR="00692D59" w:rsidRDefault="00692D59">
            <w:pPr>
              <w:widowControl w:val="0"/>
              <w:tabs>
                <w:tab w:val="left" w:pos="709"/>
                <w:tab w:val="left" w:pos="993"/>
              </w:tabs>
              <w:spacing w:before="0" w:after="0"/>
              <w:jc w:val="center"/>
              <w:rPr>
                <w:rFonts w:ascii="Times New Roman" w:hAnsi="Times New Roman"/>
                <w:b/>
                <w:sz w:val="22"/>
                <w:szCs w:val="22"/>
              </w:rPr>
            </w:pPr>
          </w:p>
        </w:tc>
      </w:tr>
      <w:tr w:rsidR="00692D59" w14:paraId="4D5D4A2D" w14:textId="77777777">
        <w:trPr>
          <w:cantSplit/>
          <w:trHeight w:val="244"/>
          <w:jc w:val="center"/>
        </w:trPr>
        <w:tc>
          <w:tcPr>
            <w:tcW w:w="1023" w:type="dxa"/>
          </w:tcPr>
          <w:p w14:paraId="0863D94A"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8.</w:t>
            </w:r>
          </w:p>
        </w:tc>
        <w:tc>
          <w:tcPr>
            <w:tcW w:w="3814" w:type="dxa"/>
          </w:tcPr>
          <w:p w14:paraId="7993AD11"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Laboratory Oven</w:t>
            </w:r>
          </w:p>
        </w:tc>
        <w:tc>
          <w:tcPr>
            <w:tcW w:w="1507" w:type="dxa"/>
          </w:tcPr>
          <w:p w14:paraId="3163666E"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3</w:t>
            </w:r>
            <w:r>
              <w:rPr>
                <w:rFonts w:ascii="Times New Roman" w:hAnsi="Times New Roman"/>
                <w:b/>
                <w:sz w:val="22"/>
                <w:szCs w:val="22"/>
              </w:rPr>
              <w:t xml:space="preserve"> pcs.</w:t>
            </w:r>
          </w:p>
        </w:tc>
      </w:tr>
      <w:tr w:rsidR="00692D59" w14:paraId="19FA8BDE" w14:textId="77777777">
        <w:trPr>
          <w:cantSplit/>
          <w:trHeight w:val="244"/>
          <w:jc w:val="center"/>
        </w:trPr>
        <w:tc>
          <w:tcPr>
            <w:tcW w:w="1023" w:type="dxa"/>
          </w:tcPr>
          <w:p w14:paraId="0EF36D61"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9.</w:t>
            </w:r>
          </w:p>
        </w:tc>
        <w:tc>
          <w:tcPr>
            <w:tcW w:w="3814" w:type="dxa"/>
          </w:tcPr>
          <w:p w14:paraId="2BB7CB3A"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Fume Cupboard</w:t>
            </w:r>
          </w:p>
        </w:tc>
        <w:tc>
          <w:tcPr>
            <w:tcW w:w="1507" w:type="dxa"/>
          </w:tcPr>
          <w:p w14:paraId="44FC3142"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3</w:t>
            </w:r>
            <w:r>
              <w:rPr>
                <w:rFonts w:ascii="Times New Roman" w:hAnsi="Times New Roman"/>
                <w:b/>
                <w:sz w:val="22"/>
                <w:szCs w:val="22"/>
              </w:rPr>
              <w:t xml:space="preserve"> pcs.</w:t>
            </w:r>
          </w:p>
        </w:tc>
      </w:tr>
      <w:tr w:rsidR="00692D59" w14:paraId="5B25817E" w14:textId="77777777">
        <w:trPr>
          <w:cantSplit/>
          <w:trHeight w:val="414"/>
          <w:jc w:val="center"/>
        </w:trPr>
        <w:tc>
          <w:tcPr>
            <w:tcW w:w="1023" w:type="dxa"/>
          </w:tcPr>
          <w:p w14:paraId="3BD483CA"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10.</w:t>
            </w:r>
          </w:p>
        </w:tc>
        <w:tc>
          <w:tcPr>
            <w:tcW w:w="3814" w:type="dxa"/>
          </w:tcPr>
          <w:p w14:paraId="62D0A270"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Membrane filtration system</w:t>
            </w:r>
          </w:p>
        </w:tc>
        <w:tc>
          <w:tcPr>
            <w:tcW w:w="1507" w:type="dxa"/>
          </w:tcPr>
          <w:p w14:paraId="78F49C85" w14:textId="77777777" w:rsidR="00692D59" w:rsidRDefault="004B06EA">
            <w:pPr>
              <w:widowControl w:val="0"/>
              <w:tabs>
                <w:tab w:val="left" w:pos="709"/>
                <w:tab w:val="left" w:pos="993"/>
              </w:tabs>
              <w:spacing w:before="0" w:after="0"/>
              <w:jc w:val="center"/>
              <w:rPr>
                <w:rFonts w:ascii="Times New Roman" w:hAnsi="Times New Roman"/>
                <w:b/>
                <w:sz w:val="22"/>
                <w:szCs w:val="22"/>
                <w:lang w:val="en-US"/>
              </w:rPr>
            </w:pPr>
            <w:r>
              <w:rPr>
                <w:rFonts w:ascii="Times New Roman" w:hAnsi="Times New Roman"/>
                <w:b/>
                <w:sz w:val="22"/>
                <w:szCs w:val="22"/>
                <w:lang w:val="en-US"/>
              </w:rPr>
              <w:t>2 pcs.</w:t>
            </w:r>
          </w:p>
        </w:tc>
      </w:tr>
      <w:tr w:rsidR="00692D59" w14:paraId="13C64B3E" w14:textId="77777777">
        <w:trPr>
          <w:cantSplit/>
          <w:trHeight w:val="244"/>
          <w:jc w:val="center"/>
        </w:trPr>
        <w:tc>
          <w:tcPr>
            <w:tcW w:w="1023" w:type="dxa"/>
          </w:tcPr>
          <w:p w14:paraId="48E59D42"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11.</w:t>
            </w:r>
          </w:p>
        </w:tc>
        <w:tc>
          <w:tcPr>
            <w:tcW w:w="3814" w:type="dxa"/>
          </w:tcPr>
          <w:p w14:paraId="2BCEC8B1"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Vacuum pump</w:t>
            </w:r>
          </w:p>
        </w:tc>
        <w:tc>
          <w:tcPr>
            <w:tcW w:w="1507" w:type="dxa"/>
          </w:tcPr>
          <w:p w14:paraId="36F5EE5E" w14:textId="77777777" w:rsidR="00692D59" w:rsidRDefault="004B06EA">
            <w:pPr>
              <w:widowControl w:val="0"/>
              <w:tabs>
                <w:tab w:val="left" w:pos="709"/>
                <w:tab w:val="left" w:pos="993"/>
              </w:tabs>
              <w:spacing w:before="0" w:after="0"/>
              <w:jc w:val="center"/>
              <w:rPr>
                <w:rFonts w:ascii="Times New Roman" w:hAnsi="Times New Roman"/>
                <w:b/>
                <w:sz w:val="22"/>
                <w:szCs w:val="22"/>
                <w:lang w:val="en-US"/>
              </w:rPr>
            </w:pPr>
            <w:r>
              <w:rPr>
                <w:rFonts w:ascii="Times New Roman" w:hAnsi="Times New Roman"/>
                <w:b/>
                <w:sz w:val="22"/>
                <w:szCs w:val="22"/>
                <w:lang w:val="en-US"/>
              </w:rPr>
              <w:t>2 pcs.</w:t>
            </w:r>
          </w:p>
        </w:tc>
      </w:tr>
    </w:tbl>
    <w:p w14:paraId="39413AC1" w14:textId="77777777" w:rsidR="00692D59" w:rsidRDefault="00692D59">
      <w:pPr>
        <w:tabs>
          <w:tab w:val="left" w:pos="709"/>
          <w:tab w:val="left" w:pos="993"/>
        </w:tabs>
        <w:ind w:left="709"/>
        <w:jc w:val="both"/>
        <w:rPr>
          <w:rFonts w:ascii="Times New Roman" w:hAnsi="Times New Roman"/>
          <w:sz w:val="22"/>
        </w:rPr>
      </w:pPr>
    </w:p>
    <w:p w14:paraId="1677BE8E" w14:textId="77777777" w:rsidR="00692D59" w:rsidRDefault="004B06EA">
      <w:pPr>
        <w:tabs>
          <w:tab w:val="left" w:pos="709"/>
          <w:tab w:val="left" w:pos="993"/>
        </w:tabs>
        <w:ind w:left="709"/>
        <w:jc w:val="both"/>
      </w:pPr>
      <w:r>
        <w:rPr>
          <w:rFonts w:ascii="Times New Roman" w:hAnsi="Times New Roman"/>
          <w:sz w:val="22"/>
          <w:lang w:val="en-US"/>
        </w:rPr>
        <w:t xml:space="preserve">Lot 6 </w:t>
      </w:r>
      <w:r>
        <w:rPr>
          <w:rFonts w:ascii="Times New Roman" w:hAnsi="Times New Roman"/>
          <w:b/>
          <w:bCs/>
          <w:sz w:val="22"/>
          <w:lang w:val="en-US"/>
        </w:rPr>
        <w:t>Supply of analytical and measurement equipment</w:t>
      </w:r>
    </w:p>
    <w:p w14:paraId="0AD60928" w14:textId="77777777" w:rsidR="00692D59" w:rsidRDefault="00692D59">
      <w:pPr>
        <w:tabs>
          <w:tab w:val="left" w:pos="709"/>
          <w:tab w:val="left" w:pos="993"/>
        </w:tabs>
        <w:ind w:left="709"/>
        <w:jc w:val="both"/>
        <w:rPr>
          <w:rFonts w:ascii="Times New Roman" w:hAnsi="Times New Roman"/>
          <w:sz w:val="22"/>
        </w:rPr>
      </w:pPr>
      <w:bookmarkStart w:id="3" w:name="docs-internal-guid-71585e1c-7fff-06cc-8b"/>
      <w:bookmarkEnd w:id="3"/>
    </w:p>
    <w:tbl>
      <w:tblPr>
        <w:tblW w:w="6649" w:type="dxa"/>
        <w:jc w:val="center"/>
        <w:tblLayout w:type="fixed"/>
        <w:tblCellMar>
          <w:left w:w="0" w:type="dxa"/>
          <w:right w:w="0" w:type="dxa"/>
        </w:tblCellMar>
        <w:tblLook w:val="04A0" w:firstRow="1" w:lastRow="0" w:firstColumn="1" w:lastColumn="0" w:noHBand="0" w:noVBand="1"/>
      </w:tblPr>
      <w:tblGrid>
        <w:gridCol w:w="1121"/>
        <w:gridCol w:w="3895"/>
        <w:gridCol w:w="1633"/>
      </w:tblGrid>
      <w:tr w:rsidR="00692D59" w14:paraId="0953789E" w14:textId="77777777">
        <w:trPr>
          <w:jc w:val="center"/>
        </w:trPr>
        <w:tc>
          <w:tcPr>
            <w:tcW w:w="1121" w:type="dxa"/>
            <w:shd w:val="clear" w:color="auto" w:fill="F2F2F2"/>
            <w:vAlign w:val="center"/>
          </w:tcPr>
          <w:p w14:paraId="502A0684" w14:textId="77777777" w:rsidR="00692D59" w:rsidRDefault="004B06EA">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5" w:type="dxa"/>
            <w:shd w:val="clear" w:color="auto" w:fill="F2F2F2"/>
            <w:vAlign w:val="center"/>
          </w:tcPr>
          <w:p w14:paraId="7748DEA0"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3" w:type="dxa"/>
            <w:shd w:val="clear" w:color="auto" w:fill="F2F2F2"/>
            <w:vAlign w:val="center"/>
          </w:tcPr>
          <w:p w14:paraId="419196D0" w14:textId="77777777" w:rsidR="00692D59" w:rsidRDefault="004B06EA">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692D59" w14:paraId="11A89CD6" w14:textId="77777777">
        <w:trPr>
          <w:jc w:val="center"/>
        </w:trPr>
        <w:tc>
          <w:tcPr>
            <w:tcW w:w="1121" w:type="dxa"/>
            <w:vAlign w:val="center"/>
          </w:tcPr>
          <w:p w14:paraId="6246EAB6" w14:textId="77777777" w:rsidR="00692D59" w:rsidRDefault="004B06EA">
            <w:pPr>
              <w:pStyle w:val="TableContents"/>
              <w:spacing w:before="0" w:after="0" w:line="288" w:lineRule="auto"/>
              <w:jc w:val="center"/>
              <w:rPr>
                <w:rFonts w:ascii="Times New Roman" w:hAnsi="Times New Roman"/>
                <w:b/>
                <w:bCs/>
                <w:color w:val="000000"/>
                <w:sz w:val="22"/>
              </w:rPr>
            </w:pPr>
            <w:r>
              <w:rPr>
                <w:rFonts w:ascii="Times New Roman" w:hAnsi="Times New Roman"/>
                <w:b/>
                <w:bCs/>
                <w:color w:val="000000"/>
                <w:sz w:val="22"/>
              </w:rPr>
              <w:t>1</w:t>
            </w:r>
          </w:p>
        </w:tc>
        <w:tc>
          <w:tcPr>
            <w:tcW w:w="3895" w:type="dxa"/>
            <w:vAlign w:val="center"/>
          </w:tcPr>
          <w:p w14:paraId="55A7337D" w14:textId="77777777" w:rsidR="00692D59" w:rsidRDefault="004B06EA">
            <w:pPr>
              <w:widowControl w:val="0"/>
              <w:rPr>
                <w:rFonts w:ascii="Times New Roman" w:hAnsi="Times New Roman"/>
                <w:sz w:val="22"/>
                <w:szCs w:val="22"/>
              </w:rPr>
            </w:pPr>
            <w:r>
              <w:rPr>
                <w:rFonts w:ascii="Times New Roman" w:hAnsi="Times New Roman"/>
                <w:sz w:val="22"/>
                <w:szCs w:val="22"/>
                <w:lang w:val="en-US"/>
              </w:rPr>
              <w:t xml:space="preserve">Heating mantle </w:t>
            </w:r>
            <w:proofErr w:type="gramStart"/>
            <w:r>
              <w:rPr>
                <w:rFonts w:ascii="Times New Roman" w:hAnsi="Times New Roman"/>
                <w:sz w:val="22"/>
                <w:szCs w:val="22"/>
                <w:lang w:val="en-US"/>
              </w:rPr>
              <w:t>( Stirrer</w:t>
            </w:r>
            <w:proofErr w:type="gramEnd"/>
            <w:r>
              <w:rPr>
                <w:rFonts w:ascii="Times New Roman" w:hAnsi="Times New Roman"/>
                <w:sz w:val="22"/>
                <w:szCs w:val="22"/>
                <w:lang w:val="en-US"/>
              </w:rPr>
              <w:t xml:space="preserve"> 2000mL)</w:t>
            </w:r>
          </w:p>
          <w:p w14:paraId="0A6F276B" w14:textId="77777777" w:rsidR="00692D59" w:rsidRDefault="00692D59">
            <w:pPr>
              <w:widowControl w:val="0"/>
              <w:spacing w:before="0" w:after="0" w:line="288" w:lineRule="auto"/>
              <w:jc w:val="both"/>
              <w:rPr>
                <w:rFonts w:ascii="Times New Roman" w:hAnsi="Times New Roman"/>
                <w:color w:val="000000"/>
                <w:sz w:val="22"/>
                <w:szCs w:val="22"/>
                <w:lang w:val="en-US"/>
              </w:rPr>
            </w:pPr>
          </w:p>
        </w:tc>
        <w:tc>
          <w:tcPr>
            <w:tcW w:w="1633" w:type="dxa"/>
            <w:vAlign w:val="center"/>
          </w:tcPr>
          <w:p w14:paraId="6547E1A6"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692D59" w14:paraId="47F4A182" w14:textId="77777777">
        <w:trPr>
          <w:jc w:val="center"/>
        </w:trPr>
        <w:tc>
          <w:tcPr>
            <w:tcW w:w="1121" w:type="dxa"/>
            <w:vAlign w:val="center"/>
          </w:tcPr>
          <w:p w14:paraId="0C957711"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2</w:t>
            </w:r>
          </w:p>
        </w:tc>
        <w:tc>
          <w:tcPr>
            <w:tcW w:w="3895" w:type="dxa"/>
            <w:vAlign w:val="center"/>
          </w:tcPr>
          <w:p w14:paraId="5D0578ED" w14:textId="77777777" w:rsidR="00692D59" w:rsidRDefault="004B06EA">
            <w:pPr>
              <w:widowControl w:val="0"/>
              <w:spacing w:before="0" w:after="0" w:line="288" w:lineRule="auto"/>
              <w:jc w:val="both"/>
              <w:rPr>
                <w:rFonts w:ascii="Times New Roman" w:hAnsi="Times New Roman"/>
                <w:color w:val="000000"/>
                <w:sz w:val="22"/>
                <w:szCs w:val="22"/>
                <w:lang w:val="en-US"/>
              </w:rPr>
            </w:pPr>
            <w:r>
              <w:rPr>
                <w:rFonts w:ascii="Times New Roman" w:hAnsi="Times New Roman"/>
                <w:color w:val="000000"/>
                <w:sz w:val="22"/>
                <w:szCs w:val="22"/>
                <w:lang w:val="en-US"/>
              </w:rPr>
              <w:t xml:space="preserve">Heating mantle </w:t>
            </w:r>
            <w:proofErr w:type="gramStart"/>
            <w:r>
              <w:rPr>
                <w:rFonts w:ascii="Times New Roman" w:hAnsi="Times New Roman"/>
                <w:color w:val="000000"/>
                <w:sz w:val="22"/>
                <w:szCs w:val="22"/>
                <w:lang w:val="en-US"/>
              </w:rPr>
              <w:t xml:space="preserve">( </w:t>
            </w:r>
            <w:proofErr w:type="spellStart"/>
            <w:r>
              <w:rPr>
                <w:rFonts w:ascii="Times New Roman" w:hAnsi="Times New Roman"/>
                <w:color w:val="000000"/>
                <w:sz w:val="22"/>
                <w:szCs w:val="22"/>
                <w:lang w:val="en-US"/>
              </w:rPr>
              <w:t>Striter</w:t>
            </w:r>
            <w:proofErr w:type="spellEnd"/>
            <w:proofErr w:type="gramEnd"/>
            <w:r>
              <w:rPr>
                <w:rFonts w:ascii="Times New Roman" w:hAnsi="Times New Roman"/>
                <w:color w:val="000000"/>
                <w:sz w:val="22"/>
                <w:szCs w:val="22"/>
                <w:lang w:val="en-US"/>
              </w:rPr>
              <w:t xml:space="preserve"> 500mL)</w:t>
            </w:r>
          </w:p>
        </w:tc>
        <w:tc>
          <w:tcPr>
            <w:tcW w:w="1633" w:type="dxa"/>
            <w:vAlign w:val="center"/>
          </w:tcPr>
          <w:p w14:paraId="35FD0D51"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 3 pcs.</w:t>
            </w:r>
          </w:p>
        </w:tc>
      </w:tr>
      <w:tr w:rsidR="00692D59" w14:paraId="72E96F13" w14:textId="77777777">
        <w:trPr>
          <w:jc w:val="center"/>
        </w:trPr>
        <w:tc>
          <w:tcPr>
            <w:tcW w:w="1121" w:type="dxa"/>
            <w:vAlign w:val="center"/>
          </w:tcPr>
          <w:p w14:paraId="0EE4E434"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w:t>
            </w:r>
          </w:p>
        </w:tc>
        <w:tc>
          <w:tcPr>
            <w:tcW w:w="3895" w:type="dxa"/>
            <w:vAlign w:val="center"/>
          </w:tcPr>
          <w:p w14:paraId="7E13488C" w14:textId="77777777" w:rsidR="00692D59" w:rsidRDefault="004B06EA">
            <w:pPr>
              <w:pStyle w:val="TableContents"/>
              <w:spacing w:before="0" w:after="0" w:line="288" w:lineRule="auto"/>
              <w:jc w:val="both"/>
              <w:rPr>
                <w:color w:val="000000"/>
                <w:sz w:val="22"/>
                <w:szCs w:val="22"/>
                <w:lang w:val="en-US"/>
              </w:rPr>
            </w:pPr>
            <w:r>
              <w:rPr>
                <w:rFonts w:ascii="Times New Roman" w:hAnsi="Times New Roman"/>
                <w:color w:val="000000"/>
                <w:sz w:val="22"/>
                <w:szCs w:val="22"/>
                <w:lang w:val="en-US"/>
              </w:rPr>
              <w:t>Heating mantle (Stirrer 250 mL)</w:t>
            </w:r>
          </w:p>
        </w:tc>
        <w:tc>
          <w:tcPr>
            <w:tcW w:w="1633" w:type="dxa"/>
            <w:vAlign w:val="center"/>
          </w:tcPr>
          <w:p w14:paraId="44D322C3"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692D59" w14:paraId="4907D8BA" w14:textId="77777777">
        <w:trPr>
          <w:jc w:val="center"/>
        </w:trPr>
        <w:tc>
          <w:tcPr>
            <w:tcW w:w="1121" w:type="dxa"/>
            <w:vAlign w:val="center"/>
          </w:tcPr>
          <w:p w14:paraId="00571CC0"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4</w:t>
            </w:r>
          </w:p>
        </w:tc>
        <w:tc>
          <w:tcPr>
            <w:tcW w:w="3895" w:type="dxa"/>
            <w:vAlign w:val="center"/>
          </w:tcPr>
          <w:p w14:paraId="28F69425" w14:textId="77777777" w:rsidR="00692D59" w:rsidRDefault="004B06EA">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 xml:space="preserve">Heating mantle </w:t>
            </w:r>
            <w:proofErr w:type="gramStart"/>
            <w:r>
              <w:rPr>
                <w:rFonts w:ascii="Times New Roman" w:hAnsi="Times New Roman"/>
                <w:color w:val="000000"/>
                <w:sz w:val="22"/>
                <w:szCs w:val="22"/>
              </w:rPr>
              <w:t xml:space="preserve">( </w:t>
            </w:r>
            <w:proofErr w:type="spellStart"/>
            <w:r>
              <w:rPr>
                <w:rFonts w:ascii="Times New Roman" w:hAnsi="Times New Roman"/>
                <w:color w:val="000000"/>
                <w:sz w:val="22"/>
                <w:szCs w:val="22"/>
              </w:rPr>
              <w:t>Striter</w:t>
            </w:r>
            <w:proofErr w:type="spellEnd"/>
            <w:proofErr w:type="gramEnd"/>
            <w:r>
              <w:rPr>
                <w:rFonts w:ascii="Times New Roman" w:hAnsi="Times New Roman"/>
                <w:color w:val="000000"/>
                <w:sz w:val="22"/>
                <w:szCs w:val="22"/>
              </w:rPr>
              <w:t xml:space="preserve"> 100mL)</w:t>
            </w:r>
          </w:p>
        </w:tc>
        <w:tc>
          <w:tcPr>
            <w:tcW w:w="1633" w:type="dxa"/>
            <w:vAlign w:val="center"/>
          </w:tcPr>
          <w:p w14:paraId="169E113C"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 3 pcs.</w:t>
            </w:r>
          </w:p>
        </w:tc>
      </w:tr>
      <w:tr w:rsidR="00692D59" w14:paraId="7B70AE8A" w14:textId="77777777">
        <w:trPr>
          <w:jc w:val="center"/>
        </w:trPr>
        <w:tc>
          <w:tcPr>
            <w:tcW w:w="1121" w:type="dxa"/>
            <w:vAlign w:val="center"/>
          </w:tcPr>
          <w:p w14:paraId="4D123EAC"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5</w:t>
            </w:r>
          </w:p>
        </w:tc>
        <w:tc>
          <w:tcPr>
            <w:tcW w:w="3895" w:type="dxa"/>
            <w:vAlign w:val="center"/>
          </w:tcPr>
          <w:p w14:paraId="4FFB23ED" w14:textId="77777777" w:rsidR="00692D59" w:rsidRDefault="004B06EA">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Automatic micropipette</w:t>
            </w:r>
          </w:p>
        </w:tc>
        <w:tc>
          <w:tcPr>
            <w:tcW w:w="1633" w:type="dxa"/>
            <w:vAlign w:val="center"/>
          </w:tcPr>
          <w:p w14:paraId="709E13F6"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12 pcs.</w:t>
            </w:r>
          </w:p>
        </w:tc>
      </w:tr>
      <w:tr w:rsidR="00692D59" w14:paraId="2696EB81" w14:textId="77777777">
        <w:trPr>
          <w:jc w:val="center"/>
        </w:trPr>
        <w:tc>
          <w:tcPr>
            <w:tcW w:w="1121" w:type="dxa"/>
            <w:vAlign w:val="center"/>
          </w:tcPr>
          <w:p w14:paraId="2CE4CCCF"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6</w:t>
            </w:r>
          </w:p>
        </w:tc>
        <w:tc>
          <w:tcPr>
            <w:tcW w:w="3895" w:type="dxa"/>
            <w:vAlign w:val="center"/>
          </w:tcPr>
          <w:p w14:paraId="6091F198" w14:textId="77777777" w:rsidR="00692D59" w:rsidRDefault="004B06EA">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Distiller desktop/wall with a reservoir built in</w:t>
            </w:r>
          </w:p>
        </w:tc>
        <w:tc>
          <w:tcPr>
            <w:tcW w:w="1633" w:type="dxa"/>
            <w:vAlign w:val="center"/>
          </w:tcPr>
          <w:p w14:paraId="59EE5099"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2 pcs.</w:t>
            </w:r>
          </w:p>
        </w:tc>
      </w:tr>
      <w:tr w:rsidR="00692D59" w14:paraId="060818C4" w14:textId="77777777">
        <w:trPr>
          <w:jc w:val="center"/>
        </w:trPr>
        <w:tc>
          <w:tcPr>
            <w:tcW w:w="1121" w:type="dxa"/>
            <w:vAlign w:val="center"/>
          </w:tcPr>
          <w:p w14:paraId="06D57940"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7</w:t>
            </w:r>
          </w:p>
        </w:tc>
        <w:tc>
          <w:tcPr>
            <w:tcW w:w="3895" w:type="dxa"/>
            <w:vAlign w:val="center"/>
          </w:tcPr>
          <w:p w14:paraId="4699475E"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Digital microscope</w:t>
            </w:r>
          </w:p>
        </w:tc>
        <w:tc>
          <w:tcPr>
            <w:tcW w:w="1633" w:type="dxa"/>
            <w:vAlign w:val="center"/>
          </w:tcPr>
          <w:p w14:paraId="0153C70E"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0ACFCE99" w14:textId="77777777">
        <w:trPr>
          <w:jc w:val="center"/>
        </w:trPr>
        <w:tc>
          <w:tcPr>
            <w:tcW w:w="1121" w:type="dxa"/>
            <w:vAlign w:val="center"/>
          </w:tcPr>
          <w:p w14:paraId="7FAABEEA"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8</w:t>
            </w:r>
          </w:p>
        </w:tc>
        <w:tc>
          <w:tcPr>
            <w:tcW w:w="3895" w:type="dxa"/>
            <w:vAlign w:val="center"/>
          </w:tcPr>
          <w:p w14:paraId="546B06AF"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Mechanical stirrer</w:t>
            </w:r>
          </w:p>
        </w:tc>
        <w:tc>
          <w:tcPr>
            <w:tcW w:w="1633" w:type="dxa"/>
            <w:vAlign w:val="center"/>
          </w:tcPr>
          <w:p w14:paraId="28EC42EA"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2 pcs.</w:t>
            </w:r>
          </w:p>
        </w:tc>
      </w:tr>
      <w:tr w:rsidR="00692D59" w14:paraId="48279644" w14:textId="77777777">
        <w:trPr>
          <w:jc w:val="center"/>
        </w:trPr>
        <w:tc>
          <w:tcPr>
            <w:tcW w:w="1121" w:type="dxa"/>
            <w:vAlign w:val="center"/>
          </w:tcPr>
          <w:p w14:paraId="613570E9"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9</w:t>
            </w:r>
          </w:p>
        </w:tc>
        <w:tc>
          <w:tcPr>
            <w:tcW w:w="3895" w:type="dxa"/>
            <w:vAlign w:val="center"/>
          </w:tcPr>
          <w:p w14:paraId="5A3996B9"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Analytical Balance (3 numeral)</w:t>
            </w:r>
          </w:p>
        </w:tc>
        <w:tc>
          <w:tcPr>
            <w:tcW w:w="1633" w:type="dxa"/>
            <w:vAlign w:val="center"/>
          </w:tcPr>
          <w:p w14:paraId="6E582F9D"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3 pcs.</w:t>
            </w:r>
          </w:p>
        </w:tc>
      </w:tr>
      <w:tr w:rsidR="00692D59" w14:paraId="3D23CF59" w14:textId="77777777">
        <w:trPr>
          <w:jc w:val="center"/>
        </w:trPr>
        <w:tc>
          <w:tcPr>
            <w:tcW w:w="1121" w:type="dxa"/>
            <w:vAlign w:val="center"/>
          </w:tcPr>
          <w:p w14:paraId="31BC8ED6"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lang w:val="en-US"/>
              </w:rPr>
              <w:t>10</w:t>
            </w:r>
            <w:r>
              <w:rPr>
                <w:rFonts w:ascii="Times New Roman" w:hAnsi="Times New Roman"/>
                <w:b/>
                <w:bCs/>
                <w:color w:val="000000"/>
                <w:sz w:val="22"/>
              </w:rPr>
              <w:t>.</w:t>
            </w:r>
          </w:p>
        </w:tc>
        <w:tc>
          <w:tcPr>
            <w:tcW w:w="3895" w:type="dxa"/>
            <w:vAlign w:val="center"/>
          </w:tcPr>
          <w:p w14:paraId="29C0834E"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Analytical scales accuracy to the 5th numeral</w:t>
            </w:r>
          </w:p>
        </w:tc>
        <w:tc>
          <w:tcPr>
            <w:tcW w:w="1633" w:type="dxa"/>
            <w:vAlign w:val="center"/>
          </w:tcPr>
          <w:p w14:paraId="597A1FD3"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462F0359" w14:textId="77777777">
        <w:trPr>
          <w:jc w:val="center"/>
        </w:trPr>
        <w:tc>
          <w:tcPr>
            <w:tcW w:w="1121" w:type="dxa"/>
            <w:vAlign w:val="center"/>
          </w:tcPr>
          <w:p w14:paraId="21D6602D"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lang w:val="en-US"/>
              </w:rPr>
              <w:t>11</w:t>
            </w:r>
            <w:r>
              <w:rPr>
                <w:rFonts w:ascii="Times New Roman" w:hAnsi="Times New Roman"/>
                <w:b/>
                <w:bCs/>
                <w:color w:val="000000"/>
                <w:sz w:val="22"/>
              </w:rPr>
              <w:t>.</w:t>
            </w:r>
          </w:p>
        </w:tc>
        <w:tc>
          <w:tcPr>
            <w:tcW w:w="3895" w:type="dxa"/>
            <w:vAlign w:val="center"/>
          </w:tcPr>
          <w:p w14:paraId="383465D4" w14:textId="77777777" w:rsidR="00692D59" w:rsidRDefault="004B06EA">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Portable grab sampling device Van Veen type</w:t>
            </w:r>
          </w:p>
        </w:tc>
        <w:tc>
          <w:tcPr>
            <w:tcW w:w="1633" w:type="dxa"/>
            <w:vAlign w:val="center"/>
          </w:tcPr>
          <w:p w14:paraId="4D335ACB"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30ADDF18" w14:textId="77777777">
        <w:trPr>
          <w:jc w:val="center"/>
        </w:trPr>
        <w:tc>
          <w:tcPr>
            <w:tcW w:w="1121" w:type="dxa"/>
            <w:vAlign w:val="center"/>
          </w:tcPr>
          <w:p w14:paraId="14A052DD"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1</w:t>
            </w:r>
            <w:r>
              <w:rPr>
                <w:rFonts w:ascii="Times New Roman" w:hAnsi="Times New Roman"/>
                <w:b/>
                <w:bCs/>
                <w:color w:val="000000"/>
                <w:sz w:val="22"/>
                <w:lang w:val="en-US"/>
              </w:rPr>
              <w:t>2</w:t>
            </w:r>
            <w:r>
              <w:rPr>
                <w:rFonts w:ascii="Times New Roman" w:hAnsi="Times New Roman"/>
                <w:b/>
                <w:bCs/>
                <w:color w:val="000000"/>
                <w:sz w:val="22"/>
              </w:rPr>
              <w:t>.</w:t>
            </w:r>
          </w:p>
        </w:tc>
        <w:tc>
          <w:tcPr>
            <w:tcW w:w="3895" w:type="dxa"/>
            <w:vAlign w:val="center"/>
          </w:tcPr>
          <w:p w14:paraId="6597A07B" w14:textId="77777777" w:rsidR="00692D59" w:rsidRDefault="004B06EA">
            <w:pPr>
              <w:pStyle w:val="TableContents"/>
              <w:spacing w:before="0" w:after="0" w:line="288" w:lineRule="auto"/>
              <w:jc w:val="both"/>
              <w:rPr>
                <w:rFonts w:ascii="Times New Roman" w:hAnsi="Times New Roman"/>
                <w:color w:val="000000"/>
                <w:sz w:val="22"/>
                <w:szCs w:val="22"/>
              </w:rPr>
            </w:pPr>
            <w:r>
              <w:rPr>
                <w:rFonts w:ascii="Times New Roman" w:hAnsi="Times New Roman"/>
                <w:color w:val="000000"/>
                <w:sz w:val="22"/>
                <w:szCs w:val="22"/>
              </w:rPr>
              <w:t>Electrical conductivity meter</w:t>
            </w:r>
          </w:p>
        </w:tc>
        <w:tc>
          <w:tcPr>
            <w:tcW w:w="1633" w:type="dxa"/>
            <w:vAlign w:val="center"/>
          </w:tcPr>
          <w:p w14:paraId="04F4715E"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6099F805" w14:textId="77777777">
        <w:trPr>
          <w:jc w:val="center"/>
        </w:trPr>
        <w:tc>
          <w:tcPr>
            <w:tcW w:w="1121" w:type="dxa"/>
            <w:vAlign w:val="center"/>
          </w:tcPr>
          <w:p w14:paraId="19545B30"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1</w:t>
            </w:r>
            <w:r>
              <w:rPr>
                <w:rFonts w:ascii="Times New Roman" w:hAnsi="Times New Roman"/>
                <w:b/>
                <w:bCs/>
                <w:color w:val="000000"/>
                <w:sz w:val="22"/>
                <w:lang w:val="en-US"/>
              </w:rPr>
              <w:t>3</w:t>
            </w:r>
            <w:r>
              <w:rPr>
                <w:rFonts w:ascii="Times New Roman" w:hAnsi="Times New Roman"/>
                <w:b/>
                <w:bCs/>
                <w:color w:val="000000"/>
                <w:sz w:val="22"/>
              </w:rPr>
              <w:t>.</w:t>
            </w:r>
          </w:p>
        </w:tc>
        <w:tc>
          <w:tcPr>
            <w:tcW w:w="3895" w:type="dxa"/>
            <w:vAlign w:val="center"/>
          </w:tcPr>
          <w:p w14:paraId="543AEE25"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 xml:space="preserve"> Digital Electrochemistry with HQD</w:t>
            </w:r>
          </w:p>
        </w:tc>
        <w:tc>
          <w:tcPr>
            <w:tcW w:w="1633" w:type="dxa"/>
            <w:vAlign w:val="center"/>
          </w:tcPr>
          <w:p w14:paraId="73CED3A3"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77172E34" w14:textId="77777777">
        <w:trPr>
          <w:jc w:val="center"/>
        </w:trPr>
        <w:tc>
          <w:tcPr>
            <w:tcW w:w="1121" w:type="dxa"/>
            <w:vAlign w:val="center"/>
          </w:tcPr>
          <w:p w14:paraId="0DCCAF90"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1</w:t>
            </w:r>
            <w:r>
              <w:rPr>
                <w:rFonts w:ascii="Times New Roman" w:hAnsi="Times New Roman"/>
                <w:b/>
                <w:bCs/>
                <w:color w:val="000000"/>
                <w:sz w:val="22"/>
                <w:lang w:val="en-US"/>
              </w:rPr>
              <w:t>4</w:t>
            </w:r>
          </w:p>
        </w:tc>
        <w:tc>
          <w:tcPr>
            <w:tcW w:w="3895" w:type="dxa"/>
            <w:vAlign w:val="center"/>
          </w:tcPr>
          <w:p w14:paraId="0077CF54"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Sound meter</w:t>
            </w:r>
          </w:p>
        </w:tc>
        <w:tc>
          <w:tcPr>
            <w:tcW w:w="1633" w:type="dxa"/>
            <w:vAlign w:val="center"/>
          </w:tcPr>
          <w:p w14:paraId="0F597CD8"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0C826474" w14:textId="77777777">
        <w:trPr>
          <w:jc w:val="center"/>
        </w:trPr>
        <w:tc>
          <w:tcPr>
            <w:tcW w:w="1121" w:type="dxa"/>
            <w:vAlign w:val="center"/>
          </w:tcPr>
          <w:p w14:paraId="4F546E06" w14:textId="77777777" w:rsidR="00692D59" w:rsidRDefault="004B06EA">
            <w:pPr>
              <w:pStyle w:val="TableContents"/>
              <w:spacing w:before="0" w:after="0" w:line="288" w:lineRule="auto"/>
              <w:jc w:val="center"/>
              <w:rPr>
                <w:rFonts w:ascii="Times New Roman" w:hAnsi="Times New Roman"/>
                <w:b/>
                <w:color w:val="000000"/>
                <w:sz w:val="22"/>
                <w:lang w:val="en-US"/>
              </w:rPr>
            </w:pPr>
            <w:r>
              <w:rPr>
                <w:rFonts w:ascii="Times New Roman" w:hAnsi="Times New Roman"/>
                <w:b/>
                <w:color w:val="000000"/>
                <w:sz w:val="22"/>
                <w:lang w:val="en-US"/>
              </w:rPr>
              <w:lastRenderedPageBreak/>
              <w:t>15</w:t>
            </w:r>
          </w:p>
        </w:tc>
        <w:tc>
          <w:tcPr>
            <w:tcW w:w="3895" w:type="dxa"/>
            <w:vAlign w:val="center"/>
          </w:tcPr>
          <w:p w14:paraId="750DB86A" w14:textId="77777777" w:rsidR="00692D59" w:rsidRDefault="004B06EA">
            <w:pPr>
              <w:widowControl w:val="0"/>
              <w:spacing w:before="0" w:after="0" w:line="288" w:lineRule="auto"/>
              <w:jc w:val="both"/>
              <w:rPr>
                <w:rFonts w:ascii="Times New Roman" w:hAnsi="Times New Roman"/>
                <w:color w:val="000000"/>
                <w:sz w:val="22"/>
                <w:szCs w:val="22"/>
              </w:rPr>
            </w:pPr>
            <w:r>
              <w:rPr>
                <w:rFonts w:ascii="Times New Roman" w:hAnsi="Times New Roman"/>
                <w:color w:val="000000"/>
                <w:sz w:val="22"/>
                <w:szCs w:val="22"/>
                <w:lang w:val="en-US"/>
              </w:rPr>
              <w:t>Refrigerator</w:t>
            </w:r>
          </w:p>
        </w:tc>
        <w:tc>
          <w:tcPr>
            <w:tcW w:w="1633" w:type="dxa"/>
            <w:vAlign w:val="center"/>
          </w:tcPr>
          <w:p w14:paraId="2A68AB5A"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692D59" w14:paraId="3A809DEB" w14:textId="77777777">
        <w:trPr>
          <w:jc w:val="center"/>
        </w:trPr>
        <w:tc>
          <w:tcPr>
            <w:tcW w:w="1121" w:type="dxa"/>
            <w:vAlign w:val="center"/>
          </w:tcPr>
          <w:p w14:paraId="015477EF" w14:textId="77777777" w:rsidR="00692D59" w:rsidRDefault="004B06EA">
            <w:pPr>
              <w:pStyle w:val="TableContents"/>
              <w:spacing w:before="0" w:after="0" w:line="288" w:lineRule="auto"/>
              <w:jc w:val="center"/>
              <w:rPr>
                <w:b/>
                <w:color w:val="000000"/>
                <w:sz w:val="22"/>
              </w:rPr>
            </w:pPr>
            <w:r>
              <w:rPr>
                <w:rFonts w:ascii="Times New Roman" w:hAnsi="Times New Roman"/>
                <w:b/>
                <w:color w:val="000000"/>
                <w:sz w:val="22"/>
              </w:rPr>
              <w:t>1</w:t>
            </w:r>
            <w:r>
              <w:rPr>
                <w:rFonts w:ascii="Times New Roman" w:hAnsi="Times New Roman"/>
                <w:b/>
                <w:color w:val="000000"/>
                <w:sz w:val="22"/>
                <w:lang w:val="en-US"/>
              </w:rPr>
              <w:t>6</w:t>
            </w:r>
          </w:p>
        </w:tc>
        <w:tc>
          <w:tcPr>
            <w:tcW w:w="3895" w:type="dxa"/>
            <w:vAlign w:val="center"/>
          </w:tcPr>
          <w:p w14:paraId="2089AB5F"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Professional desktop pH – meter</w:t>
            </w:r>
          </w:p>
        </w:tc>
        <w:tc>
          <w:tcPr>
            <w:tcW w:w="1633" w:type="dxa"/>
            <w:vAlign w:val="center"/>
          </w:tcPr>
          <w:p w14:paraId="5C80210C"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5B40C8CB" w14:textId="77777777">
        <w:trPr>
          <w:jc w:val="center"/>
        </w:trPr>
        <w:tc>
          <w:tcPr>
            <w:tcW w:w="1121" w:type="dxa"/>
            <w:vAlign w:val="center"/>
          </w:tcPr>
          <w:p w14:paraId="7337065A" w14:textId="77777777" w:rsidR="00692D59" w:rsidRDefault="004B06EA">
            <w:pPr>
              <w:pStyle w:val="TableContents"/>
              <w:spacing w:before="0" w:after="0" w:line="288" w:lineRule="auto"/>
              <w:jc w:val="center"/>
              <w:rPr>
                <w:b/>
                <w:color w:val="000000"/>
                <w:sz w:val="22"/>
              </w:rPr>
            </w:pPr>
            <w:r>
              <w:rPr>
                <w:rFonts w:ascii="Times New Roman" w:hAnsi="Times New Roman"/>
                <w:b/>
                <w:color w:val="000000"/>
                <w:sz w:val="22"/>
              </w:rPr>
              <w:t>1</w:t>
            </w:r>
            <w:r>
              <w:rPr>
                <w:rFonts w:ascii="Times New Roman" w:hAnsi="Times New Roman"/>
                <w:b/>
                <w:color w:val="000000"/>
                <w:sz w:val="22"/>
                <w:lang w:val="en-US"/>
              </w:rPr>
              <w:t>7</w:t>
            </w:r>
          </w:p>
        </w:tc>
        <w:tc>
          <w:tcPr>
            <w:tcW w:w="3895" w:type="dxa"/>
            <w:vAlign w:val="center"/>
          </w:tcPr>
          <w:p w14:paraId="20FB9D90"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Ultrasonic cleaner</w:t>
            </w:r>
          </w:p>
        </w:tc>
        <w:tc>
          <w:tcPr>
            <w:tcW w:w="1633" w:type="dxa"/>
            <w:vAlign w:val="center"/>
          </w:tcPr>
          <w:p w14:paraId="6FD86252"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24B8401F" w14:textId="77777777">
        <w:trPr>
          <w:jc w:val="center"/>
        </w:trPr>
        <w:tc>
          <w:tcPr>
            <w:tcW w:w="1121" w:type="dxa"/>
            <w:vAlign w:val="center"/>
          </w:tcPr>
          <w:p w14:paraId="5F63E7E4" w14:textId="77777777" w:rsidR="00692D59" w:rsidRDefault="004B06EA">
            <w:pPr>
              <w:pStyle w:val="TableContents"/>
              <w:spacing w:before="0" w:after="0" w:line="288" w:lineRule="auto"/>
              <w:jc w:val="center"/>
              <w:rPr>
                <w:b/>
                <w:color w:val="000000"/>
                <w:sz w:val="22"/>
              </w:rPr>
            </w:pPr>
            <w:r>
              <w:rPr>
                <w:rFonts w:ascii="Times New Roman" w:hAnsi="Times New Roman"/>
                <w:b/>
                <w:color w:val="000000"/>
                <w:sz w:val="22"/>
              </w:rPr>
              <w:t>1</w:t>
            </w:r>
            <w:r>
              <w:rPr>
                <w:rFonts w:ascii="Times New Roman" w:hAnsi="Times New Roman"/>
                <w:b/>
                <w:color w:val="000000"/>
                <w:sz w:val="22"/>
                <w:lang w:val="en-US"/>
              </w:rPr>
              <w:t>8</w:t>
            </w:r>
          </w:p>
        </w:tc>
        <w:tc>
          <w:tcPr>
            <w:tcW w:w="3895" w:type="dxa"/>
            <w:vAlign w:val="center"/>
          </w:tcPr>
          <w:p w14:paraId="16C3EEFF"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Hydrometer scales</w:t>
            </w:r>
          </w:p>
        </w:tc>
        <w:tc>
          <w:tcPr>
            <w:tcW w:w="1633" w:type="dxa"/>
            <w:vAlign w:val="center"/>
          </w:tcPr>
          <w:p w14:paraId="75B465F4"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0BCC9E8F" w14:textId="77777777">
        <w:trPr>
          <w:jc w:val="center"/>
        </w:trPr>
        <w:tc>
          <w:tcPr>
            <w:tcW w:w="1121" w:type="dxa"/>
            <w:vAlign w:val="center"/>
          </w:tcPr>
          <w:p w14:paraId="4B80B01D" w14:textId="77777777" w:rsidR="00692D59" w:rsidRDefault="004B06EA">
            <w:pPr>
              <w:pStyle w:val="TableContents"/>
              <w:spacing w:before="0" w:after="0" w:line="288" w:lineRule="auto"/>
              <w:jc w:val="center"/>
              <w:rPr>
                <w:b/>
                <w:color w:val="000000"/>
                <w:sz w:val="22"/>
              </w:rPr>
            </w:pPr>
            <w:r>
              <w:rPr>
                <w:rFonts w:ascii="Times New Roman" w:hAnsi="Times New Roman"/>
                <w:b/>
                <w:color w:val="000000"/>
                <w:sz w:val="22"/>
              </w:rPr>
              <w:t>1</w:t>
            </w:r>
            <w:r>
              <w:rPr>
                <w:rFonts w:ascii="Times New Roman" w:hAnsi="Times New Roman"/>
                <w:b/>
                <w:color w:val="000000"/>
                <w:sz w:val="22"/>
                <w:lang w:val="en-US"/>
              </w:rPr>
              <w:t>9</w:t>
            </w:r>
          </w:p>
        </w:tc>
        <w:tc>
          <w:tcPr>
            <w:tcW w:w="3895" w:type="dxa"/>
            <w:vAlign w:val="center"/>
          </w:tcPr>
          <w:p w14:paraId="22F133FC"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 xml:space="preserve">Sampling device for water </w:t>
            </w:r>
            <w:proofErr w:type="spellStart"/>
            <w:r>
              <w:rPr>
                <w:rFonts w:ascii="Times New Roman" w:hAnsi="Times New Roman"/>
                <w:color w:val="000000"/>
                <w:sz w:val="22"/>
                <w:lang w:val="en-US"/>
              </w:rPr>
              <w:t>Ruttner</w:t>
            </w:r>
            <w:proofErr w:type="spellEnd"/>
            <w:r>
              <w:rPr>
                <w:rFonts w:ascii="Times New Roman" w:hAnsi="Times New Roman"/>
                <w:color w:val="000000"/>
                <w:sz w:val="22"/>
                <w:lang w:val="en-US"/>
              </w:rPr>
              <w:t xml:space="preserve"> type</w:t>
            </w:r>
          </w:p>
        </w:tc>
        <w:tc>
          <w:tcPr>
            <w:tcW w:w="1633" w:type="dxa"/>
            <w:vAlign w:val="center"/>
          </w:tcPr>
          <w:p w14:paraId="1A641028"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5939C7EB" w14:textId="77777777">
        <w:trPr>
          <w:jc w:val="center"/>
        </w:trPr>
        <w:tc>
          <w:tcPr>
            <w:tcW w:w="1121" w:type="dxa"/>
            <w:vAlign w:val="center"/>
          </w:tcPr>
          <w:p w14:paraId="43EB8720" w14:textId="77777777" w:rsidR="00692D59" w:rsidRDefault="004B06EA">
            <w:pPr>
              <w:pStyle w:val="TableContents"/>
              <w:spacing w:before="0" w:after="0" w:line="288" w:lineRule="auto"/>
              <w:jc w:val="center"/>
              <w:rPr>
                <w:rFonts w:ascii="Times New Roman" w:hAnsi="Times New Roman"/>
                <w:b/>
                <w:color w:val="000000"/>
                <w:sz w:val="22"/>
                <w:lang w:val="en-US"/>
              </w:rPr>
            </w:pPr>
            <w:r>
              <w:rPr>
                <w:rFonts w:ascii="Times New Roman" w:hAnsi="Times New Roman"/>
                <w:b/>
                <w:color w:val="000000"/>
                <w:sz w:val="22"/>
                <w:lang w:val="en-US"/>
              </w:rPr>
              <w:t>20</w:t>
            </w:r>
          </w:p>
        </w:tc>
        <w:tc>
          <w:tcPr>
            <w:tcW w:w="3895" w:type="dxa"/>
            <w:vAlign w:val="center"/>
          </w:tcPr>
          <w:p w14:paraId="3DABB2CA"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 xml:space="preserve">Rope for sampling device </w:t>
            </w:r>
            <w:proofErr w:type="spellStart"/>
            <w:r>
              <w:rPr>
                <w:rFonts w:ascii="Times New Roman" w:hAnsi="Times New Roman"/>
                <w:color w:val="000000"/>
                <w:sz w:val="22"/>
                <w:lang w:val="en-US"/>
              </w:rPr>
              <w:t>Ruttner</w:t>
            </w:r>
            <w:proofErr w:type="spellEnd"/>
            <w:r>
              <w:rPr>
                <w:rFonts w:ascii="Times New Roman" w:hAnsi="Times New Roman"/>
                <w:color w:val="000000"/>
                <w:sz w:val="22"/>
                <w:lang w:val="en-US"/>
              </w:rPr>
              <w:t xml:space="preserve"> type – 25 m</w:t>
            </w:r>
          </w:p>
        </w:tc>
        <w:tc>
          <w:tcPr>
            <w:tcW w:w="1633" w:type="dxa"/>
            <w:vAlign w:val="center"/>
          </w:tcPr>
          <w:p w14:paraId="7EF6B2E4"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1A4E38A8" w14:textId="77777777">
        <w:trPr>
          <w:jc w:val="center"/>
        </w:trPr>
        <w:tc>
          <w:tcPr>
            <w:tcW w:w="1121" w:type="dxa"/>
            <w:vAlign w:val="center"/>
          </w:tcPr>
          <w:p w14:paraId="18B75C36" w14:textId="77777777" w:rsidR="00692D59" w:rsidRDefault="004B06EA">
            <w:pPr>
              <w:pStyle w:val="TableContents"/>
              <w:spacing w:before="0" w:after="0" w:line="288" w:lineRule="auto"/>
              <w:jc w:val="center"/>
              <w:rPr>
                <w:rFonts w:ascii="Times New Roman" w:hAnsi="Times New Roman"/>
                <w:b/>
                <w:color w:val="000000"/>
                <w:sz w:val="22"/>
                <w:lang w:val="en-US"/>
              </w:rPr>
            </w:pPr>
            <w:r>
              <w:rPr>
                <w:rFonts w:ascii="Times New Roman" w:hAnsi="Times New Roman"/>
                <w:b/>
                <w:color w:val="000000"/>
                <w:sz w:val="22"/>
                <w:lang w:val="en-US"/>
              </w:rPr>
              <w:t>21</w:t>
            </w:r>
          </w:p>
        </w:tc>
        <w:tc>
          <w:tcPr>
            <w:tcW w:w="3895" w:type="dxa"/>
            <w:vAlign w:val="center"/>
          </w:tcPr>
          <w:p w14:paraId="4D59554A" w14:textId="77777777" w:rsidR="00692D59" w:rsidRDefault="004B06EA">
            <w:pPr>
              <w:pStyle w:val="TableContents"/>
              <w:spacing w:before="0" w:after="0" w:line="288" w:lineRule="auto"/>
              <w:jc w:val="both"/>
              <w:rPr>
                <w:rFonts w:ascii="Times New Roman" w:hAnsi="Times New Roman"/>
                <w:color w:val="000000"/>
                <w:sz w:val="22"/>
              </w:rPr>
            </w:pPr>
            <w:r>
              <w:rPr>
                <w:rFonts w:ascii="Times New Roman" w:hAnsi="Times New Roman"/>
                <w:color w:val="000000"/>
                <w:sz w:val="22"/>
                <w:lang w:val="en-US"/>
              </w:rPr>
              <w:t xml:space="preserve">Rope for sampling device Van Veen and Ekman type, </w:t>
            </w:r>
            <w:proofErr w:type="gramStart"/>
            <w:r>
              <w:rPr>
                <w:rFonts w:ascii="Times New Roman" w:hAnsi="Times New Roman"/>
                <w:color w:val="000000"/>
                <w:sz w:val="22"/>
                <w:lang w:val="en-US"/>
              </w:rPr>
              <w:t>25  m</w:t>
            </w:r>
            <w:proofErr w:type="gramEnd"/>
          </w:p>
        </w:tc>
        <w:tc>
          <w:tcPr>
            <w:tcW w:w="1633" w:type="dxa"/>
            <w:vAlign w:val="center"/>
          </w:tcPr>
          <w:p w14:paraId="7729D145"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376F67D6" w14:textId="77777777">
        <w:trPr>
          <w:jc w:val="center"/>
        </w:trPr>
        <w:tc>
          <w:tcPr>
            <w:tcW w:w="1121" w:type="dxa"/>
            <w:vAlign w:val="center"/>
          </w:tcPr>
          <w:p w14:paraId="45E050C9" w14:textId="77777777" w:rsidR="00692D59" w:rsidRDefault="004B06EA">
            <w:pPr>
              <w:pStyle w:val="TableContents"/>
              <w:spacing w:before="0" w:after="0" w:line="288" w:lineRule="auto"/>
              <w:jc w:val="center"/>
              <w:rPr>
                <w:rFonts w:ascii="Times New Roman" w:hAnsi="Times New Roman"/>
                <w:b/>
                <w:color w:val="000000"/>
                <w:sz w:val="22"/>
                <w:lang w:val="en-US"/>
              </w:rPr>
            </w:pPr>
            <w:r>
              <w:rPr>
                <w:rFonts w:ascii="Times New Roman" w:hAnsi="Times New Roman"/>
                <w:b/>
                <w:color w:val="000000"/>
                <w:sz w:val="22"/>
                <w:lang w:val="en-US"/>
              </w:rPr>
              <w:t>22</w:t>
            </w:r>
          </w:p>
        </w:tc>
        <w:tc>
          <w:tcPr>
            <w:tcW w:w="3895" w:type="dxa"/>
            <w:vAlign w:val="center"/>
          </w:tcPr>
          <w:p w14:paraId="4987FAFF"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Light meter</w:t>
            </w:r>
          </w:p>
        </w:tc>
        <w:tc>
          <w:tcPr>
            <w:tcW w:w="1633" w:type="dxa"/>
            <w:vAlign w:val="center"/>
          </w:tcPr>
          <w:p w14:paraId="00B4E986"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41B1126D" w14:textId="77777777">
        <w:trPr>
          <w:jc w:val="center"/>
        </w:trPr>
        <w:tc>
          <w:tcPr>
            <w:tcW w:w="1121" w:type="dxa"/>
            <w:vAlign w:val="center"/>
          </w:tcPr>
          <w:p w14:paraId="47EF5263" w14:textId="77777777" w:rsidR="00692D59" w:rsidRDefault="004B06EA">
            <w:pPr>
              <w:pStyle w:val="TableContents"/>
              <w:spacing w:before="0" w:after="0" w:line="288" w:lineRule="auto"/>
              <w:jc w:val="center"/>
              <w:rPr>
                <w:b/>
                <w:color w:val="000000"/>
                <w:sz w:val="22"/>
                <w:lang w:val="en-US"/>
              </w:rPr>
            </w:pPr>
            <w:r>
              <w:rPr>
                <w:rFonts w:ascii="Times New Roman" w:hAnsi="Times New Roman"/>
                <w:b/>
                <w:color w:val="000000"/>
                <w:sz w:val="22"/>
                <w:lang w:val="en-US"/>
              </w:rPr>
              <w:t>23</w:t>
            </w:r>
          </w:p>
        </w:tc>
        <w:tc>
          <w:tcPr>
            <w:tcW w:w="3895" w:type="dxa"/>
            <w:vAlign w:val="center"/>
          </w:tcPr>
          <w:p w14:paraId="43387682"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Freezer</w:t>
            </w:r>
          </w:p>
        </w:tc>
        <w:tc>
          <w:tcPr>
            <w:tcW w:w="1633" w:type="dxa"/>
            <w:vAlign w:val="center"/>
          </w:tcPr>
          <w:p w14:paraId="68272B32" w14:textId="77777777" w:rsidR="00692D59" w:rsidRDefault="004B06EA">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r w:rsidR="00692D59" w14:paraId="67C34691" w14:textId="77777777">
        <w:trPr>
          <w:jc w:val="center"/>
        </w:trPr>
        <w:tc>
          <w:tcPr>
            <w:tcW w:w="1121" w:type="dxa"/>
            <w:vAlign w:val="center"/>
          </w:tcPr>
          <w:p w14:paraId="411CC3B4" w14:textId="77777777" w:rsidR="00692D59" w:rsidRDefault="004B06EA">
            <w:pPr>
              <w:pStyle w:val="TableContents"/>
              <w:spacing w:before="0" w:after="0" w:line="288" w:lineRule="auto"/>
              <w:jc w:val="center"/>
              <w:rPr>
                <w:b/>
                <w:color w:val="000000"/>
                <w:sz w:val="22"/>
                <w:lang w:val="en-US"/>
              </w:rPr>
            </w:pPr>
            <w:r>
              <w:rPr>
                <w:rFonts w:ascii="Times New Roman" w:hAnsi="Times New Roman"/>
                <w:b/>
                <w:color w:val="000000"/>
                <w:sz w:val="22"/>
                <w:lang w:val="en-US"/>
              </w:rPr>
              <w:t>24</w:t>
            </w:r>
          </w:p>
        </w:tc>
        <w:tc>
          <w:tcPr>
            <w:tcW w:w="3895" w:type="dxa"/>
            <w:vAlign w:val="center"/>
          </w:tcPr>
          <w:p w14:paraId="078C9DA5" w14:textId="77777777" w:rsidR="00692D59" w:rsidRDefault="004B06EA">
            <w:pPr>
              <w:widowControl w:val="0"/>
              <w:spacing w:before="0" w:after="0" w:line="288" w:lineRule="auto"/>
              <w:jc w:val="both"/>
              <w:rPr>
                <w:rFonts w:ascii="Times New Roman" w:hAnsi="Times New Roman"/>
                <w:color w:val="000000"/>
                <w:sz w:val="22"/>
              </w:rPr>
            </w:pPr>
            <w:r>
              <w:rPr>
                <w:rFonts w:ascii="Times New Roman" w:hAnsi="Times New Roman"/>
                <w:color w:val="000000"/>
                <w:sz w:val="22"/>
                <w:lang w:val="en-US"/>
              </w:rPr>
              <w:t>Single glass system for membrane filtration of microbiological samples</w:t>
            </w:r>
          </w:p>
        </w:tc>
        <w:tc>
          <w:tcPr>
            <w:tcW w:w="1633" w:type="dxa"/>
            <w:vAlign w:val="center"/>
          </w:tcPr>
          <w:p w14:paraId="388880D5" w14:textId="77777777" w:rsidR="00692D59" w:rsidRDefault="004B06EA">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 xml:space="preserve">1 </w:t>
            </w:r>
            <w:proofErr w:type="gramStart"/>
            <w:r>
              <w:rPr>
                <w:rFonts w:ascii="Times New Roman" w:hAnsi="Times New Roman"/>
                <w:b/>
                <w:bCs/>
                <w:color w:val="000000"/>
                <w:sz w:val="22"/>
                <w:lang w:val="en-US"/>
              </w:rPr>
              <w:t>pcs</w:t>
            </w:r>
            <w:proofErr w:type="gramEnd"/>
            <w:r>
              <w:rPr>
                <w:rFonts w:ascii="Times New Roman" w:hAnsi="Times New Roman"/>
                <w:b/>
                <w:bCs/>
                <w:color w:val="000000"/>
                <w:sz w:val="22"/>
                <w:lang w:val="en-US"/>
              </w:rPr>
              <w:t>.</w:t>
            </w:r>
          </w:p>
        </w:tc>
      </w:tr>
    </w:tbl>
    <w:p w14:paraId="497704B0" w14:textId="77777777" w:rsidR="00692D59" w:rsidRDefault="00692D59">
      <w:pPr>
        <w:tabs>
          <w:tab w:val="left" w:pos="709"/>
          <w:tab w:val="left" w:pos="993"/>
        </w:tabs>
        <w:ind w:left="709"/>
        <w:jc w:val="both"/>
        <w:rPr>
          <w:rFonts w:ascii="Times New Roman" w:hAnsi="Times New Roman"/>
          <w:sz w:val="22"/>
        </w:rPr>
      </w:pPr>
    </w:p>
    <w:p w14:paraId="75FBAFDF" w14:textId="77777777" w:rsidR="00692D59" w:rsidRDefault="00692D59">
      <w:pPr>
        <w:tabs>
          <w:tab w:val="left" w:pos="709"/>
          <w:tab w:val="left" w:pos="993"/>
        </w:tabs>
        <w:ind w:left="709"/>
        <w:jc w:val="both"/>
        <w:rPr>
          <w:rFonts w:ascii="Times New Roman" w:hAnsi="Times New Roman"/>
          <w:sz w:val="22"/>
        </w:rPr>
      </w:pPr>
    </w:p>
    <w:p w14:paraId="5396F958" w14:textId="77777777" w:rsidR="00692D59" w:rsidRDefault="004B06EA">
      <w:pPr>
        <w:tabs>
          <w:tab w:val="left" w:pos="709"/>
          <w:tab w:val="left" w:pos="993"/>
        </w:tabs>
        <w:ind w:left="709"/>
        <w:jc w:val="both"/>
      </w:pPr>
      <w:r>
        <w:rPr>
          <w:rFonts w:ascii="Times New Roman" w:hAnsi="Times New Roman"/>
          <w:sz w:val="22"/>
          <w:lang w:val="en-US"/>
        </w:rPr>
        <w:t>Lot 7</w:t>
      </w:r>
      <w:r>
        <w:rPr>
          <w:rFonts w:ascii="Times New Roman" w:hAnsi="Times New Roman"/>
          <w:b/>
          <w:bCs/>
          <w:sz w:val="22"/>
          <w:lang w:val="en-US"/>
        </w:rPr>
        <w:t xml:space="preserve"> Supply of Multi-wave burning device, Raman spectroscopy, </w:t>
      </w:r>
      <w:proofErr w:type="spellStart"/>
      <w:r>
        <w:rPr>
          <w:rFonts w:ascii="Times New Roman" w:hAnsi="Times New Roman"/>
          <w:b/>
          <w:bCs/>
          <w:sz w:val="22"/>
          <w:lang w:val="en-US"/>
        </w:rPr>
        <w:t>lyophilizer</w:t>
      </w:r>
      <w:proofErr w:type="spellEnd"/>
      <w:r>
        <w:rPr>
          <w:rFonts w:ascii="Times New Roman" w:hAnsi="Times New Roman"/>
          <w:b/>
          <w:bCs/>
          <w:sz w:val="22"/>
          <w:lang w:val="en-US"/>
        </w:rPr>
        <w:t xml:space="preserve"> and portable depth sounder </w:t>
      </w:r>
    </w:p>
    <w:p w14:paraId="61E87E35" w14:textId="77777777" w:rsidR="00692D59" w:rsidRDefault="00692D59">
      <w:pPr>
        <w:tabs>
          <w:tab w:val="left" w:pos="709"/>
          <w:tab w:val="left" w:pos="993"/>
        </w:tabs>
        <w:ind w:left="709"/>
        <w:jc w:val="both"/>
        <w:rPr>
          <w:rFonts w:ascii="Times New Roman" w:hAnsi="Times New Roman"/>
          <w:sz w:val="22"/>
        </w:rPr>
      </w:pPr>
    </w:p>
    <w:p w14:paraId="2F3E9DE8" w14:textId="77777777" w:rsidR="00692D59" w:rsidRDefault="00692D59">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692D59" w14:paraId="3B394764" w14:textId="77777777">
        <w:trPr>
          <w:cantSplit/>
          <w:trHeight w:val="877"/>
          <w:tblHeader/>
          <w:jc w:val="center"/>
        </w:trPr>
        <w:tc>
          <w:tcPr>
            <w:tcW w:w="1023" w:type="dxa"/>
            <w:shd w:val="pct5" w:color="auto" w:fill="FFFFFF"/>
          </w:tcPr>
          <w:p w14:paraId="103CA147" w14:textId="77777777" w:rsidR="00692D59" w:rsidRDefault="004B06EA">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0103EC06" w14:textId="77777777" w:rsidR="00692D59" w:rsidRDefault="004B06EA">
            <w:pPr>
              <w:widowControl w:val="0"/>
              <w:rPr>
                <w:rFonts w:ascii="Times New Roman" w:hAnsi="Times New Roman"/>
                <w:b/>
                <w:sz w:val="22"/>
                <w:szCs w:val="22"/>
              </w:rPr>
            </w:pPr>
            <w:r>
              <w:rPr>
                <w:rFonts w:ascii="Times New Roman" w:hAnsi="Times New Roman"/>
                <w:b/>
                <w:sz w:val="22"/>
                <w:szCs w:val="22"/>
              </w:rPr>
              <w:t>Item</w:t>
            </w:r>
          </w:p>
        </w:tc>
        <w:tc>
          <w:tcPr>
            <w:tcW w:w="1507" w:type="dxa"/>
            <w:shd w:val="pct5" w:color="auto" w:fill="FFFFFF"/>
          </w:tcPr>
          <w:p w14:paraId="0E8263BF" w14:textId="77777777" w:rsidR="00692D59" w:rsidRDefault="004B06EA">
            <w:pPr>
              <w:widowControl w:val="0"/>
              <w:rPr>
                <w:rFonts w:ascii="Times New Roman" w:hAnsi="Times New Roman"/>
                <w:b/>
                <w:sz w:val="22"/>
                <w:szCs w:val="22"/>
              </w:rPr>
            </w:pPr>
            <w:r>
              <w:rPr>
                <w:rFonts w:ascii="Times New Roman" w:hAnsi="Times New Roman"/>
                <w:b/>
                <w:sz w:val="22"/>
                <w:szCs w:val="22"/>
              </w:rPr>
              <w:t>Number of Units</w:t>
            </w:r>
          </w:p>
        </w:tc>
      </w:tr>
      <w:tr w:rsidR="00692D59" w14:paraId="7F9B1003" w14:textId="77777777">
        <w:trPr>
          <w:cantSplit/>
          <w:trHeight w:val="257"/>
          <w:jc w:val="center"/>
        </w:trPr>
        <w:tc>
          <w:tcPr>
            <w:tcW w:w="1023" w:type="dxa"/>
          </w:tcPr>
          <w:p w14:paraId="1F74A4BB"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58E04A30" w14:textId="77777777" w:rsidR="00692D59" w:rsidRDefault="004B06EA">
            <w:pPr>
              <w:widowControl w:val="0"/>
              <w:tabs>
                <w:tab w:val="left" w:pos="709"/>
                <w:tab w:val="left" w:pos="993"/>
              </w:tabs>
              <w:spacing w:before="0" w:after="0"/>
              <w:jc w:val="both"/>
              <w:rPr>
                <w:rFonts w:ascii="Times New Roman" w:hAnsi="Times New Roman"/>
                <w:sz w:val="22"/>
                <w:szCs w:val="22"/>
              </w:rPr>
            </w:pPr>
            <w:proofErr w:type="spellStart"/>
            <w:r>
              <w:rPr>
                <w:rFonts w:ascii="Times New Roman" w:hAnsi="Times New Roman"/>
                <w:sz w:val="22"/>
                <w:szCs w:val="22"/>
                <w:lang w:val="en-US"/>
              </w:rPr>
              <w:t>Multiwave</w:t>
            </w:r>
            <w:proofErr w:type="spellEnd"/>
            <w:r>
              <w:rPr>
                <w:rFonts w:ascii="Times New Roman" w:hAnsi="Times New Roman"/>
                <w:sz w:val="22"/>
                <w:szCs w:val="22"/>
                <w:lang w:val="en-US"/>
              </w:rPr>
              <w:t xml:space="preserve"> burning device</w:t>
            </w:r>
          </w:p>
        </w:tc>
        <w:tc>
          <w:tcPr>
            <w:tcW w:w="1507" w:type="dxa"/>
            <w:vAlign w:val="center"/>
          </w:tcPr>
          <w:p w14:paraId="2F8AEC61"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3DF9EA9F" w14:textId="77777777">
        <w:trPr>
          <w:cantSplit/>
          <w:trHeight w:val="244"/>
          <w:jc w:val="center"/>
        </w:trPr>
        <w:tc>
          <w:tcPr>
            <w:tcW w:w="1023" w:type="dxa"/>
          </w:tcPr>
          <w:p w14:paraId="7AC24DEE" w14:textId="77777777" w:rsidR="00692D59" w:rsidRDefault="004B06EA">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0B3493A2"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Raman Confocal Microscope</w:t>
            </w:r>
          </w:p>
        </w:tc>
        <w:tc>
          <w:tcPr>
            <w:tcW w:w="1507" w:type="dxa"/>
            <w:vAlign w:val="center"/>
          </w:tcPr>
          <w:p w14:paraId="7B105E2D"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6D50C5B3" w14:textId="77777777">
        <w:trPr>
          <w:cantSplit/>
          <w:trHeight w:val="257"/>
          <w:jc w:val="center"/>
        </w:trPr>
        <w:tc>
          <w:tcPr>
            <w:tcW w:w="1023" w:type="dxa"/>
          </w:tcPr>
          <w:p w14:paraId="37AA9C6C"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273F99BA" w14:textId="77777777" w:rsidR="00692D59" w:rsidRDefault="004B06EA">
            <w:pPr>
              <w:widowControl w:val="0"/>
              <w:tabs>
                <w:tab w:val="left" w:pos="709"/>
                <w:tab w:val="left" w:pos="993"/>
              </w:tabs>
              <w:spacing w:before="0" w:after="0"/>
              <w:jc w:val="both"/>
              <w:rPr>
                <w:rFonts w:ascii="Times New Roman" w:hAnsi="Times New Roman"/>
                <w:sz w:val="22"/>
                <w:szCs w:val="22"/>
              </w:rPr>
            </w:pPr>
            <w:proofErr w:type="spellStart"/>
            <w:r>
              <w:rPr>
                <w:rFonts w:ascii="Times New Roman" w:hAnsi="Times New Roman"/>
                <w:sz w:val="22"/>
                <w:szCs w:val="22"/>
                <w:lang w:val="en-US"/>
              </w:rPr>
              <w:t>Lyophilizer</w:t>
            </w:r>
            <w:proofErr w:type="spellEnd"/>
          </w:p>
        </w:tc>
        <w:tc>
          <w:tcPr>
            <w:tcW w:w="1507" w:type="dxa"/>
          </w:tcPr>
          <w:p w14:paraId="4DF93AC7"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r w:rsidR="00692D59" w14:paraId="6CBA989D" w14:textId="77777777">
        <w:trPr>
          <w:cantSplit/>
          <w:trHeight w:val="257"/>
          <w:jc w:val="center"/>
        </w:trPr>
        <w:tc>
          <w:tcPr>
            <w:tcW w:w="1023" w:type="dxa"/>
          </w:tcPr>
          <w:p w14:paraId="4EBD42F6" w14:textId="77777777" w:rsidR="00692D59" w:rsidRDefault="004B06EA">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4DBEB69A" w14:textId="77777777" w:rsidR="00692D59" w:rsidRDefault="004B06EA">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Portable Depth Sounder</w:t>
            </w:r>
          </w:p>
        </w:tc>
        <w:tc>
          <w:tcPr>
            <w:tcW w:w="1507" w:type="dxa"/>
          </w:tcPr>
          <w:p w14:paraId="2870069E" w14:textId="77777777" w:rsidR="00692D59" w:rsidRDefault="004B06EA">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w:t>
            </w:r>
            <w:proofErr w:type="gramStart"/>
            <w:r>
              <w:rPr>
                <w:rFonts w:ascii="Times New Roman" w:hAnsi="Times New Roman"/>
                <w:b/>
                <w:sz w:val="22"/>
                <w:szCs w:val="22"/>
              </w:rPr>
              <w:t>pcs</w:t>
            </w:r>
            <w:proofErr w:type="gramEnd"/>
            <w:r>
              <w:rPr>
                <w:rFonts w:ascii="Times New Roman" w:hAnsi="Times New Roman"/>
                <w:b/>
                <w:sz w:val="22"/>
                <w:szCs w:val="22"/>
              </w:rPr>
              <w:t>.</w:t>
            </w:r>
          </w:p>
        </w:tc>
      </w:tr>
    </w:tbl>
    <w:p w14:paraId="4D7DA83C" w14:textId="77777777" w:rsidR="00692D59" w:rsidRDefault="00692D59">
      <w:pPr>
        <w:tabs>
          <w:tab w:val="left" w:pos="709"/>
          <w:tab w:val="left" w:pos="993"/>
        </w:tabs>
        <w:ind w:left="709"/>
        <w:jc w:val="both"/>
        <w:rPr>
          <w:rFonts w:ascii="Times New Roman" w:hAnsi="Times New Roman"/>
          <w:sz w:val="22"/>
        </w:rPr>
      </w:pPr>
    </w:p>
    <w:p w14:paraId="68ABE088" w14:textId="77777777" w:rsidR="00692D59" w:rsidRDefault="004B06EA">
      <w:pPr>
        <w:ind w:left="567"/>
        <w:jc w:val="both"/>
      </w:pPr>
      <w:r>
        <w:rPr>
          <w:rFonts w:ascii="Times New Roman" w:hAnsi="Times New Roman"/>
          <w:sz w:val="22"/>
          <w:lang w:val="en-US"/>
        </w:rPr>
        <w:t xml:space="preserve">The supplies must be delivered at </w:t>
      </w:r>
      <w:r>
        <w:rPr>
          <w:rFonts w:ascii="Times New Roman" w:hAnsi="Times New Roman"/>
          <w:color w:val="000000"/>
          <w:sz w:val="22"/>
          <w:lang w:val="en-US"/>
        </w:rPr>
        <w:t>Edirne</w:t>
      </w:r>
      <w:r>
        <w:rPr>
          <w:rFonts w:ascii="Times New Roman" w:hAnsi="Times New Roman"/>
          <w:sz w:val="22"/>
        </w:rPr>
        <w:t>,</w:t>
      </w:r>
      <w:r>
        <w:rPr>
          <w:rFonts w:ascii="Times New Roman" w:hAnsi="Times New Roman"/>
          <w:sz w:val="22"/>
          <w:lang w:val="en-US"/>
        </w:rPr>
        <w:t xml:space="preserve"> not later than the date/s as specified in </w:t>
      </w:r>
      <w:r>
        <w:rPr>
          <w:rFonts w:ascii="Times New Roman" w:hAnsi="Times New Roman"/>
          <w:sz w:val="22"/>
        </w:rPr>
        <w:t>accordance with the contract notice/additional information about the contract notice.</w:t>
      </w:r>
    </w:p>
    <w:p w14:paraId="24D1C056" w14:textId="77777777" w:rsidR="00692D59" w:rsidRDefault="004B06EA">
      <w:pPr>
        <w:pStyle w:val="Balk2"/>
        <w:keepNext w:val="0"/>
        <w:ind w:left="567" w:hanging="567"/>
        <w:jc w:val="both"/>
      </w:pPr>
      <w:r>
        <w:rPr>
          <w:rFonts w:ascii="Times New Roman" w:hAnsi="Times New Roman"/>
          <w:sz w:val="22"/>
          <w:lang w:val="en-GB"/>
        </w:rPr>
        <w:t>1.2</w:t>
      </w:r>
      <w:r>
        <w:rPr>
          <w:rFonts w:ascii="Times New Roman" w:hAnsi="Times New Roman"/>
          <w:sz w:val="22"/>
          <w:lang w:val="en-GB"/>
        </w:rPr>
        <w:tab/>
        <w:t xml:space="preserve">The supplies must comply fully with the technical specifications set out in the tender dossier (technical annex) and conform in all respects with the drawings, quantities, models, samples, </w:t>
      </w:r>
      <w:proofErr w:type="gramStart"/>
      <w:r>
        <w:rPr>
          <w:rFonts w:ascii="Times New Roman" w:hAnsi="Times New Roman"/>
          <w:sz w:val="22"/>
          <w:lang w:val="en-GB"/>
        </w:rPr>
        <w:t>measurements</w:t>
      </w:r>
      <w:proofErr w:type="gramEnd"/>
      <w:r>
        <w:rPr>
          <w:rFonts w:ascii="Times New Roman" w:hAnsi="Times New Roman"/>
          <w:sz w:val="22"/>
          <w:lang w:val="en-GB"/>
        </w:rPr>
        <w:t xml:space="preserve"> and other instructions.</w:t>
      </w:r>
      <w:bookmarkStart w:id="4" w:name="_Ref499723935"/>
      <w:bookmarkStart w:id="5" w:name="_Ref500330319"/>
      <w:bookmarkEnd w:id="4"/>
      <w:bookmarkEnd w:id="5"/>
    </w:p>
    <w:p w14:paraId="1DCC718B" w14:textId="77777777" w:rsidR="00692D59" w:rsidRDefault="004B06EA">
      <w:pPr>
        <w:pStyle w:val="Balk2"/>
        <w:keepNext w:val="0"/>
        <w:tabs>
          <w:tab w:val="left" w:pos="709"/>
        </w:tabs>
        <w:ind w:left="567" w:hanging="567"/>
        <w:jc w:val="both"/>
      </w:pPr>
      <w:r>
        <w:rPr>
          <w:rFonts w:ascii="Times New Roman" w:hAnsi="Times New Roman"/>
          <w:sz w:val="22"/>
          <w:lang w:val="en-GB"/>
        </w:rPr>
        <w:t>1.3</w:t>
      </w:r>
      <w:r>
        <w:rPr>
          <w:rFonts w:ascii="Times New Roman" w:hAnsi="Times New Roman"/>
          <w:sz w:val="22"/>
          <w:lang w:val="en-GB"/>
        </w:rPr>
        <w:tab/>
        <w:t>Tenderers are not authorised to tender for a variant solution in addition to the present tender.</w:t>
      </w:r>
      <w:r>
        <w:rPr>
          <w:rFonts w:ascii="Times New Roman" w:hAnsi="Times New Roman"/>
          <w:sz w:val="22"/>
          <w:lang w:val="en-GB"/>
        </w:rPr>
        <w:br/>
      </w:r>
    </w:p>
    <w:p w14:paraId="472CB438" w14:textId="77777777" w:rsidR="00692D59" w:rsidRDefault="004B06EA">
      <w:pPr>
        <w:pStyle w:val="Balk1"/>
      </w:pPr>
      <w:bookmarkStart w:id="6" w:name="_Toc42488071"/>
      <w:r>
        <w:rPr>
          <w:lang w:val="en-GB"/>
        </w:rPr>
        <w:t>2. Timetable</w:t>
      </w:r>
      <w:bookmarkEnd w:id="6"/>
    </w:p>
    <w:tbl>
      <w:tblPr>
        <w:tblW w:w="8647" w:type="dxa"/>
        <w:tblInd w:w="109" w:type="dxa"/>
        <w:tblLayout w:type="fixed"/>
        <w:tblLook w:val="0000" w:firstRow="0" w:lastRow="0" w:firstColumn="0" w:lastColumn="0" w:noHBand="0" w:noVBand="0"/>
      </w:tblPr>
      <w:tblGrid>
        <w:gridCol w:w="3968"/>
        <w:gridCol w:w="2410"/>
        <w:gridCol w:w="2269"/>
      </w:tblGrid>
      <w:tr w:rsidR="00692D59" w14:paraId="6B48EDDA" w14:textId="77777777">
        <w:tc>
          <w:tcPr>
            <w:tcW w:w="3968" w:type="dxa"/>
            <w:tcBorders>
              <w:top w:val="single" w:sz="4" w:space="0" w:color="000000"/>
              <w:left w:val="single" w:sz="4" w:space="0" w:color="000000"/>
              <w:right w:val="single" w:sz="4" w:space="0" w:color="000000"/>
            </w:tcBorders>
          </w:tcPr>
          <w:p w14:paraId="190A9034" w14:textId="77777777" w:rsidR="00692D59" w:rsidRDefault="00692D59">
            <w:pPr>
              <w:keepNext/>
              <w:widowControl w:val="0"/>
              <w:jc w:val="both"/>
              <w:rPr>
                <w:rFonts w:ascii="Times New Roman" w:hAnsi="Times New Roman"/>
              </w:rPr>
            </w:pPr>
          </w:p>
        </w:tc>
        <w:tc>
          <w:tcPr>
            <w:tcW w:w="2410" w:type="dxa"/>
            <w:tcBorders>
              <w:top w:val="single" w:sz="4" w:space="0" w:color="000000"/>
              <w:left w:val="single" w:sz="4" w:space="0" w:color="000000"/>
              <w:bottom w:val="single" w:sz="4" w:space="0" w:color="000000"/>
              <w:right w:val="single" w:sz="4" w:space="0" w:color="000000"/>
            </w:tcBorders>
            <w:shd w:val="pct10" w:color="auto" w:fill="FFFFFF"/>
          </w:tcPr>
          <w:p w14:paraId="454AD5C9" w14:textId="77777777" w:rsidR="00692D59" w:rsidRDefault="004B06EA">
            <w:pPr>
              <w:keepNext/>
              <w:widowControl w:val="0"/>
              <w:jc w:val="both"/>
              <w:rPr>
                <w:rFonts w:ascii="Times New Roman" w:hAnsi="Times New Roman"/>
                <w:b/>
                <w:sz w:val="18"/>
              </w:rPr>
            </w:pPr>
            <w:r>
              <w:rPr>
                <w:rFonts w:ascii="Times New Roman" w:hAnsi="Times New Roman"/>
                <w:b/>
                <w:sz w:val="18"/>
              </w:rPr>
              <w:t>DATE</w:t>
            </w:r>
          </w:p>
        </w:tc>
        <w:tc>
          <w:tcPr>
            <w:tcW w:w="2269" w:type="dxa"/>
            <w:tcBorders>
              <w:top w:val="single" w:sz="4" w:space="0" w:color="000000"/>
              <w:left w:val="single" w:sz="4" w:space="0" w:color="000000"/>
              <w:right w:val="single" w:sz="4" w:space="0" w:color="000000"/>
            </w:tcBorders>
            <w:shd w:val="pct10" w:color="auto" w:fill="FFFFFF"/>
          </w:tcPr>
          <w:p w14:paraId="62F85104" w14:textId="77777777" w:rsidR="00692D59" w:rsidRDefault="004B06EA">
            <w:pPr>
              <w:widowControl w:val="0"/>
              <w:jc w:val="both"/>
              <w:rPr>
                <w:rFonts w:ascii="Times New Roman" w:hAnsi="Times New Roman"/>
                <w:b/>
                <w:sz w:val="18"/>
              </w:rPr>
            </w:pPr>
            <w:r>
              <w:rPr>
                <w:rFonts w:ascii="Times New Roman" w:hAnsi="Times New Roman"/>
                <w:b/>
                <w:sz w:val="18"/>
              </w:rPr>
              <w:t>TIME</w:t>
            </w:r>
          </w:p>
        </w:tc>
      </w:tr>
      <w:tr w:rsidR="00692D59" w14:paraId="5DF0489B"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67D9B782" w14:textId="77777777" w:rsidR="00692D59" w:rsidRDefault="004B06EA">
            <w:pPr>
              <w:widowControl w:val="0"/>
              <w:jc w:val="both"/>
              <w:rPr>
                <w:rFonts w:ascii="Times New Roman" w:hAnsi="Times New Roman"/>
                <w:b/>
                <w:sz w:val="22"/>
              </w:rPr>
            </w:pPr>
            <w:r>
              <w:rPr>
                <w:rFonts w:ascii="Times New Roman" w:hAnsi="Times New Roman"/>
                <w:b/>
                <w:sz w:val="22"/>
              </w:rPr>
              <w:t>Clarification meeting / site visit (if any)</w:t>
            </w:r>
          </w:p>
        </w:tc>
        <w:tc>
          <w:tcPr>
            <w:tcW w:w="2410" w:type="dxa"/>
            <w:tcBorders>
              <w:top w:val="single" w:sz="4" w:space="0" w:color="000000"/>
              <w:left w:val="single" w:sz="4" w:space="0" w:color="000000"/>
              <w:bottom w:val="single" w:sz="4" w:space="0" w:color="000000"/>
              <w:right w:val="single" w:sz="4" w:space="0" w:color="000000"/>
            </w:tcBorders>
          </w:tcPr>
          <w:p w14:paraId="2661E50C" w14:textId="77777777" w:rsidR="00692D59" w:rsidRDefault="004B06EA">
            <w:pPr>
              <w:widowControl w:val="0"/>
              <w:jc w:val="center"/>
              <w:rPr>
                <w:rFonts w:ascii="Times New Roman" w:hAnsi="Times New Roman"/>
                <w:sz w:val="22"/>
                <w:lang w:val="en-US"/>
              </w:rPr>
            </w:pPr>
            <w:r>
              <w:rPr>
                <w:rFonts w:ascii="Times New Roman" w:hAnsi="Times New Roman"/>
                <w:sz w:val="22"/>
                <w:lang w:val="en-US"/>
              </w:rPr>
              <w:t>N/A</w:t>
            </w:r>
          </w:p>
        </w:tc>
        <w:tc>
          <w:tcPr>
            <w:tcW w:w="2269" w:type="dxa"/>
            <w:tcBorders>
              <w:top w:val="single" w:sz="4" w:space="0" w:color="000000"/>
              <w:left w:val="single" w:sz="4" w:space="0" w:color="000000"/>
              <w:bottom w:val="single" w:sz="4" w:space="0" w:color="000000"/>
              <w:right w:val="single" w:sz="4" w:space="0" w:color="000000"/>
            </w:tcBorders>
          </w:tcPr>
          <w:p w14:paraId="149CC9A4" w14:textId="77777777" w:rsidR="00692D59" w:rsidRDefault="004B06EA">
            <w:pPr>
              <w:widowControl w:val="0"/>
              <w:jc w:val="center"/>
              <w:rPr>
                <w:rFonts w:ascii="Times New Roman" w:hAnsi="Times New Roman"/>
                <w:sz w:val="22"/>
              </w:rPr>
            </w:pPr>
            <w:r>
              <w:rPr>
                <w:rFonts w:ascii="Times New Roman" w:hAnsi="Times New Roman"/>
                <w:sz w:val="22"/>
                <w:szCs w:val="22"/>
                <w:lang w:val="en-US"/>
              </w:rPr>
              <w:t>N/A</w:t>
            </w:r>
          </w:p>
        </w:tc>
      </w:tr>
      <w:tr w:rsidR="00692D59" w14:paraId="27F55528"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661E4CB4" w14:textId="77777777" w:rsidR="00692D59" w:rsidRPr="006E7E42" w:rsidRDefault="004B06EA">
            <w:pPr>
              <w:keepNext/>
              <w:widowControl w:val="0"/>
              <w:rPr>
                <w:rFonts w:ascii="Times New Roman" w:hAnsi="Times New Roman"/>
                <w:b/>
                <w:color w:val="000000" w:themeColor="text1"/>
                <w:sz w:val="22"/>
              </w:rPr>
            </w:pPr>
            <w:r w:rsidRPr="006E7E42">
              <w:rPr>
                <w:rFonts w:ascii="Times New Roman" w:hAnsi="Times New Roman"/>
                <w:b/>
                <w:color w:val="000000" w:themeColor="text1"/>
                <w:sz w:val="22"/>
              </w:rPr>
              <w:t>Deadline for requesting clarifications from the contracting authority</w:t>
            </w:r>
          </w:p>
        </w:tc>
        <w:tc>
          <w:tcPr>
            <w:tcW w:w="2410" w:type="dxa"/>
            <w:tcBorders>
              <w:top w:val="single" w:sz="4" w:space="0" w:color="000000"/>
              <w:left w:val="single" w:sz="4" w:space="0" w:color="000000"/>
              <w:bottom w:val="single" w:sz="4" w:space="0" w:color="000000"/>
              <w:right w:val="single" w:sz="4" w:space="0" w:color="000000"/>
            </w:tcBorders>
          </w:tcPr>
          <w:p w14:paraId="337192E6" w14:textId="2FD54B95" w:rsidR="00692D59" w:rsidRPr="006E7E42" w:rsidRDefault="00062734">
            <w:pPr>
              <w:widowControl w:val="0"/>
              <w:rPr>
                <w:rFonts w:ascii="Times New Roman" w:hAnsi="Times New Roman"/>
                <w:color w:val="000000" w:themeColor="text1"/>
                <w:sz w:val="22"/>
                <w:highlight w:val="yellow"/>
                <w:lang w:val="en-US"/>
              </w:rPr>
            </w:pPr>
            <w:r>
              <w:rPr>
                <w:rFonts w:ascii="Times New Roman" w:hAnsi="Times New Roman"/>
                <w:color w:val="000000" w:themeColor="text1"/>
                <w:sz w:val="22"/>
                <w:lang w:val="en-US"/>
              </w:rPr>
              <w:t>27</w:t>
            </w:r>
            <w:r w:rsidR="004B06EA" w:rsidRPr="006E7E42">
              <w:rPr>
                <w:rFonts w:ascii="Times New Roman" w:hAnsi="Times New Roman"/>
                <w:color w:val="000000" w:themeColor="text1"/>
                <w:sz w:val="22"/>
                <w:lang w:val="en-US"/>
              </w:rPr>
              <w:t>.0</w:t>
            </w:r>
            <w:r w:rsidR="006E7E42" w:rsidRPr="006E7E42">
              <w:rPr>
                <w:rFonts w:ascii="Times New Roman" w:hAnsi="Times New Roman"/>
                <w:color w:val="000000" w:themeColor="text1"/>
                <w:sz w:val="22"/>
                <w:lang w:val="en-US"/>
              </w:rPr>
              <w:t>4</w:t>
            </w:r>
            <w:r w:rsidR="004B06EA" w:rsidRPr="006E7E42">
              <w:rPr>
                <w:rFonts w:ascii="Times New Roman" w:hAnsi="Times New Roman"/>
                <w:color w:val="000000" w:themeColor="text1"/>
                <w:sz w:val="22"/>
                <w:lang w:val="en-US"/>
              </w:rPr>
              <w:t>.2022</w:t>
            </w:r>
          </w:p>
        </w:tc>
        <w:tc>
          <w:tcPr>
            <w:tcW w:w="2269" w:type="dxa"/>
            <w:tcBorders>
              <w:top w:val="single" w:sz="4" w:space="0" w:color="000000"/>
              <w:left w:val="single" w:sz="4" w:space="0" w:color="000000"/>
              <w:bottom w:val="single" w:sz="4" w:space="0" w:color="000000"/>
              <w:right w:val="single" w:sz="4" w:space="0" w:color="000000"/>
            </w:tcBorders>
          </w:tcPr>
          <w:p w14:paraId="271D3E8C" w14:textId="77777777" w:rsidR="00692D59" w:rsidRDefault="004B06EA">
            <w:pPr>
              <w:widowControl w:val="0"/>
              <w:jc w:val="center"/>
              <w:rPr>
                <w:rFonts w:ascii="Times New Roman" w:hAnsi="Times New Roman"/>
                <w:sz w:val="22"/>
              </w:rPr>
            </w:pPr>
            <w:r>
              <w:rPr>
                <w:rFonts w:ascii="Times New Roman" w:hAnsi="Times New Roman"/>
                <w:sz w:val="22"/>
              </w:rPr>
              <w:t>-</w:t>
            </w:r>
          </w:p>
        </w:tc>
      </w:tr>
      <w:tr w:rsidR="00692D59" w14:paraId="04831E88"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09D0A046" w14:textId="77777777" w:rsidR="00692D59" w:rsidRDefault="004B06EA">
            <w:pPr>
              <w:widowControl w:val="0"/>
              <w:rPr>
                <w:rFonts w:ascii="Times New Roman" w:hAnsi="Times New Roman"/>
                <w:b/>
                <w:sz w:val="22"/>
              </w:rPr>
            </w:pPr>
            <w:r>
              <w:rPr>
                <w:rFonts w:ascii="Times New Roman" w:hAnsi="Times New Roman"/>
                <w:b/>
                <w:sz w:val="22"/>
              </w:rPr>
              <w:t>Last date on which clarifications are issued by the contracting authority</w:t>
            </w:r>
          </w:p>
        </w:tc>
        <w:tc>
          <w:tcPr>
            <w:tcW w:w="2410" w:type="dxa"/>
            <w:tcBorders>
              <w:top w:val="single" w:sz="4" w:space="0" w:color="000000"/>
              <w:left w:val="single" w:sz="4" w:space="0" w:color="000000"/>
              <w:bottom w:val="single" w:sz="4" w:space="0" w:color="000000"/>
              <w:right w:val="single" w:sz="4" w:space="0" w:color="000000"/>
            </w:tcBorders>
          </w:tcPr>
          <w:p w14:paraId="23A14E83" w14:textId="525BEFE4" w:rsidR="00692D59" w:rsidRDefault="00062734">
            <w:pPr>
              <w:widowControl w:val="0"/>
              <w:rPr>
                <w:rFonts w:ascii="Times New Roman" w:hAnsi="Times New Roman"/>
                <w:sz w:val="22"/>
                <w:szCs w:val="22"/>
                <w:highlight w:val="yellow"/>
                <w:lang w:val="en-US"/>
              </w:rPr>
            </w:pPr>
            <w:r>
              <w:rPr>
                <w:rFonts w:ascii="Times New Roman" w:hAnsi="Times New Roman"/>
                <w:sz w:val="22"/>
                <w:szCs w:val="22"/>
                <w:lang w:val="en-US"/>
              </w:rPr>
              <w:t>10</w:t>
            </w:r>
            <w:r w:rsidR="004B06EA" w:rsidRPr="00525C3A">
              <w:rPr>
                <w:rFonts w:ascii="Times New Roman" w:hAnsi="Times New Roman"/>
                <w:sz w:val="22"/>
                <w:szCs w:val="22"/>
                <w:lang w:val="en-US"/>
              </w:rPr>
              <w:t>.0</w:t>
            </w:r>
            <w:r>
              <w:rPr>
                <w:rFonts w:ascii="Times New Roman" w:hAnsi="Times New Roman"/>
                <w:sz w:val="22"/>
                <w:szCs w:val="22"/>
                <w:lang w:val="en-US"/>
              </w:rPr>
              <w:t>5</w:t>
            </w:r>
            <w:r w:rsidR="004B06EA" w:rsidRPr="00525C3A">
              <w:rPr>
                <w:rFonts w:ascii="Times New Roman" w:hAnsi="Times New Roman"/>
                <w:sz w:val="22"/>
                <w:szCs w:val="22"/>
                <w:lang w:val="en-US"/>
              </w:rPr>
              <w:t>.2022</w:t>
            </w:r>
          </w:p>
        </w:tc>
        <w:tc>
          <w:tcPr>
            <w:tcW w:w="2269" w:type="dxa"/>
            <w:tcBorders>
              <w:top w:val="single" w:sz="4" w:space="0" w:color="000000"/>
              <w:left w:val="single" w:sz="4" w:space="0" w:color="000000"/>
              <w:bottom w:val="single" w:sz="4" w:space="0" w:color="000000"/>
              <w:right w:val="single" w:sz="4" w:space="0" w:color="000000"/>
            </w:tcBorders>
          </w:tcPr>
          <w:p w14:paraId="7E4DAA17" w14:textId="77777777" w:rsidR="00692D59" w:rsidRDefault="004B06EA">
            <w:pPr>
              <w:widowControl w:val="0"/>
              <w:jc w:val="center"/>
              <w:rPr>
                <w:rFonts w:ascii="Times New Roman" w:hAnsi="Times New Roman"/>
                <w:sz w:val="22"/>
              </w:rPr>
            </w:pPr>
            <w:r>
              <w:rPr>
                <w:rFonts w:ascii="Times New Roman" w:hAnsi="Times New Roman"/>
                <w:sz w:val="22"/>
              </w:rPr>
              <w:t>-</w:t>
            </w:r>
          </w:p>
        </w:tc>
      </w:tr>
      <w:tr w:rsidR="00692D59" w14:paraId="418CBA2A"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353709B8" w14:textId="77777777" w:rsidR="00692D59" w:rsidRDefault="004B06EA">
            <w:pPr>
              <w:widowControl w:val="0"/>
              <w:jc w:val="both"/>
              <w:rPr>
                <w:rFonts w:ascii="Times New Roman" w:hAnsi="Times New Roman"/>
                <w:b/>
                <w:sz w:val="22"/>
              </w:rPr>
            </w:pPr>
            <w:r>
              <w:rPr>
                <w:rFonts w:ascii="Times New Roman" w:hAnsi="Times New Roman"/>
                <w:b/>
                <w:sz w:val="22"/>
              </w:rPr>
              <w:lastRenderedPageBreak/>
              <w:t>Deadline for submission of tenders</w:t>
            </w:r>
          </w:p>
        </w:tc>
        <w:tc>
          <w:tcPr>
            <w:tcW w:w="2410" w:type="dxa"/>
            <w:tcBorders>
              <w:top w:val="single" w:sz="4" w:space="0" w:color="000000"/>
              <w:left w:val="single" w:sz="4" w:space="0" w:color="000000"/>
              <w:bottom w:val="single" w:sz="4" w:space="0" w:color="000000"/>
              <w:right w:val="single" w:sz="4" w:space="0" w:color="000000"/>
            </w:tcBorders>
          </w:tcPr>
          <w:p w14:paraId="1B7CA82B" w14:textId="622E7317" w:rsidR="00692D59" w:rsidRPr="00742A4F" w:rsidRDefault="00742A4F">
            <w:pPr>
              <w:widowControl w:val="0"/>
              <w:rPr>
                <w:rFonts w:ascii="Times New Roman" w:hAnsi="Times New Roman"/>
                <w:sz w:val="22"/>
                <w:szCs w:val="22"/>
                <w:lang w:val="en-US"/>
              </w:rPr>
            </w:pPr>
            <w:r w:rsidRPr="00742A4F">
              <w:rPr>
                <w:rFonts w:ascii="Times New Roman" w:hAnsi="Times New Roman"/>
                <w:sz w:val="22"/>
                <w:szCs w:val="22"/>
              </w:rPr>
              <w:t>As indicated in the Contract notice (IV.2.2)</w:t>
            </w:r>
          </w:p>
        </w:tc>
        <w:tc>
          <w:tcPr>
            <w:tcW w:w="2269" w:type="dxa"/>
            <w:tcBorders>
              <w:top w:val="single" w:sz="4" w:space="0" w:color="000000"/>
              <w:left w:val="single" w:sz="4" w:space="0" w:color="000000"/>
              <w:bottom w:val="single" w:sz="4" w:space="0" w:color="000000"/>
              <w:right w:val="single" w:sz="4" w:space="0" w:color="000000"/>
            </w:tcBorders>
          </w:tcPr>
          <w:p w14:paraId="184C48AC" w14:textId="73955A9E" w:rsidR="00692D59" w:rsidRDefault="00692D59">
            <w:pPr>
              <w:widowControl w:val="0"/>
              <w:jc w:val="center"/>
              <w:rPr>
                <w:rFonts w:ascii="Times New Roman" w:hAnsi="Times New Roman"/>
                <w:sz w:val="22"/>
              </w:rPr>
            </w:pPr>
          </w:p>
        </w:tc>
      </w:tr>
      <w:tr w:rsidR="00692D59" w14:paraId="5FFE3EB8"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4ECEA244" w14:textId="77777777" w:rsidR="00692D59" w:rsidRDefault="004B06EA">
            <w:pPr>
              <w:widowControl w:val="0"/>
              <w:jc w:val="both"/>
              <w:rPr>
                <w:rFonts w:ascii="Times New Roman" w:hAnsi="Times New Roman"/>
                <w:b/>
                <w:sz w:val="22"/>
              </w:rPr>
            </w:pPr>
            <w:r>
              <w:rPr>
                <w:rFonts w:ascii="Times New Roman" w:hAnsi="Times New Roman"/>
                <w:b/>
                <w:sz w:val="22"/>
              </w:rPr>
              <w:t>Tender opening session</w:t>
            </w:r>
          </w:p>
        </w:tc>
        <w:tc>
          <w:tcPr>
            <w:tcW w:w="2410" w:type="dxa"/>
            <w:tcBorders>
              <w:top w:val="single" w:sz="4" w:space="0" w:color="000000"/>
              <w:left w:val="single" w:sz="4" w:space="0" w:color="000000"/>
              <w:bottom w:val="single" w:sz="4" w:space="0" w:color="000000"/>
              <w:right w:val="single" w:sz="4" w:space="0" w:color="000000"/>
            </w:tcBorders>
          </w:tcPr>
          <w:p w14:paraId="6833EFB4" w14:textId="1539B76C" w:rsidR="00692D59" w:rsidRPr="00742A4F" w:rsidRDefault="00742A4F">
            <w:pPr>
              <w:widowControl w:val="0"/>
              <w:rPr>
                <w:rFonts w:ascii="Times New Roman" w:hAnsi="Times New Roman"/>
                <w:sz w:val="22"/>
                <w:szCs w:val="22"/>
              </w:rPr>
            </w:pPr>
            <w:r w:rsidRPr="00742A4F">
              <w:rPr>
                <w:rFonts w:ascii="Times New Roman" w:hAnsi="Times New Roman"/>
                <w:sz w:val="22"/>
                <w:szCs w:val="22"/>
              </w:rPr>
              <w:t>As indicated in the Contract notice (IV.2.7)</w:t>
            </w:r>
          </w:p>
        </w:tc>
        <w:tc>
          <w:tcPr>
            <w:tcW w:w="2269" w:type="dxa"/>
            <w:tcBorders>
              <w:top w:val="single" w:sz="4" w:space="0" w:color="000000"/>
              <w:left w:val="single" w:sz="4" w:space="0" w:color="000000"/>
              <w:bottom w:val="single" w:sz="4" w:space="0" w:color="000000"/>
              <w:right w:val="single" w:sz="4" w:space="0" w:color="000000"/>
            </w:tcBorders>
          </w:tcPr>
          <w:p w14:paraId="2B7FC6E6" w14:textId="43C24620" w:rsidR="00692D59" w:rsidRDefault="00692D59">
            <w:pPr>
              <w:widowControl w:val="0"/>
              <w:jc w:val="center"/>
              <w:rPr>
                <w:rFonts w:ascii="Times New Roman" w:hAnsi="Times New Roman"/>
                <w:sz w:val="22"/>
              </w:rPr>
            </w:pPr>
          </w:p>
        </w:tc>
      </w:tr>
      <w:tr w:rsidR="00692D59" w14:paraId="25E020D6"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37B8F887" w14:textId="77777777" w:rsidR="00692D59" w:rsidRDefault="004B06EA">
            <w:pPr>
              <w:widowControl w:val="0"/>
              <w:tabs>
                <w:tab w:val="left" w:pos="851"/>
              </w:tabs>
              <w:jc w:val="both"/>
              <w:rPr>
                <w:rFonts w:ascii="Times New Roman" w:hAnsi="Times New Roman"/>
                <w:b/>
                <w:sz w:val="22"/>
              </w:rPr>
            </w:pPr>
            <w:r>
              <w:rPr>
                <w:rFonts w:ascii="Times New Roman" w:hAnsi="Times New Roman"/>
                <w:b/>
                <w:sz w:val="22"/>
              </w:rPr>
              <w:t>Notification of award to the successful tenderer</w:t>
            </w:r>
          </w:p>
        </w:tc>
        <w:tc>
          <w:tcPr>
            <w:tcW w:w="2410" w:type="dxa"/>
            <w:tcBorders>
              <w:top w:val="single" w:sz="4" w:space="0" w:color="000000"/>
              <w:left w:val="single" w:sz="4" w:space="0" w:color="000000"/>
              <w:bottom w:val="single" w:sz="4" w:space="0" w:color="000000"/>
              <w:right w:val="single" w:sz="4" w:space="0" w:color="000000"/>
            </w:tcBorders>
          </w:tcPr>
          <w:p w14:paraId="4E232B28" w14:textId="3F3D6DB0" w:rsidR="00692D59" w:rsidRDefault="00062734">
            <w:pPr>
              <w:widowControl w:val="0"/>
              <w:tabs>
                <w:tab w:val="left" w:pos="851"/>
              </w:tabs>
              <w:rPr>
                <w:sz w:val="22"/>
              </w:rPr>
            </w:pPr>
            <w:r>
              <w:rPr>
                <w:rFonts w:ascii="Times New Roman" w:hAnsi="Times New Roman"/>
                <w:sz w:val="22"/>
              </w:rPr>
              <w:t>06</w:t>
            </w:r>
            <w:r w:rsidR="004B06EA" w:rsidRPr="00742A4F">
              <w:rPr>
                <w:rFonts w:ascii="Times New Roman" w:hAnsi="Times New Roman"/>
                <w:sz w:val="22"/>
                <w:lang w:val="en-US"/>
              </w:rPr>
              <w:t>.0</w:t>
            </w:r>
            <w:r>
              <w:rPr>
                <w:rFonts w:ascii="Times New Roman" w:hAnsi="Times New Roman"/>
                <w:sz w:val="22"/>
                <w:lang w:val="en-US"/>
              </w:rPr>
              <w:t>6</w:t>
            </w:r>
            <w:r w:rsidR="004B06EA" w:rsidRPr="00742A4F">
              <w:rPr>
                <w:rFonts w:ascii="Times New Roman" w:hAnsi="Times New Roman"/>
                <w:sz w:val="22"/>
                <w:lang w:val="en-US"/>
              </w:rPr>
              <w:t>.2022</w:t>
            </w:r>
            <w:r w:rsidR="004B06EA" w:rsidRPr="00742A4F">
              <w:rPr>
                <w:rFonts w:ascii="Times New Roman" w:hAnsi="Times New Roman"/>
                <w:sz w:val="22"/>
                <w:vertAlign w:val="superscript"/>
              </w:rPr>
              <w:t>*</w:t>
            </w:r>
          </w:p>
        </w:tc>
        <w:tc>
          <w:tcPr>
            <w:tcW w:w="2269" w:type="dxa"/>
            <w:tcBorders>
              <w:top w:val="single" w:sz="4" w:space="0" w:color="000000"/>
              <w:left w:val="single" w:sz="4" w:space="0" w:color="000000"/>
              <w:bottom w:val="single" w:sz="4" w:space="0" w:color="000000"/>
              <w:right w:val="single" w:sz="4" w:space="0" w:color="000000"/>
            </w:tcBorders>
          </w:tcPr>
          <w:p w14:paraId="363B8EC0" w14:textId="77777777" w:rsidR="00692D59" w:rsidRDefault="004B06EA">
            <w:pPr>
              <w:widowControl w:val="0"/>
              <w:tabs>
                <w:tab w:val="left" w:pos="851"/>
              </w:tabs>
              <w:jc w:val="center"/>
              <w:rPr>
                <w:rFonts w:ascii="Times New Roman" w:hAnsi="Times New Roman"/>
                <w:sz w:val="22"/>
              </w:rPr>
            </w:pPr>
            <w:r>
              <w:rPr>
                <w:rFonts w:ascii="Times New Roman" w:hAnsi="Times New Roman"/>
                <w:sz w:val="22"/>
              </w:rPr>
              <w:t>-</w:t>
            </w:r>
          </w:p>
        </w:tc>
      </w:tr>
      <w:tr w:rsidR="00692D59" w14:paraId="3C46C6C4" w14:textId="77777777">
        <w:tc>
          <w:tcPr>
            <w:tcW w:w="3968" w:type="dxa"/>
            <w:tcBorders>
              <w:top w:val="single" w:sz="4" w:space="0" w:color="000000"/>
              <w:left w:val="single" w:sz="4" w:space="0" w:color="000000"/>
              <w:bottom w:val="single" w:sz="4" w:space="0" w:color="000000"/>
              <w:right w:val="single" w:sz="4" w:space="0" w:color="000000"/>
            </w:tcBorders>
            <w:shd w:val="pct10" w:color="auto" w:fill="FFFFFF"/>
          </w:tcPr>
          <w:p w14:paraId="2258775A" w14:textId="77777777" w:rsidR="00692D59" w:rsidRDefault="004B06EA">
            <w:pPr>
              <w:widowControl w:val="0"/>
              <w:tabs>
                <w:tab w:val="left" w:pos="851"/>
              </w:tabs>
              <w:jc w:val="both"/>
              <w:rPr>
                <w:rFonts w:ascii="Times New Roman" w:hAnsi="Times New Roman"/>
                <w:b/>
                <w:sz w:val="22"/>
              </w:rPr>
            </w:pPr>
            <w:r>
              <w:rPr>
                <w:rFonts w:ascii="Times New Roman" w:hAnsi="Times New Roman"/>
                <w:b/>
                <w:sz w:val="22"/>
              </w:rPr>
              <w:t>Signature of the contract</w:t>
            </w:r>
          </w:p>
        </w:tc>
        <w:tc>
          <w:tcPr>
            <w:tcW w:w="2410" w:type="dxa"/>
            <w:tcBorders>
              <w:top w:val="single" w:sz="4" w:space="0" w:color="000000"/>
              <w:left w:val="single" w:sz="4" w:space="0" w:color="000000"/>
              <w:bottom w:val="single" w:sz="4" w:space="0" w:color="000000"/>
              <w:right w:val="single" w:sz="4" w:space="0" w:color="000000"/>
            </w:tcBorders>
          </w:tcPr>
          <w:p w14:paraId="36E787B8" w14:textId="43C93435" w:rsidR="00692D59" w:rsidRDefault="006D2EAA">
            <w:pPr>
              <w:widowControl w:val="0"/>
              <w:tabs>
                <w:tab w:val="left" w:pos="851"/>
              </w:tabs>
              <w:rPr>
                <w:sz w:val="22"/>
              </w:rPr>
            </w:pPr>
            <w:r>
              <w:rPr>
                <w:rFonts w:ascii="Times New Roman" w:hAnsi="Times New Roman"/>
                <w:sz w:val="22"/>
              </w:rPr>
              <w:t>21</w:t>
            </w:r>
            <w:r w:rsidR="004B06EA" w:rsidRPr="00742A4F">
              <w:rPr>
                <w:rFonts w:ascii="Times New Roman" w:hAnsi="Times New Roman"/>
                <w:sz w:val="22"/>
                <w:lang w:val="en-US"/>
              </w:rPr>
              <w:t>.0</w:t>
            </w:r>
            <w:r w:rsidR="00742A4F" w:rsidRPr="00742A4F">
              <w:rPr>
                <w:rFonts w:ascii="Times New Roman" w:hAnsi="Times New Roman"/>
                <w:sz w:val="22"/>
                <w:lang w:val="en-US"/>
              </w:rPr>
              <w:t>6</w:t>
            </w:r>
            <w:r w:rsidR="004B06EA" w:rsidRPr="00742A4F">
              <w:rPr>
                <w:rFonts w:ascii="Times New Roman" w:hAnsi="Times New Roman"/>
                <w:sz w:val="22"/>
                <w:lang w:val="en-US"/>
              </w:rPr>
              <w:t>.2022</w:t>
            </w:r>
            <w:r w:rsidR="004B06EA" w:rsidRPr="00742A4F">
              <w:rPr>
                <w:rFonts w:ascii="Times New Roman" w:hAnsi="Times New Roman"/>
                <w:sz w:val="22"/>
                <w:vertAlign w:val="superscript"/>
              </w:rPr>
              <w:t>*</w:t>
            </w:r>
          </w:p>
        </w:tc>
        <w:tc>
          <w:tcPr>
            <w:tcW w:w="2269" w:type="dxa"/>
            <w:tcBorders>
              <w:top w:val="single" w:sz="4" w:space="0" w:color="000000"/>
              <w:left w:val="single" w:sz="4" w:space="0" w:color="000000"/>
              <w:bottom w:val="single" w:sz="4" w:space="0" w:color="000000"/>
              <w:right w:val="single" w:sz="4" w:space="0" w:color="000000"/>
            </w:tcBorders>
          </w:tcPr>
          <w:p w14:paraId="6B4E7761" w14:textId="77777777" w:rsidR="00692D59" w:rsidRDefault="004B06EA">
            <w:pPr>
              <w:widowControl w:val="0"/>
              <w:tabs>
                <w:tab w:val="left" w:pos="851"/>
              </w:tabs>
              <w:jc w:val="center"/>
              <w:rPr>
                <w:rFonts w:ascii="Times New Roman" w:hAnsi="Times New Roman"/>
                <w:sz w:val="22"/>
              </w:rPr>
            </w:pPr>
            <w:r>
              <w:rPr>
                <w:rFonts w:ascii="Times New Roman" w:hAnsi="Times New Roman"/>
                <w:sz w:val="22"/>
              </w:rPr>
              <w:t>-</w:t>
            </w:r>
          </w:p>
        </w:tc>
      </w:tr>
    </w:tbl>
    <w:p w14:paraId="024410DE" w14:textId="77777777" w:rsidR="00692D59" w:rsidRDefault="004B06EA">
      <w:pPr>
        <w:tabs>
          <w:tab w:val="left" w:pos="851"/>
        </w:tabs>
        <w:jc w:val="both"/>
      </w:pPr>
      <w:r>
        <w:rPr>
          <w:rFonts w:ascii="Times New Roman" w:hAnsi="Times New Roman"/>
          <w:b/>
        </w:rPr>
        <w:t>* Provisional date</w:t>
      </w:r>
    </w:p>
    <w:p w14:paraId="0847C8F4" w14:textId="77777777" w:rsidR="00692D59" w:rsidRDefault="004B06EA">
      <w:pPr>
        <w:pStyle w:val="Balk1"/>
      </w:pPr>
      <w:bookmarkStart w:id="7" w:name="_Toc42488072"/>
      <w:r>
        <w:t>3. Participation</w:t>
      </w:r>
      <w:bookmarkEnd w:id="7"/>
    </w:p>
    <w:p w14:paraId="44F4E3E0" w14:textId="77777777" w:rsidR="00692D59" w:rsidRDefault="004B06EA">
      <w:pPr>
        <w:pStyle w:val="Balk2"/>
        <w:keepNext w:val="0"/>
        <w:tabs>
          <w:tab w:val="left" w:pos="709"/>
        </w:tabs>
        <w:ind w:left="567" w:hanging="567"/>
        <w:jc w:val="both"/>
      </w:pPr>
      <w:r>
        <w:rPr>
          <w:rFonts w:ascii="Times New Roman" w:hAnsi="Times New Roman"/>
          <w:sz w:val="22"/>
          <w:lang w:val="en-GB"/>
        </w:rPr>
        <w:t>3.1.</w:t>
      </w:r>
      <w:r>
        <w:rPr>
          <w:rFonts w:ascii="Times New Roman" w:hAnsi="Times New Roman"/>
          <w:sz w:val="22"/>
          <w:lang w:val="en-GB"/>
        </w:rPr>
        <w:tab/>
        <w:t>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01D6F1CB" w14:textId="77777777" w:rsidR="00692D59" w:rsidRDefault="004B06EA">
      <w:pPr>
        <w:pStyle w:val="Balk2"/>
        <w:keepNext w:val="0"/>
        <w:tabs>
          <w:tab w:val="left" w:pos="709"/>
        </w:tabs>
        <w:ind w:left="567" w:hanging="567"/>
        <w:jc w:val="both"/>
      </w:pPr>
      <w:r>
        <w:rPr>
          <w:rFonts w:ascii="Times New Roman" w:hAnsi="Times New Roman"/>
          <w:sz w:val="22"/>
          <w:lang w:val="en-GB"/>
        </w:rPr>
        <w:t>3.2.</w:t>
      </w:r>
      <w:r>
        <w:rPr>
          <w:rFonts w:ascii="Times New Roman" w:hAnsi="Times New Roman"/>
          <w:sz w:val="22"/>
          <w:lang w:val="en-GB"/>
        </w:rPr>
        <w:tab/>
        <w:t>Natural or legal persons are not entitled to participate in this tender procedure or be awarded a contract if they are in any of the situations mentioned in Sections 2.4. (EU restrictive measures), 2.6.10.1. (</w:t>
      </w:r>
      <w:proofErr w:type="gramStart"/>
      <w:r>
        <w:rPr>
          <w:rFonts w:ascii="Times New Roman" w:hAnsi="Times New Roman"/>
          <w:sz w:val="22"/>
          <w:lang w:val="en-GB"/>
        </w:rPr>
        <w:t>exclusion</w:t>
      </w:r>
      <w:proofErr w:type="gramEnd"/>
      <w:r>
        <w:rPr>
          <w:rFonts w:ascii="Times New Roman" w:hAnsi="Times New Roman"/>
          <w:sz w:val="22"/>
          <w:lang w:val="en-GB"/>
        </w:rPr>
        <w:t xml:space="preserve"> criteria) or 2.6.10.1.2. (</w:t>
      </w:r>
      <w:proofErr w:type="gramStart"/>
      <w:r>
        <w:rPr>
          <w:rFonts w:ascii="Times New Roman" w:hAnsi="Times New Roman"/>
          <w:sz w:val="22"/>
          <w:lang w:val="en-GB"/>
        </w:rPr>
        <w:t>rejection</w:t>
      </w:r>
      <w:proofErr w:type="gramEnd"/>
      <w:r>
        <w:rPr>
          <w:rFonts w:ascii="Times New Roman" w:hAnsi="Times New Roman"/>
          <w:sz w:val="22"/>
          <w:lang w:val="en-GB"/>
        </w:rPr>
        <w:t xml:space="preserve"> from a procedure) of the practical guide. Should they do so, their tender will be considered unsuitable or irregular respectively. </w:t>
      </w:r>
      <w:r>
        <w:rPr>
          <w:rFonts w:ascii="Times New Roman" w:hAnsi="Times New Roman"/>
          <w:sz w:val="22"/>
          <w:szCs w:val="22"/>
          <w:lang w:val="en-GB"/>
        </w:rPr>
        <w:t>In the cases listed in Section 2.6.10.1. of the practical guide tenderers may also be excluded from EU financed procedures and be subject to financial penalties up to 10</w:t>
      </w:r>
      <w:r>
        <w:rPr>
          <w:rFonts w:ascii="Times New Roman" w:hAnsi="Times New Roman"/>
          <w:w w:val="50"/>
          <w:sz w:val="22"/>
          <w:szCs w:val="22"/>
          <w:lang w:val="en-GB"/>
        </w:rPr>
        <w:t> </w:t>
      </w:r>
      <w:r>
        <w:rPr>
          <w:rFonts w:ascii="Times New Roman" w:hAnsi="Times New Roman"/>
          <w:sz w:val="22"/>
          <w:szCs w:val="22"/>
          <w:lang w:val="en-GB"/>
        </w:rPr>
        <w:t>% of the total value of the contract in</w:t>
      </w:r>
      <w:r>
        <w:rPr>
          <w:rFonts w:ascii="Times New Roman" w:hAnsi="Times New Roman"/>
          <w:b/>
          <w:sz w:val="22"/>
          <w:szCs w:val="22"/>
          <w:lang w:val="en-GB"/>
        </w:rPr>
        <w:t xml:space="preserve"> </w:t>
      </w:r>
      <w:r>
        <w:rPr>
          <w:rFonts w:ascii="Times New Roman" w:hAnsi="Times New Roman"/>
          <w:sz w:val="22"/>
          <w:szCs w:val="22"/>
          <w:lang w:val="en-GB"/>
        </w:rPr>
        <w:t>accordance with the Financial Regulation in force. This information may be published on the Commission website in accordance with the Financial Regulation in force.</w:t>
      </w:r>
      <w:r>
        <w:rPr>
          <w:sz w:val="22"/>
          <w:szCs w:val="22"/>
          <w:lang w:val="en-GB"/>
        </w:rPr>
        <w:t xml:space="preserve"> </w:t>
      </w:r>
      <w:r>
        <w:rPr>
          <w:rFonts w:ascii="Times New Roman" w:hAnsi="Times New Roman"/>
          <w:sz w:val="22"/>
          <w:lang w:val="en-GB"/>
        </w:rPr>
        <w:t>Tenderers must provide declarations on honour</w:t>
      </w:r>
      <w:r>
        <w:rPr>
          <w:rStyle w:val="FootnoteAnchor"/>
          <w:rFonts w:ascii="Times New Roman" w:hAnsi="Times New Roman"/>
          <w:sz w:val="22"/>
          <w:lang w:val="en-GB"/>
        </w:rPr>
        <w:footnoteReference w:id="1"/>
      </w:r>
      <w:r>
        <w:rPr>
          <w:rFonts w:ascii="Times New Roman" w:hAnsi="Times New Roman"/>
          <w:sz w:val="22"/>
          <w:lang w:val="en-GB"/>
        </w:rP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w:t>
      </w:r>
    </w:p>
    <w:p w14:paraId="2E06B2BE" w14:textId="77777777" w:rsidR="00692D59" w:rsidRDefault="004B06EA">
      <w:pPr>
        <w:pStyle w:val="Balk2"/>
        <w:keepNext w:val="0"/>
        <w:tabs>
          <w:tab w:val="left" w:pos="709"/>
        </w:tabs>
        <w:ind w:left="567"/>
        <w:jc w:val="both"/>
      </w:pPr>
      <w:r>
        <w:rPr>
          <w:rFonts w:ascii="Times New Roman" w:hAnsi="Times New Roman"/>
          <w:sz w:val="22"/>
          <w:lang w:val="en-GB"/>
        </w:rPr>
        <w:t xml:space="preserve">The exclusion situations referred to above also apply to all members of a joint venture/consortium, all </w:t>
      </w:r>
      <w:proofErr w:type="gramStart"/>
      <w:r>
        <w:rPr>
          <w:rFonts w:ascii="Times New Roman" w:hAnsi="Times New Roman"/>
          <w:sz w:val="22"/>
          <w:lang w:val="en-GB"/>
        </w:rPr>
        <w:t>subcontractors</w:t>
      </w:r>
      <w:proofErr w:type="gramEnd"/>
      <w:r>
        <w:rPr>
          <w:rFonts w:ascii="Times New Roman" w:hAnsi="Times New Roman"/>
          <w:sz w:val="22"/>
          <w:lang w:val="en-GB"/>
        </w:rPr>
        <w:t xml:space="preserve"> and all suppliers to tenderers, as well as to all entities upon whose capacity the tenderer relies for the selection criteria. </w:t>
      </w:r>
      <w:r>
        <w:rPr>
          <w:rFonts w:ascii="Times New Roman" w:hAnsi="Times New Roman"/>
          <w:sz w:val="22"/>
          <w:szCs w:val="22"/>
          <w:lang w:val="en-GB"/>
        </w:rPr>
        <w:t>In cases of doubt over declarations, the contracting authority will request documentary evidence that subcontractors and/or capacity providing entities are not in a situation that excludes them.</w:t>
      </w:r>
    </w:p>
    <w:p w14:paraId="5203ED21" w14:textId="77777777" w:rsidR="00692D59" w:rsidRDefault="004B06EA">
      <w:pPr>
        <w:pStyle w:val="Balk2"/>
        <w:keepNext w:val="0"/>
        <w:tabs>
          <w:tab w:val="left" w:pos="709"/>
          <w:tab w:val="left" w:pos="8080"/>
        </w:tabs>
        <w:ind w:left="567" w:hanging="567"/>
        <w:jc w:val="both"/>
      </w:pPr>
      <w:r>
        <w:rPr>
          <w:rFonts w:ascii="Times New Roman" w:hAnsi="Times New Roman"/>
          <w:sz w:val="22"/>
          <w:szCs w:val="22"/>
          <w:lang w:val="en-GB"/>
        </w:rPr>
        <w:t>3.3.</w:t>
      </w:r>
      <w:r>
        <w:rPr>
          <w:rFonts w:ascii="Times New Roman" w:hAnsi="Times New Roman"/>
          <w:sz w:val="22"/>
          <w:szCs w:val="22"/>
          <w:lang w:val="en-GB"/>
        </w:rPr>
        <w:tab/>
        <w:t xml:space="preserve">To be eligible to take part in this tender procedure, tenderers must prove to the satisfaction of the contracting authority that they comply with the necessary legal, </w:t>
      </w:r>
      <w:proofErr w:type="gramStart"/>
      <w:r>
        <w:rPr>
          <w:rFonts w:ascii="Times New Roman" w:hAnsi="Times New Roman"/>
          <w:sz w:val="22"/>
          <w:szCs w:val="22"/>
          <w:lang w:val="en-GB"/>
        </w:rPr>
        <w:t>technical</w:t>
      </w:r>
      <w:proofErr w:type="gramEnd"/>
      <w:r>
        <w:rPr>
          <w:rFonts w:ascii="Times New Roman" w:hAnsi="Times New Roman"/>
          <w:sz w:val="22"/>
          <w:szCs w:val="22"/>
          <w:lang w:val="en-GB"/>
        </w:rPr>
        <w:t xml:space="preserve"> and financial requirements and have the means to carry out the contract effectively.</w:t>
      </w:r>
    </w:p>
    <w:p w14:paraId="7BACEE1D" w14:textId="77777777" w:rsidR="00692D59" w:rsidRDefault="004B06EA">
      <w:pPr>
        <w:pStyle w:val="Balk2"/>
        <w:tabs>
          <w:tab w:val="left" w:pos="709"/>
          <w:tab w:val="left" w:pos="792"/>
          <w:tab w:val="left" w:pos="8080"/>
        </w:tabs>
        <w:ind w:left="567" w:hanging="567"/>
        <w:jc w:val="both"/>
      </w:pPr>
      <w:r>
        <w:rPr>
          <w:rFonts w:ascii="Times New Roman" w:hAnsi="Times New Roman"/>
          <w:sz w:val="22"/>
          <w:szCs w:val="22"/>
          <w:lang w:val="en-GB"/>
        </w:rPr>
        <w:lastRenderedPageBreak/>
        <w:t>3.4.</w:t>
      </w:r>
      <w:r>
        <w:rPr>
          <w:rFonts w:ascii="Times New Roman" w:hAnsi="Times New Roman"/>
          <w:sz w:val="22"/>
          <w:szCs w:val="22"/>
          <w:lang w:val="en-GB"/>
        </w:rPr>
        <w:tab/>
        <w:t xml:space="preserve">Subcontracting is allowed.  The tenderer and, where applicable, entities on whose capacities it has relied </w:t>
      </w:r>
      <w:proofErr w:type="gramStart"/>
      <w:r>
        <w:rPr>
          <w:rFonts w:ascii="Times New Roman" w:hAnsi="Times New Roman"/>
          <w:sz w:val="22"/>
          <w:szCs w:val="22"/>
          <w:lang w:val="en-GB"/>
        </w:rPr>
        <w:t>with regard to</w:t>
      </w:r>
      <w:proofErr w:type="gramEnd"/>
      <w:r>
        <w:rPr>
          <w:rFonts w:ascii="Times New Roman" w:hAnsi="Times New Roman"/>
          <w:sz w:val="22"/>
          <w:szCs w:val="22"/>
          <w:lang w:val="en-GB"/>
        </w:rPr>
        <w:t xml:space="preserve"> criteria relating to the economic and financial capacity shall be jointly liable for the performance of the contract.</w:t>
      </w:r>
    </w:p>
    <w:p w14:paraId="3437DAA7" w14:textId="77777777" w:rsidR="00692D59" w:rsidRDefault="004B06EA">
      <w:pPr>
        <w:pStyle w:val="Balk2"/>
        <w:tabs>
          <w:tab w:val="left" w:pos="709"/>
          <w:tab w:val="left" w:pos="792"/>
          <w:tab w:val="left" w:pos="8080"/>
        </w:tabs>
        <w:ind w:left="567" w:hanging="567"/>
        <w:jc w:val="both"/>
      </w:pPr>
      <w:bookmarkStart w:id="8" w:name="_Toc42488073"/>
      <w:r>
        <w:rPr>
          <w:lang w:val="en-GB"/>
        </w:rPr>
        <w:t xml:space="preserve">4. </w:t>
      </w:r>
      <w:r>
        <w:rPr>
          <w:rFonts w:ascii="Times New Roman" w:hAnsi="Times New Roman"/>
          <w:b/>
          <w:bCs/>
          <w:sz w:val="22"/>
          <w:szCs w:val="22"/>
          <w:lang w:val="en-GB"/>
        </w:rPr>
        <w:t>Origin</w:t>
      </w:r>
      <w:bookmarkEnd w:id="8"/>
    </w:p>
    <w:p w14:paraId="5DCC05EB" w14:textId="77777777" w:rsidR="00692D59" w:rsidRDefault="004B06EA">
      <w:pPr>
        <w:pStyle w:val="paragraph"/>
        <w:spacing w:before="0" w:beforeAutospacing="0" w:after="0" w:afterAutospacing="0"/>
        <w:textAlignment w:val="baseline"/>
      </w:pPr>
      <w:r>
        <w:rPr>
          <w:sz w:val="22"/>
          <w:lang w:val="en-GB"/>
        </w:rPr>
        <w:t xml:space="preserve">4.1 </w:t>
      </w:r>
      <w:r>
        <w:rPr>
          <w:sz w:val="22"/>
          <w:lang w:val="en-GB"/>
        </w:rPr>
        <w:tab/>
      </w:r>
    </w:p>
    <w:p w14:paraId="770BEC9F" w14:textId="4D5A4FE0" w:rsidR="00692D59" w:rsidRDefault="004B06EA">
      <w:pPr>
        <w:pStyle w:val="Balk2"/>
        <w:keepNext w:val="0"/>
        <w:ind w:left="567"/>
        <w:jc w:val="both"/>
        <w:rPr>
          <w:rFonts w:ascii="Times New Roman" w:hAnsi="Times New Roman"/>
          <w:sz w:val="22"/>
          <w:lang w:val="en-GB"/>
        </w:rPr>
      </w:pPr>
      <w:r>
        <w:rPr>
          <w:rFonts w:ascii="Times New Roman" w:hAnsi="Times New Roman"/>
          <w:sz w:val="22"/>
          <w:lang w:val="en-GB"/>
        </w:rPr>
        <w:t>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the Additional information about the contract notice (Annex A5f) or, if applicable, in the Contract Notice (C2)</w:t>
      </w:r>
      <w:proofErr w:type="gramStart"/>
      <w:r>
        <w:rPr>
          <w:rFonts w:ascii="Times New Roman" w:hAnsi="Times New Roman"/>
          <w:sz w:val="22"/>
          <w:lang w:val="en-GB"/>
        </w:rPr>
        <w:t>, .</w:t>
      </w:r>
      <w:proofErr w:type="gramEnd"/>
      <w:r>
        <w:rPr>
          <w:rFonts w:ascii="Times New Roman" w:hAnsi="Times New Roman"/>
          <w:sz w:val="22"/>
          <w:lang w:val="en-GB"/>
        </w:rPr>
        <w:t xml:space="preserve"> For these purposes, ‘origin’ means the place where the goods are mined, grown, </w:t>
      </w:r>
      <w:proofErr w:type="gramStart"/>
      <w:r>
        <w:rPr>
          <w:rFonts w:ascii="Times New Roman" w:hAnsi="Times New Roman"/>
          <w:sz w:val="22"/>
          <w:lang w:val="en-GB"/>
        </w:rPr>
        <w:t>produced</w:t>
      </w:r>
      <w:proofErr w:type="gramEnd"/>
      <w:r>
        <w:rPr>
          <w:rFonts w:ascii="Times New Roman" w:hAnsi="Times New Roman"/>
          <w:sz w:val="22"/>
          <w:lang w:val="en-GB"/>
        </w:rPr>
        <w:t xml:space="preserve">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w:t>
      </w:r>
      <w:proofErr w:type="gramStart"/>
      <w:r>
        <w:rPr>
          <w:rFonts w:ascii="Times New Roman" w:hAnsi="Times New Roman"/>
          <w:sz w:val="22"/>
          <w:lang w:val="en-GB"/>
        </w:rPr>
        <w:t>Articles</w:t>
      </w:r>
      <w:proofErr w:type="gramEnd"/>
      <w:r>
        <w:rPr>
          <w:rFonts w:ascii="Times New Roman" w:hAnsi="Times New Roman"/>
          <w:sz w:val="22"/>
          <w:lang w:val="en-GB"/>
        </w:rPr>
        <w:t xml:space="preserve"> 22 to 246 thereof, and the Code's implementing provisions (Commission Regulation (EEC) No 2454/93</w:t>
      </w:r>
      <w:r w:rsidR="009C1E71">
        <w:rPr>
          <w:rFonts w:ascii="Times New Roman" w:hAnsi="Times New Roman"/>
          <w:sz w:val="22"/>
          <w:lang w:val="en-GB"/>
        </w:rPr>
        <w:t>.</w:t>
      </w:r>
    </w:p>
    <w:p w14:paraId="7BEC9952" w14:textId="77777777" w:rsidR="009C1E71" w:rsidRPr="009C1E71" w:rsidRDefault="009C1E71" w:rsidP="009C1E71">
      <w:pPr>
        <w:rPr>
          <w:rFonts w:ascii="Times New Roman" w:hAnsi="Times New Roman"/>
          <w:b/>
          <w:bCs/>
          <w:color w:val="000000" w:themeColor="text1"/>
          <w:sz w:val="22"/>
          <w:szCs w:val="22"/>
        </w:rPr>
      </w:pPr>
      <w:r w:rsidRPr="009C1E71">
        <w:rPr>
          <w:rFonts w:ascii="Times New Roman" w:hAnsi="Times New Roman"/>
          <w:b/>
          <w:bCs/>
          <w:sz w:val="22"/>
          <w:szCs w:val="22"/>
        </w:rPr>
        <w:t xml:space="preserve">           All supplies </w:t>
      </w:r>
      <w:r w:rsidRPr="009C1E71">
        <w:rPr>
          <w:rFonts w:ascii="Times New Roman" w:hAnsi="Times New Roman"/>
          <w:b/>
          <w:bCs/>
          <w:color w:val="000000" w:themeColor="text1"/>
          <w:sz w:val="22"/>
          <w:szCs w:val="22"/>
        </w:rPr>
        <w:t xml:space="preserve">under Lot 1, Lot 2, Lot 3, Lot 4, Lot 7 must originate in one or more of the  </w:t>
      </w:r>
    </w:p>
    <w:p w14:paraId="1CB71659" w14:textId="758282D5" w:rsidR="009C1E71" w:rsidRPr="009C1E71" w:rsidRDefault="009C1E71" w:rsidP="009C1E71">
      <w:pPr>
        <w:rPr>
          <w:b/>
          <w:bCs/>
          <w:color w:val="000000" w:themeColor="text1"/>
        </w:rPr>
      </w:pPr>
      <w:r w:rsidRPr="009C1E71">
        <w:rPr>
          <w:rFonts w:ascii="Times New Roman" w:hAnsi="Times New Roman"/>
          <w:b/>
          <w:bCs/>
          <w:color w:val="000000" w:themeColor="text1"/>
          <w:sz w:val="22"/>
          <w:szCs w:val="22"/>
        </w:rPr>
        <w:t xml:space="preserve">           above countries.</w:t>
      </w:r>
    </w:p>
    <w:p w14:paraId="1F819151" w14:textId="779DC13C" w:rsidR="00692D59" w:rsidRDefault="004B06EA">
      <w:pPr>
        <w:ind w:left="567"/>
        <w:jc w:val="both"/>
      </w:pPr>
      <w:r>
        <w:rPr>
          <w:rFonts w:ascii="Times New Roman" w:eastAsia="Calibri" w:hAnsi="Times New Roman"/>
          <w:b/>
          <w:bCs/>
          <w:sz w:val="22"/>
          <w:szCs w:val="22"/>
        </w:rPr>
        <w:t xml:space="preserve"> </w:t>
      </w:r>
      <w:r>
        <w:rPr>
          <w:rFonts w:ascii="Times New Roman" w:hAnsi="Times New Roman"/>
          <w:b/>
          <w:bCs/>
          <w:sz w:val="22"/>
          <w:szCs w:val="22"/>
        </w:rPr>
        <w:t xml:space="preserve">All supplies under </w:t>
      </w:r>
      <w:r>
        <w:rPr>
          <w:rFonts w:ascii="Times New Roman" w:hAnsi="Times New Roman"/>
          <w:b/>
          <w:bCs/>
          <w:color w:val="000000"/>
          <w:sz w:val="22"/>
          <w:szCs w:val="22"/>
          <w:lang w:val="en-US"/>
        </w:rPr>
        <w:t>Lot 5 and Lot 6</w:t>
      </w:r>
      <w:r>
        <w:rPr>
          <w:rFonts w:ascii="Times New Roman" w:hAnsi="Times New Roman"/>
          <w:b/>
          <w:bCs/>
          <w:sz w:val="22"/>
          <w:szCs w:val="22"/>
          <w:lang w:val="en-US"/>
        </w:rPr>
        <w:t xml:space="preserve"> </w:t>
      </w:r>
      <w:r>
        <w:rPr>
          <w:rFonts w:ascii="Times New Roman" w:hAnsi="Times New Roman"/>
          <w:b/>
          <w:bCs/>
          <w:sz w:val="22"/>
          <w:szCs w:val="22"/>
        </w:rPr>
        <w:t xml:space="preserve">may </w:t>
      </w:r>
      <w:r>
        <w:rPr>
          <w:rFonts w:ascii="Times New Roman" w:eastAsia="Calibri" w:hAnsi="Times New Roman"/>
          <w:b/>
          <w:bCs/>
          <w:sz w:val="22"/>
          <w:szCs w:val="22"/>
        </w:rPr>
        <w:t>originate from any country.</w:t>
      </w:r>
    </w:p>
    <w:p w14:paraId="48B08626" w14:textId="77777777" w:rsidR="00692D59" w:rsidRDefault="004B06EA">
      <w:pPr>
        <w:pStyle w:val="Balk2"/>
        <w:keepNext w:val="0"/>
        <w:tabs>
          <w:tab w:val="left" w:pos="709"/>
        </w:tabs>
        <w:ind w:left="567"/>
        <w:jc w:val="both"/>
      </w:pPr>
      <w:r>
        <w:rPr>
          <w:rFonts w:ascii="Times New Roman" w:hAnsi="Times New Roman"/>
          <w:sz w:val="22"/>
          <w:lang w:val="en-GB"/>
        </w:rPr>
        <w:t>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of the practical guide.</w:t>
      </w:r>
      <w:r>
        <w:rPr>
          <w:rFonts w:ascii="Times New Roman" w:hAnsi="Times New Roman"/>
          <w:sz w:val="22"/>
          <w:szCs w:val="22"/>
          <w:lang w:val="en-GB"/>
        </w:rPr>
        <w:t>]</w:t>
      </w:r>
    </w:p>
    <w:p w14:paraId="371742B6" w14:textId="77777777" w:rsidR="00692D59" w:rsidRDefault="004B06EA">
      <w:pPr>
        <w:pStyle w:val="Balk2"/>
        <w:keepNext w:val="0"/>
        <w:ind w:left="567" w:hanging="567"/>
        <w:jc w:val="both"/>
      </w:pPr>
      <w:r>
        <w:rPr>
          <w:rFonts w:ascii="Times New Roman" w:hAnsi="Times New Roman"/>
          <w:sz w:val="22"/>
          <w:lang w:val="en-GB"/>
        </w:rPr>
        <w:t>4.2</w:t>
      </w:r>
      <w:r>
        <w:rPr>
          <w:rFonts w:ascii="Times New Roman" w:hAnsi="Times New Roman"/>
          <w:sz w:val="22"/>
          <w:lang w:val="en-GB"/>
        </w:rPr>
        <w:tab/>
        <w:t>When submitting tenders, tenderers must state expressly that all the goods meet the requirements concerning origin and must state the countries of origin. They may be asked to provide additional information in this connection.</w:t>
      </w:r>
    </w:p>
    <w:p w14:paraId="126710F8" w14:textId="77777777" w:rsidR="00692D59" w:rsidRDefault="004B06EA">
      <w:pPr>
        <w:pStyle w:val="Balk1"/>
      </w:pPr>
      <w:bookmarkStart w:id="9" w:name="_Toc42488074"/>
      <w:r>
        <w:rPr>
          <w:lang w:val="en-GB"/>
        </w:rPr>
        <w:t>5. Type of contract</w:t>
      </w:r>
      <w:bookmarkEnd w:id="9"/>
    </w:p>
    <w:p w14:paraId="1702AD33" w14:textId="68BEC1C0" w:rsidR="00692D59" w:rsidRDefault="006E7E42" w:rsidP="006E7E42">
      <w:pPr>
        <w:pStyle w:val="Balk2"/>
        <w:keepNext w:val="0"/>
        <w:ind w:left="567"/>
        <w:jc w:val="both"/>
        <w:rPr>
          <w:rFonts w:ascii="Times New Roman" w:hAnsi="Times New Roman"/>
          <w:sz w:val="22"/>
          <w:shd w:val="clear" w:color="auto" w:fill="FFFF00"/>
          <w:lang w:val="en-US"/>
        </w:rPr>
      </w:pPr>
      <w:r>
        <w:rPr>
          <w:rFonts w:ascii="Times New Roman" w:hAnsi="Times New Roman"/>
          <w:sz w:val="22"/>
          <w:lang w:val="en-GB"/>
        </w:rPr>
        <w:t>Unit-price</w:t>
      </w:r>
    </w:p>
    <w:p w14:paraId="5CBB2C5B" w14:textId="77777777" w:rsidR="00692D59" w:rsidRDefault="004B06EA">
      <w:pPr>
        <w:pStyle w:val="Balk1"/>
      </w:pPr>
      <w:bookmarkStart w:id="10" w:name="_Toc42488075"/>
      <w:r>
        <w:rPr>
          <w:lang w:val="en-GB"/>
        </w:rPr>
        <w:t>6. Currency</w:t>
      </w:r>
      <w:bookmarkEnd w:id="10"/>
    </w:p>
    <w:p w14:paraId="13A18D0E" w14:textId="77777777" w:rsidR="00692D59" w:rsidRDefault="004B06EA">
      <w:pPr>
        <w:pStyle w:val="Balk2"/>
        <w:keepNext w:val="0"/>
        <w:ind w:left="567"/>
        <w:jc w:val="both"/>
      </w:pPr>
      <w:r>
        <w:rPr>
          <w:rFonts w:ascii="Times New Roman" w:hAnsi="Times New Roman"/>
          <w:sz w:val="22"/>
          <w:szCs w:val="22"/>
          <w:lang w:val="en-GB"/>
        </w:rPr>
        <w:t xml:space="preserve">Tenders must be presented in </w:t>
      </w:r>
      <w:r>
        <w:rPr>
          <w:rFonts w:ascii="Times New Roman" w:hAnsi="Times New Roman"/>
          <w:bCs/>
          <w:sz w:val="22"/>
          <w:szCs w:val="22"/>
          <w:lang w:val="en-GB"/>
        </w:rPr>
        <w:t>Euro</w:t>
      </w:r>
    </w:p>
    <w:p w14:paraId="37AD1E70" w14:textId="77777777" w:rsidR="00692D59" w:rsidRDefault="004B06EA">
      <w:pPr>
        <w:pStyle w:val="Balk1"/>
      </w:pPr>
      <w:bookmarkStart w:id="11" w:name="_Toc42488076"/>
      <w:r>
        <w:rPr>
          <w:lang w:val="en-GB"/>
        </w:rPr>
        <w:t>7. Lots</w:t>
      </w:r>
      <w:bookmarkEnd w:id="11"/>
    </w:p>
    <w:p w14:paraId="07758C0D" w14:textId="77777777" w:rsidR="00692D59" w:rsidRDefault="004B06EA">
      <w:pPr>
        <w:pStyle w:val="Balk2"/>
        <w:keepNext w:val="0"/>
        <w:ind w:left="567" w:hanging="567"/>
        <w:jc w:val="both"/>
      </w:pPr>
      <w:r>
        <w:rPr>
          <w:rFonts w:ascii="Times New Roman" w:hAnsi="Times New Roman"/>
          <w:sz w:val="22"/>
          <w:lang w:val="en-GB"/>
        </w:rPr>
        <w:t>7.1</w:t>
      </w:r>
      <w:r>
        <w:rPr>
          <w:rFonts w:ascii="Times New Roman" w:hAnsi="Times New Roman"/>
          <w:sz w:val="22"/>
          <w:lang w:val="en-GB"/>
        </w:rPr>
        <w:tab/>
        <w:t xml:space="preserve">The tenderer may submit a tender for one lot only, several or </w:t>
      </w:r>
      <w:proofErr w:type="gramStart"/>
      <w:r>
        <w:rPr>
          <w:rFonts w:ascii="Times New Roman" w:hAnsi="Times New Roman"/>
          <w:sz w:val="22"/>
          <w:lang w:val="en-GB"/>
        </w:rPr>
        <w:t>all of</w:t>
      </w:r>
      <w:proofErr w:type="gramEnd"/>
      <w:r>
        <w:rPr>
          <w:rFonts w:ascii="Times New Roman" w:hAnsi="Times New Roman"/>
          <w:sz w:val="22"/>
          <w:lang w:val="en-GB"/>
        </w:rPr>
        <w:t xml:space="preserve"> the lots. </w:t>
      </w:r>
    </w:p>
    <w:p w14:paraId="438A8EA3" w14:textId="77777777" w:rsidR="00692D59" w:rsidRDefault="004B06EA">
      <w:pPr>
        <w:pStyle w:val="Balk2"/>
        <w:keepNext w:val="0"/>
        <w:ind w:left="567" w:hanging="567"/>
        <w:jc w:val="both"/>
      </w:pPr>
      <w:r>
        <w:rPr>
          <w:rFonts w:ascii="Times New Roman" w:hAnsi="Times New Roman"/>
          <w:sz w:val="22"/>
          <w:lang w:val="en-GB"/>
        </w:rPr>
        <w:t>7.2</w:t>
      </w:r>
      <w:r>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358EDABB" w14:textId="77777777" w:rsidR="00692D59" w:rsidRDefault="004B06EA">
      <w:pPr>
        <w:pStyle w:val="Balk2"/>
        <w:keepNext w:val="0"/>
        <w:ind w:left="567" w:hanging="567"/>
        <w:jc w:val="both"/>
      </w:pPr>
      <w:r>
        <w:rPr>
          <w:rFonts w:ascii="Times New Roman" w:hAnsi="Times New Roman"/>
          <w:sz w:val="22"/>
          <w:lang w:val="en-GB"/>
        </w:rPr>
        <w:t>7.3</w:t>
      </w:r>
      <w:r>
        <w:rPr>
          <w:rFonts w:ascii="Times New Roman" w:hAnsi="Times New Roman"/>
          <w:sz w:val="22"/>
          <w:lang w:val="en-GB"/>
        </w:rPr>
        <w:tab/>
        <w:t xml:space="preserve">A tenderer may include in its tender the overall discount it would grant in the event of some or </w:t>
      </w:r>
      <w:proofErr w:type="gramStart"/>
      <w:r>
        <w:rPr>
          <w:rFonts w:ascii="Times New Roman" w:hAnsi="Times New Roman"/>
          <w:sz w:val="22"/>
          <w:lang w:val="en-GB"/>
        </w:rPr>
        <w:t>all of</w:t>
      </w:r>
      <w:proofErr w:type="gramEnd"/>
      <w:r>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446A17C4" w14:textId="77777777" w:rsidR="00692D59" w:rsidRDefault="004B06EA">
      <w:pPr>
        <w:pStyle w:val="Balk2"/>
        <w:keepNext w:val="0"/>
        <w:ind w:left="567" w:hanging="567"/>
        <w:jc w:val="both"/>
      </w:pPr>
      <w:r>
        <w:rPr>
          <w:rFonts w:ascii="Times New Roman" w:hAnsi="Times New Roman"/>
          <w:sz w:val="22"/>
          <w:szCs w:val="22"/>
          <w:lang w:val="en-GB"/>
        </w:rPr>
        <w:t>7.4</w:t>
      </w:r>
      <w:r>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Pr>
          <w:rFonts w:ascii="Times New Roman" w:hAnsi="Times New Roman"/>
          <w:lang w:val="en-GB"/>
        </w:rPr>
        <w:t>.]</w:t>
      </w:r>
    </w:p>
    <w:p w14:paraId="351EA042" w14:textId="77777777" w:rsidR="00692D59" w:rsidRDefault="004B06EA">
      <w:pPr>
        <w:pStyle w:val="Balk1"/>
      </w:pPr>
      <w:bookmarkStart w:id="12" w:name="_Toc42488077"/>
      <w:r>
        <w:rPr>
          <w:lang w:val="en-GB"/>
        </w:rPr>
        <w:lastRenderedPageBreak/>
        <w:t>8. Period of validity</w:t>
      </w:r>
      <w:bookmarkEnd w:id="12"/>
    </w:p>
    <w:p w14:paraId="72F6C696" w14:textId="77777777" w:rsidR="00692D59" w:rsidRDefault="004B06EA">
      <w:pPr>
        <w:pStyle w:val="Balk2"/>
        <w:keepNext w:val="0"/>
        <w:tabs>
          <w:tab w:val="left" w:pos="567"/>
        </w:tabs>
        <w:ind w:left="567" w:hanging="567"/>
        <w:jc w:val="both"/>
      </w:pPr>
      <w:r>
        <w:rPr>
          <w:rFonts w:ascii="Times New Roman" w:hAnsi="Times New Roman"/>
          <w:sz w:val="22"/>
          <w:lang w:val="en-GB"/>
        </w:rPr>
        <w:t>8.1</w:t>
      </w:r>
      <w:r>
        <w:rPr>
          <w:rFonts w:ascii="Times New Roman" w:hAnsi="Times New Roman"/>
          <w:sz w:val="22"/>
          <w:lang w:val="en-GB"/>
        </w:rPr>
        <w:tab/>
        <w:t>Tenderers will be bound by their tenders for a period of 90 days from the deadline for the submission of tenders.</w:t>
      </w:r>
    </w:p>
    <w:p w14:paraId="002D54B1" w14:textId="77777777" w:rsidR="00692D59" w:rsidRDefault="004B06EA">
      <w:pPr>
        <w:pStyle w:val="Balk2"/>
        <w:keepNext w:val="0"/>
        <w:tabs>
          <w:tab w:val="left" w:pos="567"/>
        </w:tabs>
        <w:ind w:left="567" w:hanging="567"/>
        <w:jc w:val="both"/>
      </w:pPr>
      <w:r>
        <w:rPr>
          <w:rFonts w:ascii="Times New Roman" w:hAnsi="Times New Roman"/>
          <w:sz w:val="22"/>
          <w:lang w:val="en-GB"/>
        </w:rPr>
        <w:t>8.2</w:t>
      </w:r>
      <w:r>
        <w:rPr>
          <w:rFonts w:ascii="Times New Roman" w:hAnsi="Times New Roman"/>
          <w:sz w:val="22"/>
          <w:lang w:val="en-GB"/>
        </w:rPr>
        <w:tab/>
        <w:t>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w:t>
      </w:r>
    </w:p>
    <w:p w14:paraId="6616C8DD" w14:textId="77777777" w:rsidR="00692D59" w:rsidRDefault="004B06EA">
      <w:pPr>
        <w:tabs>
          <w:tab w:val="left" w:pos="567"/>
        </w:tabs>
        <w:ind w:left="567" w:hanging="567"/>
        <w:jc w:val="both"/>
      </w:pPr>
      <w:r>
        <w:rPr>
          <w:rFonts w:ascii="Times New Roman" w:hAnsi="Times New Roman"/>
          <w:sz w:val="22"/>
          <w:szCs w:val="22"/>
        </w:rPr>
        <w:t>8.3</w:t>
      </w:r>
      <w:r>
        <w:rPr>
          <w:rFonts w:ascii="Times New Roman" w:hAnsi="Times New Roman"/>
          <w:sz w:val="22"/>
          <w:szCs w:val="22"/>
        </w:rPr>
        <w:tab/>
        <w:t>The successful tenderer will be bound by its tender for a further period of 60 days. The further period is added to</w:t>
      </w:r>
      <w:r>
        <w:rPr>
          <w:rFonts w:ascii="Times New Roman" w:hAnsi="Times New Roman"/>
          <w:sz w:val="22"/>
        </w:rPr>
        <w:t xml:space="preserve"> the validity period of</w:t>
      </w:r>
      <w:r>
        <w:rPr>
          <w:rFonts w:ascii="Times New Roman" w:hAnsi="Times New Roman"/>
          <w:sz w:val="22"/>
          <w:szCs w:val="22"/>
        </w:rPr>
        <w:t xml:space="preserve"> the tender</w:t>
      </w:r>
      <w:r>
        <w:rPr>
          <w:rFonts w:ascii="Times New Roman" w:hAnsi="Times New Roman"/>
          <w:sz w:val="22"/>
        </w:rPr>
        <w:t xml:space="preserve"> irrespective of the date of notification.</w:t>
      </w:r>
    </w:p>
    <w:p w14:paraId="1324B9D4" w14:textId="77777777" w:rsidR="00692D59" w:rsidRDefault="004B06EA">
      <w:pPr>
        <w:pStyle w:val="Balk1"/>
      </w:pPr>
      <w:bookmarkStart w:id="13" w:name="_Toc42488078"/>
      <w:r>
        <w:rPr>
          <w:lang w:val="en-GB"/>
        </w:rPr>
        <w:t xml:space="preserve">9. Language of </w:t>
      </w:r>
      <w:bookmarkEnd w:id="13"/>
      <w:r>
        <w:rPr>
          <w:lang w:val="en-GB"/>
        </w:rPr>
        <w:t>tenders</w:t>
      </w:r>
      <w:bookmarkStart w:id="14" w:name="_Ref500330462"/>
      <w:bookmarkEnd w:id="14"/>
    </w:p>
    <w:p w14:paraId="02F9BF54" w14:textId="77777777" w:rsidR="00692D59" w:rsidRDefault="004B06EA">
      <w:pPr>
        <w:pStyle w:val="Balk2"/>
        <w:keepNext w:val="0"/>
        <w:ind w:left="567" w:hanging="567"/>
        <w:jc w:val="both"/>
      </w:pPr>
      <w:r>
        <w:rPr>
          <w:rFonts w:ascii="Times New Roman" w:hAnsi="Times New Roman"/>
          <w:sz w:val="22"/>
          <w:lang w:val="en-GB"/>
        </w:rPr>
        <w:t>9.1</w:t>
      </w:r>
      <w:r>
        <w:rPr>
          <w:rFonts w:ascii="Times New Roman" w:hAnsi="Times New Roman"/>
          <w:sz w:val="22"/>
          <w:lang w:val="en-GB"/>
        </w:rPr>
        <w:tab/>
        <w:t>The tenders, all correspondence and documents related to the tender exchanged by the tenderer and the contracting authority must be written in the language of the procedure, which is English.</w:t>
      </w:r>
    </w:p>
    <w:p w14:paraId="422DADAA" w14:textId="77777777" w:rsidR="00692D59" w:rsidRDefault="004B06EA">
      <w:pPr>
        <w:pStyle w:val="Balk2"/>
        <w:keepNext w:val="0"/>
        <w:ind w:left="567"/>
        <w:jc w:val="both"/>
      </w:pPr>
      <w:r>
        <w:rPr>
          <w:rFonts w:ascii="Times New Roman" w:hAnsi="Times New Roman"/>
          <w:sz w:val="22"/>
          <w:lang w:val="en-GB"/>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6D6C3CC8" w14:textId="77777777" w:rsidR="00692D59" w:rsidRDefault="004B06EA">
      <w:pPr>
        <w:pStyle w:val="Balk1"/>
      </w:pPr>
      <w:bookmarkStart w:id="15" w:name="_Toc42488079"/>
      <w:r>
        <w:rPr>
          <w:lang w:val="en-GB"/>
        </w:rPr>
        <w:t>10. Submission of tenders</w:t>
      </w:r>
      <w:bookmarkEnd w:id="15"/>
    </w:p>
    <w:p w14:paraId="6C64B652" w14:textId="36788881" w:rsidR="00692D59" w:rsidRDefault="004B06EA">
      <w:pPr>
        <w:pStyle w:val="Balk2"/>
        <w:keepNext w:val="0"/>
        <w:ind w:left="567" w:hanging="567"/>
        <w:jc w:val="both"/>
        <w:rPr>
          <w:rFonts w:ascii="Times New Roman" w:hAnsi="Times New Roman"/>
          <w:sz w:val="22"/>
          <w:lang w:val="en-GB"/>
        </w:rPr>
      </w:pPr>
      <w:r>
        <w:rPr>
          <w:rFonts w:ascii="Times New Roman" w:hAnsi="Times New Roman"/>
          <w:sz w:val="22"/>
        </w:rPr>
        <w:t>10.1</w:t>
      </w:r>
      <w:r>
        <w:rPr>
          <w:rFonts w:ascii="Times New Roman" w:hAnsi="Times New Roman"/>
          <w:sz w:val="22"/>
        </w:rPr>
        <w:tab/>
        <w:t xml:space="preserve">Tenders must </w:t>
      </w:r>
      <w:proofErr w:type="spellStart"/>
      <w:r>
        <w:rPr>
          <w:rFonts w:ascii="Times New Roman" w:hAnsi="Times New Roman"/>
          <w:sz w:val="22"/>
        </w:rPr>
        <w:t>be</w:t>
      </w:r>
      <w:proofErr w:type="spellEnd"/>
      <w:r>
        <w:rPr>
          <w:rFonts w:ascii="Times New Roman" w:hAnsi="Times New Roman"/>
          <w:sz w:val="22"/>
        </w:rPr>
        <w:t xml:space="preserve"> sent to the </w:t>
      </w:r>
      <w:proofErr w:type="spellStart"/>
      <w:r>
        <w:rPr>
          <w:rFonts w:ascii="Times New Roman" w:hAnsi="Times New Roman"/>
          <w:sz w:val="22"/>
        </w:rPr>
        <w:t>contracting</w:t>
      </w:r>
      <w:proofErr w:type="spellEnd"/>
      <w:r>
        <w:rPr>
          <w:rFonts w:ascii="Times New Roman" w:hAnsi="Times New Roman"/>
          <w:sz w:val="22"/>
        </w:rPr>
        <w:t xml:space="preserve"> </w:t>
      </w:r>
      <w:proofErr w:type="spellStart"/>
      <w:r>
        <w:rPr>
          <w:rFonts w:ascii="Times New Roman" w:hAnsi="Times New Roman"/>
          <w:sz w:val="22"/>
        </w:rPr>
        <w:t>authority</w:t>
      </w:r>
      <w:proofErr w:type="spellEnd"/>
      <w:r>
        <w:rPr>
          <w:rFonts w:ascii="Times New Roman" w:hAnsi="Times New Roman"/>
          <w:sz w:val="22"/>
          <w:lang w:val="en-US"/>
        </w:rPr>
        <w:t xml:space="preserve"> before the deadline specified in Contract Notice. </w:t>
      </w:r>
      <w:r>
        <w:rPr>
          <w:rFonts w:ascii="Times New Roman" w:hAnsi="Times New Roman"/>
          <w:sz w:val="22"/>
          <w:lang w:val="en-GB"/>
        </w:rPr>
        <w:t>They must include all the documents specified in point 11 of these Instructions and be sent to the following address:</w:t>
      </w:r>
    </w:p>
    <w:p w14:paraId="4919A05E" w14:textId="77777777" w:rsidR="002B7DED" w:rsidRPr="002B7DED" w:rsidRDefault="002B7DED" w:rsidP="002B7DED"/>
    <w:p w14:paraId="6EB356C1" w14:textId="772A1860" w:rsidR="00692D59" w:rsidRPr="008F1D78" w:rsidRDefault="004B06EA" w:rsidP="002B7DED">
      <w:pPr>
        <w:ind w:left="567" w:hanging="567"/>
        <w:jc w:val="center"/>
        <w:rPr>
          <w:rFonts w:ascii="Times New Roman" w:hAnsi="Times New Roman"/>
          <w:b/>
          <w:bCs/>
          <w:i/>
          <w:iCs/>
          <w:sz w:val="22"/>
        </w:rPr>
      </w:pPr>
      <w:r w:rsidRPr="008F1D78">
        <w:rPr>
          <w:rFonts w:ascii="Times New Roman" w:hAnsi="Times New Roman"/>
          <w:b/>
          <w:bCs/>
          <w:i/>
          <w:iCs/>
          <w:sz w:val="22"/>
        </w:rPr>
        <w:t xml:space="preserve">Trakya University, Trakya </w:t>
      </w:r>
      <w:proofErr w:type="spellStart"/>
      <w:r w:rsidRPr="008F1D78">
        <w:rPr>
          <w:rFonts w:ascii="Times New Roman" w:hAnsi="Times New Roman"/>
          <w:b/>
          <w:bCs/>
          <w:i/>
          <w:iCs/>
          <w:sz w:val="22"/>
        </w:rPr>
        <w:t>Üniversitesi</w:t>
      </w:r>
      <w:proofErr w:type="spellEnd"/>
      <w:r w:rsidRPr="008F1D78">
        <w:rPr>
          <w:rFonts w:ascii="Times New Roman" w:hAnsi="Times New Roman"/>
          <w:b/>
          <w:bCs/>
          <w:i/>
          <w:iCs/>
          <w:sz w:val="22"/>
        </w:rPr>
        <w:t xml:space="preserve"> </w:t>
      </w:r>
      <w:proofErr w:type="spellStart"/>
      <w:r w:rsidRPr="008F1D78">
        <w:rPr>
          <w:rFonts w:ascii="Times New Roman" w:hAnsi="Times New Roman"/>
          <w:b/>
          <w:bCs/>
          <w:i/>
          <w:iCs/>
          <w:sz w:val="22"/>
        </w:rPr>
        <w:t>Rektörlüğü</w:t>
      </w:r>
      <w:proofErr w:type="spellEnd"/>
      <w:r w:rsidRPr="008F1D78">
        <w:rPr>
          <w:rFonts w:ascii="Times New Roman" w:hAnsi="Times New Roman"/>
          <w:b/>
          <w:bCs/>
          <w:i/>
          <w:iCs/>
          <w:sz w:val="22"/>
        </w:rPr>
        <w:t xml:space="preserve">, Balkan </w:t>
      </w:r>
      <w:proofErr w:type="spellStart"/>
      <w:r w:rsidRPr="008F1D78">
        <w:rPr>
          <w:rFonts w:ascii="Times New Roman" w:hAnsi="Times New Roman"/>
          <w:b/>
          <w:bCs/>
          <w:i/>
          <w:iCs/>
          <w:sz w:val="22"/>
        </w:rPr>
        <w:t>Yerleşkesi</w:t>
      </w:r>
      <w:proofErr w:type="spellEnd"/>
      <w:r w:rsidRPr="008F1D78">
        <w:rPr>
          <w:rFonts w:ascii="Times New Roman" w:hAnsi="Times New Roman"/>
          <w:b/>
          <w:bCs/>
          <w:i/>
          <w:iCs/>
          <w:sz w:val="22"/>
        </w:rPr>
        <w:t xml:space="preserve"> 22030, Edirne-Turkey</w:t>
      </w:r>
    </w:p>
    <w:p w14:paraId="24F62019" w14:textId="77777777" w:rsidR="002B7DED" w:rsidRDefault="002B7DED" w:rsidP="002B7DED">
      <w:pPr>
        <w:ind w:left="567" w:hanging="567"/>
        <w:jc w:val="center"/>
      </w:pPr>
    </w:p>
    <w:p w14:paraId="71142AC3" w14:textId="113A376D" w:rsidR="00692D59" w:rsidRDefault="004B06EA" w:rsidP="002B7DED">
      <w:pPr>
        <w:ind w:left="567" w:hanging="567"/>
        <w:jc w:val="center"/>
        <w:rPr>
          <w:rFonts w:ascii="Times New Roman" w:hAnsi="Times New Roman"/>
          <w:sz w:val="22"/>
        </w:rPr>
      </w:pPr>
      <w:r>
        <w:rPr>
          <w:rFonts w:ascii="Times New Roman" w:hAnsi="Times New Roman"/>
          <w:sz w:val="22"/>
        </w:rPr>
        <w:t xml:space="preserve">If the tenders are hand </w:t>
      </w:r>
      <w:proofErr w:type="gramStart"/>
      <w:r>
        <w:rPr>
          <w:rFonts w:ascii="Times New Roman" w:hAnsi="Times New Roman"/>
          <w:sz w:val="22"/>
        </w:rPr>
        <w:t>delivered</w:t>
      </w:r>
      <w:proofErr w:type="gramEnd"/>
      <w:r>
        <w:rPr>
          <w:rFonts w:ascii="Times New Roman" w:hAnsi="Times New Roman"/>
          <w:sz w:val="22"/>
        </w:rPr>
        <w:t xml:space="preserve"> they should be delivered to the following address:</w:t>
      </w:r>
    </w:p>
    <w:p w14:paraId="016D09FF" w14:textId="77777777" w:rsidR="002B7DED" w:rsidRDefault="002B7DED" w:rsidP="002B7DED">
      <w:pPr>
        <w:ind w:left="567" w:hanging="567"/>
        <w:jc w:val="center"/>
      </w:pPr>
    </w:p>
    <w:p w14:paraId="2DB97666" w14:textId="063EE8E0" w:rsidR="00692D59" w:rsidRPr="008F1D78" w:rsidRDefault="004B06EA" w:rsidP="002B7DED">
      <w:pPr>
        <w:ind w:left="567" w:hanging="567"/>
        <w:jc w:val="center"/>
        <w:rPr>
          <w:b/>
          <w:bCs/>
          <w:i/>
          <w:iCs/>
        </w:rPr>
      </w:pPr>
      <w:r w:rsidRPr="008F1D78">
        <w:rPr>
          <w:rFonts w:ascii="Times New Roman" w:hAnsi="Times New Roman"/>
          <w:b/>
          <w:bCs/>
          <w:i/>
          <w:iCs/>
          <w:sz w:val="22"/>
        </w:rPr>
        <w:t xml:space="preserve">Trakya University, Trakya </w:t>
      </w:r>
      <w:proofErr w:type="spellStart"/>
      <w:r w:rsidRPr="008F1D78">
        <w:rPr>
          <w:rFonts w:ascii="Times New Roman" w:hAnsi="Times New Roman"/>
          <w:b/>
          <w:bCs/>
          <w:i/>
          <w:iCs/>
          <w:sz w:val="22"/>
        </w:rPr>
        <w:t>Üniversitesi</w:t>
      </w:r>
      <w:proofErr w:type="spellEnd"/>
      <w:r w:rsidRPr="008F1D78">
        <w:rPr>
          <w:rFonts w:ascii="Times New Roman" w:hAnsi="Times New Roman"/>
          <w:b/>
          <w:bCs/>
          <w:i/>
          <w:iCs/>
          <w:sz w:val="22"/>
        </w:rPr>
        <w:t xml:space="preserve"> </w:t>
      </w:r>
      <w:proofErr w:type="spellStart"/>
      <w:r w:rsidRPr="008F1D78">
        <w:rPr>
          <w:rFonts w:ascii="Times New Roman" w:hAnsi="Times New Roman"/>
          <w:b/>
          <w:bCs/>
          <w:i/>
          <w:iCs/>
          <w:sz w:val="22"/>
        </w:rPr>
        <w:t>Rektörlüğü</w:t>
      </w:r>
      <w:proofErr w:type="spellEnd"/>
      <w:r w:rsidRPr="008F1D78">
        <w:rPr>
          <w:rFonts w:ascii="Times New Roman" w:hAnsi="Times New Roman"/>
          <w:b/>
          <w:bCs/>
          <w:i/>
          <w:iCs/>
          <w:sz w:val="22"/>
        </w:rPr>
        <w:t xml:space="preserve">, Balkan </w:t>
      </w:r>
      <w:proofErr w:type="spellStart"/>
      <w:r w:rsidRPr="008F1D78">
        <w:rPr>
          <w:rFonts w:ascii="Times New Roman" w:hAnsi="Times New Roman"/>
          <w:b/>
          <w:bCs/>
          <w:i/>
          <w:iCs/>
          <w:sz w:val="22"/>
        </w:rPr>
        <w:t>Yerleşkesi</w:t>
      </w:r>
      <w:proofErr w:type="spellEnd"/>
      <w:r w:rsidRPr="008F1D78">
        <w:rPr>
          <w:rFonts w:ascii="Times New Roman" w:hAnsi="Times New Roman"/>
          <w:b/>
          <w:bCs/>
          <w:i/>
          <w:iCs/>
          <w:sz w:val="22"/>
        </w:rPr>
        <w:t xml:space="preserve"> 22030, Edirne-Turkey</w:t>
      </w:r>
    </w:p>
    <w:p w14:paraId="3EFFEEC3" w14:textId="77777777" w:rsidR="00692D59" w:rsidRDefault="004B06EA" w:rsidP="002B7DED">
      <w:pPr>
        <w:ind w:left="567" w:hanging="567"/>
        <w:jc w:val="center"/>
      </w:pPr>
      <w:r>
        <w:rPr>
          <w:rFonts w:ascii="Times New Roman" w:hAnsi="Times New Roman"/>
          <w:sz w:val="22"/>
        </w:rPr>
        <w:t>From 9.00-17.00</w:t>
      </w:r>
    </w:p>
    <w:p w14:paraId="7B778228" w14:textId="77777777" w:rsidR="00692D59" w:rsidRDefault="004B06EA">
      <w:pPr>
        <w:ind w:left="567" w:hanging="567"/>
        <w:jc w:val="both"/>
      </w:pPr>
      <w:r>
        <w:rPr>
          <w:rFonts w:ascii="Times New Roman" w:hAnsi="Times New Roman"/>
          <w:sz w:val="22"/>
        </w:rPr>
        <w:t>Tenders must comply with the following conditions:</w:t>
      </w:r>
    </w:p>
    <w:p w14:paraId="32C93823" w14:textId="77777777" w:rsidR="00692D59" w:rsidRDefault="004B06EA">
      <w:pPr>
        <w:pStyle w:val="Balk2"/>
        <w:ind w:left="567" w:hanging="567"/>
        <w:jc w:val="both"/>
      </w:pPr>
      <w:r>
        <w:rPr>
          <w:rFonts w:ascii="Times New Roman" w:hAnsi="Times New Roman"/>
          <w:sz w:val="22"/>
          <w:lang w:val="en-GB"/>
        </w:rPr>
        <w:lastRenderedPageBreak/>
        <w:t>10.2</w:t>
      </w:r>
      <w:r>
        <w:rPr>
          <w:rFonts w:ascii="Times New Roman" w:hAnsi="Times New Roman"/>
          <w:sz w:val="22"/>
          <w:lang w:val="en-GB"/>
        </w:rPr>
        <w:tab/>
        <w:t xml:space="preserve">All tenders must be submitted in one original, marked ‘original’, and </w:t>
      </w:r>
      <w:r>
        <w:rPr>
          <w:rFonts w:ascii="Times New Roman" w:hAnsi="Times New Roman"/>
          <w:sz w:val="22"/>
          <w:lang w:val="en-US"/>
        </w:rPr>
        <w:t xml:space="preserve">1 </w:t>
      </w:r>
      <w:r>
        <w:rPr>
          <w:rFonts w:ascii="Times New Roman" w:hAnsi="Times New Roman"/>
          <w:sz w:val="22"/>
          <w:lang w:val="en-GB"/>
        </w:rPr>
        <w:t>cop</w:t>
      </w:r>
      <w:r>
        <w:rPr>
          <w:rFonts w:ascii="Times New Roman" w:hAnsi="Times New Roman"/>
          <w:sz w:val="22"/>
          <w:lang w:val="en-US"/>
        </w:rPr>
        <w:t>y</w:t>
      </w:r>
      <w:r>
        <w:rPr>
          <w:rFonts w:ascii="Times New Roman" w:hAnsi="Times New Roman"/>
          <w:sz w:val="22"/>
          <w:lang w:val="en-GB"/>
        </w:rPr>
        <w:t xml:space="preserve"> signed in the same way as the original and marked ‘copy’. </w:t>
      </w:r>
    </w:p>
    <w:p w14:paraId="6C7B5713" w14:textId="77777777" w:rsidR="00692D59" w:rsidRDefault="004B06EA">
      <w:pPr>
        <w:pStyle w:val="Balk2"/>
        <w:ind w:left="567" w:hanging="567"/>
        <w:jc w:val="both"/>
      </w:pPr>
      <w:r>
        <w:rPr>
          <w:rFonts w:ascii="Times New Roman" w:hAnsi="Times New Roman"/>
          <w:sz w:val="22"/>
          <w:lang w:val="en-GB"/>
        </w:rPr>
        <w:t>10.3</w:t>
      </w:r>
      <w:r>
        <w:rPr>
          <w:rFonts w:ascii="Times New Roman" w:hAnsi="Times New Roman"/>
          <w:sz w:val="22"/>
          <w:lang w:val="en-GB"/>
        </w:rPr>
        <w:tab/>
        <w:t>The tenders should be submitted:</w:t>
      </w:r>
    </w:p>
    <w:p w14:paraId="52C8753A" w14:textId="77777777" w:rsidR="00692D59" w:rsidRDefault="004B06EA">
      <w:pPr>
        <w:pStyle w:val="Balk2"/>
        <w:ind w:left="567" w:hanging="567"/>
        <w:jc w:val="both"/>
      </w:pPr>
      <w:r>
        <w:rPr>
          <w:rFonts w:ascii="Times New Roman" w:hAnsi="Times New Roman"/>
          <w:sz w:val="22"/>
          <w:lang w:val="en-GB"/>
        </w:rPr>
        <w:tab/>
        <w:t>(a) either by post or by courier service, in which case the evidence shall be constituted by the postmark or the date of the deposit slip</w:t>
      </w:r>
      <w:r>
        <w:rPr>
          <w:rStyle w:val="FootnoteAnchor"/>
          <w:rFonts w:ascii="Times New Roman" w:hAnsi="Times New Roman"/>
          <w:sz w:val="22"/>
          <w:szCs w:val="22"/>
          <w:lang w:val="en-US"/>
        </w:rPr>
        <w:footnoteReference w:id="2"/>
      </w:r>
    </w:p>
    <w:p w14:paraId="6F461FB0" w14:textId="77777777" w:rsidR="00692D59" w:rsidRDefault="004B06EA">
      <w:pPr>
        <w:pStyle w:val="Balk2"/>
        <w:ind w:left="567" w:hanging="567"/>
        <w:jc w:val="both"/>
      </w:pPr>
      <w:r>
        <w:rPr>
          <w:rFonts w:ascii="Times New Roman" w:hAnsi="Times New Roman"/>
          <w:sz w:val="22"/>
          <w:lang w:val="en-GB"/>
        </w:rPr>
        <w:tab/>
        <w:t xml:space="preserve">(b) or by hand-delivery to the premises of the contracting authority by the participant in person or by an agent, in which case the evidence shall be constituted by the acknowledgment of receipt. </w:t>
      </w:r>
    </w:p>
    <w:p w14:paraId="703A992C" w14:textId="77777777" w:rsidR="00692D59" w:rsidRDefault="004B06EA">
      <w:pPr>
        <w:pStyle w:val="Balk2"/>
        <w:keepNext w:val="0"/>
        <w:ind w:left="567"/>
        <w:jc w:val="both"/>
      </w:pPr>
      <w:r>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13131F1A" w14:textId="77777777" w:rsidR="00692D59" w:rsidRDefault="004B06EA">
      <w:pPr>
        <w:pStyle w:val="Balk2"/>
        <w:keepNext w:val="0"/>
        <w:ind w:left="567" w:hanging="567"/>
        <w:jc w:val="both"/>
      </w:pPr>
      <w:r>
        <w:rPr>
          <w:rFonts w:ascii="Times New Roman" w:hAnsi="Times New Roman"/>
          <w:sz w:val="22"/>
          <w:lang w:val="en-GB"/>
        </w:rPr>
        <w:t>10.4</w:t>
      </w:r>
      <w:r>
        <w:rPr>
          <w:rFonts w:ascii="Times New Roman" w:hAnsi="Times New Roman"/>
          <w:sz w:val="22"/>
          <w:lang w:val="en-GB"/>
        </w:rPr>
        <w:tab/>
        <w:t>All tenders, including annexes and all supporting documents, must be submitted in a sealed envelope bearing only:</w:t>
      </w:r>
    </w:p>
    <w:p w14:paraId="5F9CF47F" w14:textId="77777777" w:rsidR="00692D59" w:rsidRDefault="004B06EA">
      <w:pPr>
        <w:pStyle w:val="Balk2"/>
        <w:keepNext w:val="0"/>
        <w:ind w:left="567"/>
        <w:jc w:val="both"/>
      </w:pPr>
      <w:r>
        <w:rPr>
          <w:rFonts w:ascii="Times New Roman" w:hAnsi="Times New Roman"/>
          <w:sz w:val="22"/>
          <w:lang w:val="en-GB"/>
        </w:rPr>
        <w:t>a)</w:t>
      </w:r>
      <w:r>
        <w:rPr>
          <w:rFonts w:ascii="Times New Roman" w:hAnsi="Times New Roman"/>
          <w:sz w:val="22"/>
          <w:lang w:val="en-GB"/>
        </w:rPr>
        <w:tab/>
        <w:t xml:space="preserve">the above </w:t>
      </w:r>
      <w:proofErr w:type="gramStart"/>
      <w:r>
        <w:rPr>
          <w:rFonts w:ascii="Times New Roman" w:hAnsi="Times New Roman"/>
          <w:sz w:val="22"/>
          <w:lang w:val="en-GB"/>
        </w:rPr>
        <w:t>address;</w:t>
      </w:r>
      <w:proofErr w:type="gramEnd"/>
    </w:p>
    <w:p w14:paraId="235C93FD" w14:textId="4494EF14" w:rsidR="00692D59" w:rsidRDefault="004B06EA">
      <w:pPr>
        <w:pStyle w:val="Balk2"/>
        <w:keepNext w:val="0"/>
        <w:ind w:left="567"/>
        <w:jc w:val="both"/>
      </w:pPr>
      <w:r>
        <w:rPr>
          <w:rFonts w:ascii="Times New Roman" w:hAnsi="Times New Roman"/>
          <w:sz w:val="22"/>
          <w:lang w:val="en-GB"/>
        </w:rPr>
        <w:t>b)</w:t>
      </w:r>
      <w:r>
        <w:rPr>
          <w:rFonts w:ascii="Times New Roman" w:hAnsi="Times New Roman"/>
          <w:sz w:val="22"/>
          <w:lang w:val="en-GB"/>
        </w:rPr>
        <w:tab/>
        <w:t>the reference code of this tender procedure, (</w:t>
      </w:r>
      <w:proofErr w:type="gramStart"/>
      <w:r>
        <w:rPr>
          <w:rFonts w:ascii="Times New Roman" w:hAnsi="Times New Roman"/>
          <w:sz w:val="22"/>
          <w:lang w:val="en-GB"/>
        </w:rPr>
        <w:t>i.e.</w:t>
      </w:r>
      <w:proofErr w:type="gramEnd"/>
      <w:r>
        <w:rPr>
          <w:rFonts w:ascii="Times New Roman" w:hAnsi="Times New Roman"/>
          <w:sz w:val="22"/>
          <w:lang w:val="en-GB"/>
        </w:rPr>
        <w:t xml:space="preserve"> </w:t>
      </w:r>
      <w:r>
        <w:rPr>
          <w:rFonts w:ascii="Times New Roman" w:hAnsi="Times New Roman"/>
          <w:b/>
          <w:sz w:val="22"/>
          <w:szCs w:val="24"/>
          <w:lang w:val="en-GB"/>
        </w:rPr>
        <w:t xml:space="preserve">CB005.3.12.001 - </w:t>
      </w:r>
      <w:r>
        <w:rPr>
          <w:rFonts w:ascii="Times New Roman" w:hAnsi="Times New Roman"/>
          <w:b/>
          <w:color w:val="000000"/>
          <w:sz w:val="22"/>
          <w:szCs w:val="24"/>
          <w:lang w:val="en-US"/>
        </w:rPr>
        <w:t>PP</w:t>
      </w:r>
      <w:r>
        <w:rPr>
          <w:rFonts w:ascii="Times New Roman" w:hAnsi="Times New Roman"/>
          <w:b/>
          <w:sz w:val="22"/>
          <w:szCs w:val="24"/>
          <w:lang w:val="en-GB"/>
        </w:rPr>
        <w:t xml:space="preserve"> – Supply </w:t>
      </w:r>
      <w:r w:rsidR="008F1D78">
        <w:rPr>
          <w:rFonts w:ascii="Times New Roman" w:hAnsi="Times New Roman"/>
          <w:b/>
          <w:color w:val="000000"/>
          <w:sz w:val="22"/>
          <w:szCs w:val="24"/>
          <w:lang w:val="en-US"/>
        </w:rPr>
        <w:t>7</w:t>
      </w:r>
      <w:r>
        <w:rPr>
          <w:rFonts w:ascii="Times New Roman" w:hAnsi="Times New Roman"/>
          <w:sz w:val="22"/>
          <w:lang w:val="en-GB"/>
        </w:rPr>
        <w:t>);</w:t>
      </w:r>
    </w:p>
    <w:p w14:paraId="31A6214F" w14:textId="77777777" w:rsidR="00692D59" w:rsidRDefault="004B06EA">
      <w:pPr>
        <w:pStyle w:val="Balk2"/>
        <w:keepNext w:val="0"/>
        <w:ind w:left="567"/>
        <w:jc w:val="both"/>
      </w:pPr>
      <w:r>
        <w:rPr>
          <w:rFonts w:ascii="Times New Roman" w:hAnsi="Times New Roman"/>
          <w:sz w:val="22"/>
          <w:lang w:val="en-GB"/>
        </w:rPr>
        <w:t>c)</w:t>
      </w:r>
      <w:r>
        <w:rPr>
          <w:rFonts w:ascii="Times New Roman" w:hAnsi="Times New Roman"/>
          <w:sz w:val="22"/>
          <w:lang w:val="en-GB"/>
        </w:rPr>
        <w:tab/>
        <w:t xml:space="preserve">where applicable, the number of the lot(s) tendered </w:t>
      </w:r>
      <w:proofErr w:type="gramStart"/>
      <w:r>
        <w:rPr>
          <w:rFonts w:ascii="Times New Roman" w:hAnsi="Times New Roman"/>
          <w:sz w:val="22"/>
          <w:lang w:val="en-GB"/>
        </w:rPr>
        <w:t>for;</w:t>
      </w:r>
      <w:proofErr w:type="gramEnd"/>
    </w:p>
    <w:p w14:paraId="4D58A9B7" w14:textId="4B0D2A19" w:rsidR="00692D59" w:rsidRDefault="004B06EA">
      <w:pPr>
        <w:pStyle w:val="Balk2"/>
        <w:keepNext w:val="0"/>
        <w:ind w:left="1418" w:hanging="851"/>
        <w:jc w:val="both"/>
      </w:pPr>
      <w:r>
        <w:rPr>
          <w:rFonts w:ascii="Times New Roman" w:hAnsi="Times New Roman"/>
          <w:sz w:val="22"/>
          <w:lang w:val="en-GB"/>
        </w:rPr>
        <w:t>d)</w:t>
      </w:r>
      <w:r>
        <w:rPr>
          <w:rFonts w:ascii="Times New Roman" w:hAnsi="Times New Roman"/>
          <w:sz w:val="22"/>
          <w:lang w:val="en-GB"/>
        </w:rPr>
        <w:tab/>
        <w:t>the words ‘Not to be opened before the tender opening session’ in the language of the tender dossier and</w:t>
      </w:r>
      <w:r>
        <w:rPr>
          <w:rFonts w:ascii="Times New Roman" w:hAnsi="Times New Roman"/>
          <w:sz w:val="22"/>
          <w:lang w:val="en-IE"/>
        </w:rPr>
        <w:t xml:space="preserve"> &lt;</w:t>
      </w:r>
      <w:proofErr w:type="spellStart"/>
      <w:r>
        <w:rPr>
          <w:rFonts w:ascii="Times New Roman" w:hAnsi="Times New Roman"/>
          <w:sz w:val="22"/>
          <w:lang w:val="en-IE"/>
        </w:rPr>
        <w:t>Teklif</w:t>
      </w:r>
      <w:proofErr w:type="spellEnd"/>
      <w:r>
        <w:rPr>
          <w:rFonts w:ascii="Times New Roman" w:hAnsi="Times New Roman"/>
          <w:sz w:val="22"/>
          <w:lang w:val="en-IE"/>
        </w:rPr>
        <w:t xml:space="preserve"> </w:t>
      </w:r>
      <w:proofErr w:type="spellStart"/>
      <w:r>
        <w:rPr>
          <w:rFonts w:ascii="Times New Roman" w:hAnsi="Times New Roman"/>
          <w:sz w:val="22"/>
          <w:lang w:val="en-IE"/>
        </w:rPr>
        <w:t>açılış</w:t>
      </w:r>
      <w:proofErr w:type="spellEnd"/>
      <w:r>
        <w:rPr>
          <w:rFonts w:ascii="Times New Roman" w:hAnsi="Times New Roman"/>
          <w:sz w:val="22"/>
          <w:lang w:val="en-IE"/>
        </w:rPr>
        <w:t xml:space="preserve"> </w:t>
      </w:r>
      <w:proofErr w:type="spellStart"/>
      <w:r w:rsidR="008F1D78">
        <w:rPr>
          <w:rFonts w:ascii="Times New Roman" w:hAnsi="Times New Roman"/>
          <w:sz w:val="22"/>
          <w:lang w:val="en-IE"/>
        </w:rPr>
        <w:t>oturumundan</w:t>
      </w:r>
      <w:proofErr w:type="spellEnd"/>
      <w:r>
        <w:rPr>
          <w:rFonts w:ascii="Times New Roman" w:hAnsi="Times New Roman"/>
          <w:sz w:val="22"/>
          <w:lang w:val="en-IE"/>
        </w:rPr>
        <w:t xml:space="preserve"> </w:t>
      </w:r>
      <w:proofErr w:type="spellStart"/>
      <w:r>
        <w:rPr>
          <w:rFonts w:ascii="Times New Roman" w:hAnsi="Times New Roman"/>
          <w:sz w:val="22"/>
          <w:lang w:val="en-IE"/>
        </w:rPr>
        <w:t>önce</w:t>
      </w:r>
      <w:proofErr w:type="spellEnd"/>
      <w:r>
        <w:rPr>
          <w:rFonts w:ascii="Times New Roman" w:hAnsi="Times New Roman"/>
          <w:sz w:val="22"/>
          <w:lang w:val="en-IE"/>
        </w:rPr>
        <w:t xml:space="preserve"> </w:t>
      </w:r>
      <w:proofErr w:type="spellStart"/>
      <w:r>
        <w:rPr>
          <w:rFonts w:ascii="Times New Roman" w:hAnsi="Times New Roman"/>
          <w:sz w:val="22"/>
          <w:lang w:val="en-IE"/>
        </w:rPr>
        <w:t>açılmayacaktır</w:t>
      </w:r>
      <w:proofErr w:type="spellEnd"/>
      <w:r>
        <w:rPr>
          <w:rFonts w:ascii="Times New Roman" w:hAnsi="Times New Roman"/>
          <w:sz w:val="22"/>
          <w:lang w:val="en-IE"/>
        </w:rPr>
        <w:t xml:space="preserve"> ' &gt;.</w:t>
      </w:r>
    </w:p>
    <w:p w14:paraId="5D73BF66" w14:textId="77777777" w:rsidR="00692D59" w:rsidRDefault="004B06EA">
      <w:pPr>
        <w:pStyle w:val="Balk2"/>
        <w:keepNext w:val="0"/>
        <w:ind w:left="567"/>
        <w:jc w:val="both"/>
      </w:pPr>
      <w:r>
        <w:rPr>
          <w:rFonts w:ascii="Times New Roman" w:hAnsi="Times New Roman"/>
          <w:sz w:val="22"/>
          <w:lang w:val="en-GB"/>
        </w:rPr>
        <w:t>e)</w:t>
      </w:r>
      <w:r>
        <w:rPr>
          <w:rFonts w:ascii="Times New Roman" w:hAnsi="Times New Roman"/>
          <w:sz w:val="22"/>
          <w:lang w:val="en-GB"/>
        </w:rPr>
        <w:tab/>
        <w:t>the name of the tenderer.</w:t>
      </w:r>
    </w:p>
    <w:p w14:paraId="3C8297CD" w14:textId="77777777" w:rsidR="00692D59" w:rsidRDefault="004B06EA">
      <w:pPr>
        <w:pStyle w:val="Balk2"/>
        <w:keepNext w:val="0"/>
        <w:ind w:left="567"/>
        <w:jc w:val="both"/>
      </w:pPr>
      <w:r>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790674F4" w14:textId="77777777" w:rsidR="00692D59" w:rsidRDefault="004B06EA">
      <w:pPr>
        <w:pStyle w:val="Balk1"/>
      </w:pPr>
      <w:bookmarkStart w:id="16" w:name="_Toc42488080"/>
      <w:r>
        <w:rPr>
          <w:lang w:val="en-GB"/>
        </w:rPr>
        <w:t>11. Content of tenders</w:t>
      </w:r>
      <w:bookmarkEnd w:id="16"/>
    </w:p>
    <w:p w14:paraId="07C19A8C" w14:textId="77777777" w:rsidR="00692D59" w:rsidRDefault="004B06EA">
      <w:pPr>
        <w:spacing w:after="0"/>
        <w:jc w:val="both"/>
        <w:outlineLvl w:val="0"/>
      </w:pPr>
      <w:r>
        <w:rPr>
          <w:rFonts w:ascii="Times New Roman" w:hAnsi="Times New Roman"/>
          <w:sz w:val="22"/>
          <w:szCs w:val="22"/>
        </w:rPr>
        <w:t>Failure to fulfil the below requirements will constitute an irregularity and may result in rejection of the tender. All tenders submitted must comply with the requirements in the tender dossier and comprise:</w:t>
      </w:r>
    </w:p>
    <w:p w14:paraId="2952A189" w14:textId="77777777" w:rsidR="00692D59" w:rsidRDefault="004B06EA">
      <w:pPr>
        <w:keepNext/>
        <w:keepLines/>
        <w:ind w:left="567"/>
        <w:jc w:val="both"/>
        <w:outlineLvl w:val="0"/>
      </w:pPr>
      <w:r>
        <w:rPr>
          <w:rFonts w:ascii="Times New Roman" w:hAnsi="Times New Roman"/>
          <w:b/>
          <w:sz w:val="22"/>
          <w:szCs w:val="22"/>
        </w:rPr>
        <w:t>Part 1: Technical offer:</w:t>
      </w:r>
    </w:p>
    <w:p w14:paraId="620BD2D8" w14:textId="77777777" w:rsidR="00692D59" w:rsidRDefault="004B06EA">
      <w:pPr>
        <w:pStyle w:val="Balk2"/>
        <w:keepLines/>
        <w:numPr>
          <w:ilvl w:val="0"/>
          <w:numId w:val="3"/>
        </w:numPr>
        <w:tabs>
          <w:tab w:val="left" w:pos="1134"/>
        </w:tabs>
        <w:spacing w:before="0" w:after="0"/>
        <w:ind w:left="1135" w:hanging="568"/>
      </w:pPr>
      <w:r>
        <w:rPr>
          <w:rFonts w:ascii="Times New Roman" w:hAnsi="Times New Roman"/>
          <w:sz w:val="22"/>
          <w:szCs w:val="22"/>
          <w:lang w:val="en-GB"/>
        </w:rPr>
        <w:t xml:space="preserve">a detailed description of the supplies tendered in conformity with the technical specifications, including any documentation required. </w:t>
      </w:r>
    </w:p>
    <w:p w14:paraId="7AA48CA5" w14:textId="77777777" w:rsidR="00692D59" w:rsidRDefault="004B06EA">
      <w:pPr>
        <w:ind w:left="567"/>
      </w:pPr>
      <w:r>
        <w:rPr>
          <w:rFonts w:ascii="Times New Roman" w:hAnsi="Times New Roman"/>
          <w:sz w:val="22"/>
          <w:szCs w:val="22"/>
        </w:rPr>
        <w:t>The technical offer should be presented as per template (Annex II+III*, Contractor’s technical offer) adding separate sheets for details if necessary.</w:t>
      </w:r>
    </w:p>
    <w:p w14:paraId="15B49087" w14:textId="77777777" w:rsidR="00692D59" w:rsidRDefault="004B06EA">
      <w:pPr>
        <w:ind w:left="567"/>
        <w:jc w:val="both"/>
        <w:outlineLvl w:val="0"/>
      </w:pPr>
      <w:r>
        <w:rPr>
          <w:rFonts w:ascii="Times New Roman" w:hAnsi="Times New Roman"/>
          <w:b/>
          <w:sz w:val="22"/>
          <w:szCs w:val="22"/>
        </w:rPr>
        <w:t>Part 2: Financial offer:</w:t>
      </w:r>
    </w:p>
    <w:p w14:paraId="4B1944D0" w14:textId="77777777" w:rsidR="00692D59" w:rsidRDefault="004B06EA">
      <w:pPr>
        <w:pStyle w:val="Balk2"/>
        <w:keepNext w:val="0"/>
        <w:numPr>
          <w:ilvl w:val="0"/>
          <w:numId w:val="3"/>
        </w:numPr>
        <w:tabs>
          <w:tab w:val="left" w:pos="1134"/>
        </w:tabs>
        <w:spacing w:before="0" w:after="0"/>
        <w:ind w:left="1135" w:hanging="568"/>
      </w:pPr>
      <w:r>
        <w:rPr>
          <w:rFonts w:ascii="Times New Roman" w:hAnsi="Times New Roman"/>
          <w:sz w:val="22"/>
          <w:szCs w:val="22"/>
          <w:lang w:val="en-GB"/>
        </w:rPr>
        <w:t>A financial offer calculated on a DDP</w:t>
      </w:r>
      <w:r>
        <w:rPr>
          <w:rStyle w:val="FootnoteAnchor"/>
          <w:rFonts w:ascii="Times New Roman" w:hAnsi="Times New Roman"/>
        </w:rPr>
        <w:footnoteReference w:id="3"/>
      </w:r>
      <w:r>
        <w:rPr>
          <w:rFonts w:ascii="Times New Roman" w:hAnsi="Times New Roman"/>
          <w:sz w:val="22"/>
          <w:szCs w:val="22"/>
          <w:lang w:val="en-GB"/>
        </w:rPr>
        <w:t xml:space="preserve"> basis for the supplies tendered.</w:t>
      </w:r>
    </w:p>
    <w:p w14:paraId="2371BB20" w14:textId="77777777" w:rsidR="00692D59" w:rsidRDefault="004B06EA">
      <w:pPr>
        <w:spacing w:after="0"/>
        <w:ind w:left="567"/>
      </w:pPr>
      <w:r>
        <w:rPr>
          <w:rFonts w:ascii="Times New Roman" w:hAnsi="Times New Roman"/>
          <w:sz w:val="22"/>
          <w:szCs w:val="22"/>
        </w:rPr>
        <w:t>This financial offer should be presented as per template (Annex IV*, Budget breakdown), adding separate sheets for details if necessary.</w:t>
      </w:r>
    </w:p>
    <w:p w14:paraId="5D24931D" w14:textId="77777777" w:rsidR="00692D59" w:rsidRDefault="004B06EA">
      <w:pPr>
        <w:spacing w:after="0"/>
        <w:ind w:left="567"/>
      </w:pPr>
      <w:r>
        <w:rPr>
          <w:rFonts w:ascii="Times New Roman" w:hAnsi="Times New Roman"/>
          <w:b/>
          <w:sz w:val="22"/>
          <w:szCs w:val="22"/>
        </w:rPr>
        <w:t>Part 3: Documentation:</w:t>
      </w:r>
    </w:p>
    <w:p w14:paraId="2B485646" w14:textId="77777777" w:rsidR="005B16B5" w:rsidRDefault="004B06EA" w:rsidP="005B16B5">
      <w:pPr>
        <w:keepNext/>
        <w:keepLines/>
        <w:tabs>
          <w:tab w:val="left" w:pos="993"/>
        </w:tabs>
        <w:spacing w:after="0"/>
        <w:ind w:left="567"/>
        <w:rPr>
          <w:rFonts w:ascii="Times New Roman" w:hAnsi="Times New Roman"/>
          <w:sz w:val="22"/>
          <w:szCs w:val="22"/>
        </w:rPr>
      </w:pPr>
      <w:r>
        <w:rPr>
          <w:rFonts w:ascii="Times New Roman" w:hAnsi="Times New Roman"/>
          <w:sz w:val="22"/>
          <w:szCs w:val="22"/>
        </w:rPr>
        <w:lastRenderedPageBreak/>
        <w:t>To be supplied using the templates attached*:</w:t>
      </w:r>
    </w:p>
    <w:p w14:paraId="003F42AE" w14:textId="77777777" w:rsidR="000B1B83" w:rsidRDefault="005B16B5" w:rsidP="000B1B83">
      <w:pPr>
        <w:pStyle w:val="ListeParagraf"/>
        <w:keepNext/>
        <w:keepLines/>
        <w:numPr>
          <w:ilvl w:val="0"/>
          <w:numId w:val="11"/>
        </w:numPr>
        <w:tabs>
          <w:tab w:val="left" w:pos="993"/>
        </w:tabs>
        <w:rPr>
          <w:rFonts w:ascii="Times New Roman" w:hAnsi="Times New Roman"/>
          <w:b/>
          <w:bCs/>
          <w:i/>
          <w:iCs/>
        </w:rPr>
      </w:pPr>
      <w:r w:rsidRPr="000B1B83">
        <w:rPr>
          <w:rFonts w:ascii="Times New Roman" w:hAnsi="Times New Roman"/>
          <w:b/>
          <w:bCs/>
          <w:i/>
          <w:iCs/>
        </w:rPr>
        <w:t>The original signed tender guarantee</w:t>
      </w:r>
    </w:p>
    <w:p w14:paraId="4FFE8746" w14:textId="44EAD6CD" w:rsidR="00692D59" w:rsidRPr="000B1B83" w:rsidRDefault="004B06EA" w:rsidP="000B1B83">
      <w:pPr>
        <w:pStyle w:val="ListeParagraf"/>
        <w:keepNext/>
        <w:keepLines/>
        <w:numPr>
          <w:ilvl w:val="0"/>
          <w:numId w:val="11"/>
        </w:numPr>
        <w:tabs>
          <w:tab w:val="left" w:pos="993"/>
        </w:tabs>
        <w:rPr>
          <w:rFonts w:ascii="Times New Roman" w:hAnsi="Times New Roman"/>
          <w:b/>
          <w:bCs/>
          <w:i/>
          <w:iCs/>
        </w:rPr>
      </w:pPr>
      <w:r w:rsidRPr="000B1B83">
        <w:rPr>
          <w:rFonts w:ascii="Times New Roman" w:hAnsi="Times New Roman"/>
        </w:rPr>
        <w:t xml:space="preserve">The "Tender form for a supply contract", together with Annex 1 </w:t>
      </w:r>
      <w:r w:rsidRPr="000B1B83">
        <w:rPr>
          <w:rFonts w:ascii="Times New Roman" w:hAnsi="Times New Roman"/>
          <w:b/>
        </w:rPr>
        <w:t>"Declaration on honour on exclusion criteria and selection criteria"</w:t>
      </w:r>
      <w:r w:rsidRPr="000B1B83">
        <w:rPr>
          <w:rFonts w:ascii="Times New Roman" w:hAnsi="Times New Roman"/>
        </w:rPr>
        <w:t>, both duly completed, which includes the</w:t>
      </w:r>
      <w:r w:rsidRPr="000B1B83">
        <w:rPr>
          <w:rFonts w:ascii="Times New Roman" w:hAnsi="Times New Roman"/>
          <w:u w:val="single"/>
        </w:rPr>
        <w:t xml:space="preserve"> </w:t>
      </w:r>
      <w:r w:rsidRPr="000B1B83">
        <w:rPr>
          <w:rFonts w:ascii="Times New Roman" w:hAnsi="Times New Roman"/>
        </w:rPr>
        <w:t>tenderer’s declaration, point 7, (from each member if a consortium). Signed originals of the Declaration on honour shall be submitted.</w:t>
      </w:r>
    </w:p>
    <w:p w14:paraId="72987646" w14:textId="77777777" w:rsidR="00692D59" w:rsidRDefault="004B06EA">
      <w:pPr>
        <w:numPr>
          <w:ilvl w:val="0"/>
          <w:numId w:val="3"/>
        </w:numPr>
        <w:spacing w:before="0" w:after="240"/>
        <w:jc w:val="both"/>
      </w:pPr>
      <w:r>
        <w:rPr>
          <w:rFonts w:ascii="Times New Roman" w:hAnsi="Times New Roman"/>
          <w:sz w:val="22"/>
          <w:szCs w:val="22"/>
        </w:rPr>
        <w:t>The details of the bank account into which payments should be made (financial identification form – document c4o1_fif_en)</w:t>
      </w:r>
      <w:r>
        <w:rPr>
          <w:rFonts w:ascii="Times New Roman" w:hAnsi="Times New Roman"/>
        </w:rPr>
        <w:t xml:space="preserve"> (</w:t>
      </w:r>
      <w:r>
        <w:rPr>
          <w:rFonts w:ascii="Times New Roman" w:hAnsi="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5DFE4035" w14:textId="77777777" w:rsidR="00692D59" w:rsidRDefault="004B06EA">
      <w:pPr>
        <w:numPr>
          <w:ilvl w:val="0"/>
          <w:numId w:val="3"/>
        </w:numPr>
        <w:jc w:val="both"/>
      </w:pPr>
      <w:r>
        <w:rPr>
          <w:rFonts w:ascii="Times New Roman" w:hAnsi="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7DF216EE" w14:textId="77777777" w:rsidR="00692D59" w:rsidRDefault="004B06EA">
      <w:pPr>
        <w:tabs>
          <w:tab w:val="left" w:pos="993"/>
        </w:tabs>
        <w:spacing w:after="0"/>
        <w:ind w:left="567"/>
      </w:pPr>
      <w:r>
        <w:rPr>
          <w:rFonts w:ascii="Times New Roman" w:hAnsi="Times New Roman"/>
          <w:sz w:val="22"/>
          <w:szCs w:val="22"/>
        </w:rPr>
        <w:t>To be supplied in free-text format:</w:t>
      </w:r>
    </w:p>
    <w:p w14:paraId="4B6694F5" w14:textId="77777777" w:rsidR="00692D59" w:rsidRDefault="004B06EA">
      <w:pPr>
        <w:numPr>
          <w:ilvl w:val="0"/>
          <w:numId w:val="3"/>
        </w:numPr>
        <w:tabs>
          <w:tab w:val="left" w:pos="1134"/>
        </w:tabs>
        <w:spacing w:after="0"/>
        <w:ind w:left="1135" w:hanging="568"/>
        <w:jc w:val="both"/>
      </w:pPr>
      <w:r>
        <w:rPr>
          <w:rFonts w:ascii="Times New Roman" w:hAnsi="Times New Roman"/>
          <w:sz w:val="22"/>
          <w:szCs w:val="22"/>
        </w:rPr>
        <w:t>A description of the warranty conditions, which must be in accordance with the conditions laid down in Article 32 of the general conditions</w:t>
      </w:r>
      <w:r>
        <w:rPr>
          <w:rFonts w:ascii="Times New Roman" w:hAnsi="Times New Roman"/>
          <w:color w:val="339966"/>
          <w:sz w:val="22"/>
          <w:szCs w:val="22"/>
          <w:u w:val="single"/>
        </w:rPr>
        <w:t>.</w:t>
      </w:r>
    </w:p>
    <w:p w14:paraId="396D5571" w14:textId="77777777" w:rsidR="00692D59" w:rsidRDefault="004B06EA">
      <w:pPr>
        <w:numPr>
          <w:ilvl w:val="0"/>
          <w:numId w:val="3"/>
        </w:numPr>
        <w:tabs>
          <w:tab w:val="left" w:pos="1134"/>
        </w:tabs>
        <w:spacing w:after="0"/>
        <w:ind w:left="1135" w:hanging="568"/>
        <w:jc w:val="both"/>
      </w:pPr>
      <w:r>
        <w:rPr>
          <w:rFonts w:ascii="Times New Roman" w:hAnsi="Times New Roman"/>
          <w:sz w:val="22"/>
          <w:szCs w:val="22"/>
        </w:rPr>
        <w:t>A description of the organisation of the commercial warranty tendered in accordance with the conditions laid down in Article 32 of the special conditions</w:t>
      </w:r>
    </w:p>
    <w:p w14:paraId="3273B31B" w14:textId="77777777" w:rsidR="00692D59" w:rsidRDefault="004B06EA">
      <w:pPr>
        <w:numPr>
          <w:ilvl w:val="0"/>
          <w:numId w:val="3"/>
        </w:numPr>
        <w:tabs>
          <w:tab w:val="left" w:pos="1134"/>
        </w:tabs>
        <w:spacing w:after="0"/>
        <w:jc w:val="both"/>
      </w:pPr>
      <w:r>
        <w:rPr>
          <w:rFonts w:ascii="Times New Roman" w:hAnsi="Times New Roman"/>
          <w:sz w:val="22"/>
          <w:szCs w:val="22"/>
        </w:rPr>
        <w:t>A statement by the tenderer attesting the origin of the supplies tendered (or other proofs of origin).</w:t>
      </w:r>
    </w:p>
    <w:p w14:paraId="1BAAF198" w14:textId="77777777" w:rsidR="00692D59" w:rsidRDefault="004B06EA">
      <w:pPr>
        <w:numPr>
          <w:ilvl w:val="0"/>
          <w:numId w:val="3"/>
        </w:numPr>
        <w:tabs>
          <w:tab w:val="left" w:pos="1134"/>
        </w:tabs>
        <w:spacing w:after="0"/>
        <w:ind w:left="1135" w:hanging="568"/>
        <w:jc w:val="both"/>
      </w:pPr>
      <w:r>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08032572" w14:textId="77777777" w:rsidR="00692D59" w:rsidRDefault="004B06EA">
      <w:pPr>
        <w:spacing w:after="0"/>
        <w:ind w:left="567"/>
        <w:jc w:val="both"/>
        <w:outlineLvl w:val="0"/>
      </w:pPr>
      <w:r>
        <w:rPr>
          <w:rFonts w:ascii="Times New Roman" w:hAnsi="Times New Roman"/>
          <w:sz w:val="22"/>
          <w:szCs w:val="22"/>
        </w:rPr>
        <w:t>Remarks:</w:t>
      </w:r>
    </w:p>
    <w:p w14:paraId="7BC035FD" w14:textId="77777777" w:rsidR="00692D59" w:rsidRDefault="004B06EA">
      <w:pPr>
        <w:spacing w:after="0"/>
        <w:ind w:left="567"/>
      </w:pPr>
      <w:r>
        <w:rPr>
          <w:rFonts w:ascii="Times New Roman" w:hAnsi="Times New Roman"/>
          <w:sz w:val="22"/>
          <w:szCs w:val="22"/>
        </w:rPr>
        <w:t>Tenderers are requested to follow this order of presentation.</w:t>
      </w:r>
    </w:p>
    <w:p w14:paraId="17E4383A" w14:textId="77777777" w:rsidR="00692D59" w:rsidRDefault="004B06EA">
      <w:pPr>
        <w:ind w:left="567"/>
      </w:pPr>
      <w:r>
        <w:rPr>
          <w:rFonts w:ascii="Times New Roman" w:hAnsi="Times New Roman"/>
          <w:sz w:val="22"/>
          <w:szCs w:val="22"/>
        </w:rPr>
        <w:t xml:space="preserve">Annex* refers to templates attached to the tender dossier. These templates are also available on: </w:t>
      </w:r>
      <w:hyperlink r:id="rId12">
        <w:r>
          <w:rPr>
            <w:rStyle w:val="Kpr"/>
            <w:rFonts w:ascii="Times New Roman" w:hAnsi="Times New Roman"/>
            <w:sz w:val="22"/>
            <w:szCs w:val="22"/>
            <w:lang w:eastAsia="en-GB"/>
          </w:rPr>
          <w:t>http://ec.europa.eu/europeaid/prag/annexes.do?group=C</w:t>
        </w:r>
      </w:hyperlink>
      <w:r>
        <w:rPr>
          <w:rFonts w:ascii="Times New Roman" w:hAnsi="Times New Roman"/>
          <w:color w:val="0000FF"/>
          <w:sz w:val="22"/>
          <w:szCs w:val="22"/>
          <w:u w:val="single"/>
          <w:lang w:eastAsia="en-GB"/>
        </w:rPr>
        <w:t xml:space="preserve"> </w:t>
      </w:r>
    </w:p>
    <w:p w14:paraId="294DD2BA" w14:textId="77777777" w:rsidR="00692D59" w:rsidRDefault="004B06EA">
      <w:pPr>
        <w:ind w:left="567"/>
      </w:pPr>
      <w:bookmarkStart w:id="17" w:name="docs-internal-guid-39100fd3-7fff-b6dd-fb"/>
      <w:bookmarkEnd w:id="17"/>
      <w:r>
        <w:rPr>
          <w:rFonts w:ascii="Times New Roman" w:hAnsi="Times New Roman"/>
          <w:b/>
          <w:color w:val="000000"/>
          <w:szCs w:val="22"/>
          <w:lang w:eastAsia="en-GB"/>
        </w:rPr>
        <w:t>!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w:t>
      </w:r>
      <w:r>
        <w:rPr>
          <w:rFonts w:ascii="Times New Roman" w:hAnsi="Times New Roman"/>
          <w:color w:val="0000FF"/>
          <w:sz w:val="22"/>
          <w:szCs w:val="22"/>
          <w:u w:val="single"/>
          <w:lang w:eastAsia="en-GB"/>
        </w:rPr>
        <w:t xml:space="preserve"> </w:t>
      </w:r>
    </w:p>
    <w:p w14:paraId="2999F241" w14:textId="77777777" w:rsidR="00692D59" w:rsidRDefault="004B06EA">
      <w:pPr>
        <w:pStyle w:val="Balk1"/>
      </w:pPr>
      <w:bookmarkStart w:id="18" w:name="_Toc42488081"/>
      <w:r>
        <w:rPr>
          <w:lang w:val="en-GB"/>
        </w:rPr>
        <w:t>12. Taxes and other charges</w:t>
      </w:r>
      <w:bookmarkEnd w:id="18"/>
    </w:p>
    <w:p w14:paraId="11EF626F" w14:textId="77777777" w:rsidR="00692D59" w:rsidRDefault="004B06EA">
      <w:pPr>
        <w:pStyle w:val="Balk2"/>
        <w:ind w:left="567"/>
        <w:jc w:val="both"/>
      </w:pPr>
      <w:r>
        <w:rPr>
          <w:rFonts w:ascii="Times New Roman" w:hAnsi="Times New Roman"/>
          <w:sz w:val="22"/>
          <w:lang w:val="en-GB"/>
        </w:rPr>
        <w:t>The applicable tax and customs arrangements are the following:</w:t>
      </w:r>
    </w:p>
    <w:p w14:paraId="27A0065B" w14:textId="77777777" w:rsidR="00692D59" w:rsidRDefault="004B06EA">
      <w:pPr>
        <w:pStyle w:val="Balk2"/>
        <w:keepNext w:val="0"/>
        <w:tabs>
          <w:tab w:val="left" w:pos="567"/>
        </w:tabs>
        <w:spacing w:before="0"/>
        <w:ind w:left="567"/>
        <w:jc w:val="both"/>
      </w:pPr>
      <w:r>
        <w:rPr>
          <w:rFonts w:ascii="Times New Roman" w:hAnsi="Times New Roman"/>
          <w:sz w:val="22"/>
          <w:lang w:val="en-GB"/>
        </w:rPr>
        <w:t xml:space="preserve">The applicable tax and customs arrangements are the following: 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41209638" w14:textId="77777777" w:rsidR="00692D59" w:rsidRDefault="004B06EA">
      <w:pPr>
        <w:pStyle w:val="Balk1"/>
      </w:pPr>
      <w:bookmarkStart w:id="19" w:name="_Toc42488082"/>
      <w:r>
        <w:rPr>
          <w:lang w:val="en-GB"/>
        </w:rPr>
        <w:t>13. Additional information before the deadline for submission of tenders</w:t>
      </w:r>
      <w:bookmarkEnd w:id="19"/>
    </w:p>
    <w:p w14:paraId="1A2FAEEC" w14:textId="77777777" w:rsidR="00692D59" w:rsidRDefault="004B06EA">
      <w:pPr>
        <w:ind w:left="567"/>
        <w:jc w:val="both"/>
      </w:pPr>
      <w:r>
        <w:rPr>
          <w:rFonts w:ascii="Times New Roman" w:hAnsi="Times New Roman"/>
          <w:sz w:val="22"/>
        </w:rPr>
        <w:t xml:space="preserve">The tender dossier should </w:t>
      </w:r>
      <w:proofErr w:type="gramStart"/>
      <w:r>
        <w:rPr>
          <w:rFonts w:ascii="Times New Roman" w:hAnsi="Times New Roman"/>
          <w:sz w:val="22"/>
        </w:rPr>
        <w:t>be  clear</w:t>
      </w:r>
      <w:proofErr w:type="gramEnd"/>
      <w:r>
        <w:rPr>
          <w:rFonts w:ascii="Times New Roman" w:hAnsi="Times New Roman"/>
          <w:sz w:val="22"/>
        </w:rPr>
        <w:t xml:space="preserve"> enough so that tenderers do not need to request additional information during the procedure. If the contracting authority, on its own initiative or in </w:t>
      </w:r>
      <w:r>
        <w:rPr>
          <w:rFonts w:ascii="Times New Roman" w:hAnsi="Times New Roman"/>
          <w:sz w:val="22"/>
        </w:rPr>
        <w:lastRenderedPageBreak/>
        <w:t>response to a request from a prospective tenderer, provides additional information on the tender dossier, it must send such information in writing to all other prospective tenderers at the same time.</w:t>
      </w:r>
    </w:p>
    <w:p w14:paraId="32565FA3" w14:textId="77777777" w:rsidR="00692D59" w:rsidRDefault="004B06EA">
      <w:pPr>
        <w:keepNext/>
        <w:ind w:left="567"/>
        <w:jc w:val="both"/>
      </w:pPr>
      <w:r>
        <w:rPr>
          <w:rFonts w:ascii="Times New Roman" w:hAnsi="Times New Roman"/>
          <w:sz w:val="22"/>
          <w:szCs w:val="22"/>
        </w:rPr>
        <w:t xml:space="preserve">Tenderers may submit questions in writing to the following address up to </w:t>
      </w:r>
      <w:r>
        <w:rPr>
          <w:rFonts w:ascii="Times New Roman" w:hAnsi="Times New Roman"/>
          <w:sz w:val="22"/>
        </w:rPr>
        <w:t xml:space="preserve">21 days </w:t>
      </w:r>
      <w:r>
        <w:rPr>
          <w:rFonts w:ascii="Times New Roman" w:hAnsi="Times New Roman"/>
          <w:sz w:val="22"/>
          <w:szCs w:val="22"/>
        </w:rPr>
        <w:t>before the deadline for submission of tenders, specifying the publication reference and the contract title:</w:t>
      </w:r>
    </w:p>
    <w:p w14:paraId="369FCA21" w14:textId="77777777" w:rsidR="00692D59" w:rsidRDefault="004B06EA">
      <w:pPr>
        <w:pStyle w:val="GvdeMetni"/>
        <w:spacing w:before="240"/>
        <w:ind w:left="567"/>
      </w:pPr>
      <w:r>
        <w:rPr>
          <w:rFonts w:ascii="Times New Roman" w:hAnsi="Times New Roman"/>
          <w:sz w:val="22"/>
          <w:szCs w:val="22"/>
          <w:lang w:val="en-US"/>
        </w:rPr>
        <w:t xml:space="preserve">Assoc. Prof. Contact name: Emre </w:t>
      </w:r>
      <w:proofErr w:type="spellStart"/>
      <w:r>
        <w:rPr>
          <w:rFonts w:ascii="Times New Roman" w:hAnsi="Times New Roman"/>
          <w:sz w:val="22"/>
          <w:szCs w:val="22"/>
          <w:lang w:val="en-US"/>
        </w:rPr>
        <w:t>Atilgan</w:t>
      </w:r>
      <w:proofErr w:type="spellEnd"/>
      <w:r>
        <w:rPr>
          <w:rFonts w:ascii="Times New Roman" w:hAnsi="Times New Roman"/>
          <w:sz w:val="22"/>
          <w:szCs w:val="22"/>
          <w:lang w:val="en-US"/>
        </w:rPr>
        <w:t xml:space="preserve"> </w:t>
      </w:r>
    </w:p>
    <w:p w14:paraId="2B1A2CA1" w14:textId="77777777" w:rsidR="00692D59" w:rsidRDefault="004B06EA">
      <w:pPr>
        <w:pStyle w:val="GvdeMetni"/>
        <w:spacing w:before="240"/>
        <w:ind w:left="567"/>
      </w:pPr>
      <w:r>
        <w:rPr>
          <w:rFonts w:ascii="Times New Roman" w:hAnsi="Times New Roman"/>
          <w:sz w:val="22"/>
          <w:szCs w:val="22"/>
          <w:lang w:val="en-US"/>
        </w:rPr>
        <w:t xml:space="preserve">Trakya </w:t>
      </w:r>
      <w:proofErr w:type="spellStart"/>
      <w:r>
        <w:rPr>
          <w:rFonts w:ascii="Times New Roman" w:hAnsi="Times New Roman"/>
          <w:sz w:val="22"/>
          <w:szCs w:val="22"/>
          <w:lang w:val="en-US"/>
        </w:rPr>
        <w:t>Üniversitesi</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Rektörlüğü</w:t>
      </w:r>
      <w:proofErr w:type="spellEnd"/>
    </w:p>
    <w:p w14:paraId="262EF1C2" w14:textId="77777777" w:rsidR="00692D59" w:rsidRDefault="004B06EA">
      <w:pPr>
        <w:pStyle w:val="GvdeMetni"/>
        <w:spacing w:before="240"/>
        <w:ind w:left="567"/>
      </w:pPr>
      <w:r>
        <w:rPr>
          <w:rFonts w:ascii="Times New Roman" w:hAnsi="Times New Roman"/>
          <w:sz w:val="22"/>
          <w:szCs w:val="22"/>
          <w:lang w:val="en-US"/>
        </w:rPr>
        <w:t xml:space="preserve">Balkan </w:t>
      </w:r>
      <w:proofErr w:type="spellStart"/>
      <w:r>
        <w:rPr>
          <w:rFonts w:ascii="Times New Roman" w:hAnsi="Times New Roman"/>
          <w:sz w:val="22"/>
          <w:szCs w:val="22"/>
          <w:lang w:val="en-US"/>
        </w:rPr>
        <w:t>Yerleşkesi</w:t>
      </w:r>
      <w:proofErr w:type="spellEnd"/>
      <w:r>
        <w:rPr>
          <w:rFonts w:ascii="Times New Roman" w:hAnsi="Times New Roman"/>
          <w:sz w:val="22"/>
          <w:szCs w:val="22"/>
          <w:lang w:val="en-US"/>
        </w:rPr>
        <w:t xml:space="preserve"> 22030, Edirne-</w:t>
      </w:r>
      <w:proofErr w:type="spellStart"/>
      <w:r>
        <w:rPr>
          <w:rFonts w:ascii="Times New Roman" w:hAnsi="Times New Roman"/>
          <w:sz w:val="22"/>
          <w:szCs w:val="22"/>
          <w:lang w:val="en-US"/>
        </w:rPr>
        <w:t>Türkey</w:t>
      </w:r>
      <w:proofErr w:type="spellEnd"/>
    </w:p>
    <w:p w14:paraId="71FD6E13" w14:textId="77777777" w:rsidR="00692D59" w:rsidRDefault="004B06EA">
      <w:pPr>
        <w:pStyle w:val="GvdeMetni"/>
        <w:spacing w:before="240"/>
        <w:ind w:left="567"/>
      </w:pPr>
      <w:r>
        <w:rPr>
          <w:rFonts w:ascii="Times New Roman" w:hAnsi="Times New Roman"/>
          <w:sz w:val="22"/>
          <w:szCs w:val="22"/>
          <w:lang w:val="en-US"/>
        </w:rPr>
        <w:t xml:space="preserve">E-mail: emreatilgan@trakya.edu.tr </w:t>
      </w:r>
    </w:p>
    <w:p w14:paraId="765F51A6" w14:textId="308AF6CA" w:rsidR="00676375" w:rsidRPr="00F47BF9" w:rsidRDefault="00676375" w:rsidP="00676375">
      <w:pPr>
        <w:pStyle w:val="GvdeMetni"/>
        <w:ind w:left="567"/>
        <w:jc w:val="both"/>
        <w:rPr>
          <w:rFonts w:ascii="Times New Roman" w:hAnsi="Times New Roman"/>
          <w:sz w:val="22"/>
          <w:szCs w:val="22"/>
        </w:rPr>
      </w:pPr>
      <w:r w:rsidRPr="00F47BF9">
        <w:rPr>
          <w:rFonts w:ascii="Times New Roman" w:hAnsi="Times New Roman"/>
          <w:sz w:val="22"/>
          <w:szCs w:val="22"/>
        </w:rPr>
        <w:t>Any clarification of the tender dossier will be communicated simultaneously in writing to all tenderers at the latest 8 days before the deadline for submitting tenders.</w:t>
      </w:r>
    </w:p>
    <w:p w14:paraId="73968EDF" w14:textId="77777777" w:rsidR="00692D59" w:rsidRDefault="004B06EA">
      <w:pPr>
        <w:pStyle w:val="GvdeMetni"/>
        <w:ind w:left="567"/>
        <w:jc w:val="both"/>
      </w:pPr>
      <w:r>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71F3E3C4" w14:textId="77777777" w:rsidR="00692D59" w:rsidRDefault="004B06EA">
      <w:pPr>
        <w:pStyle w:val="Balk1"/>
      </w:pPr>
      <w:bookmarkStart w:id="20" w:name="_Toc42488083"/>
      <w:r>
        <w:rPr>
          <w:lang w:val="en-GB"/>
        </w:rPr>
        <w:t>14. Clarification meeting / site visit</w:t>
      </w:r>
      <w:bookmarkEnd w:id="20"/>
    </w:p>
    <w:p w14:paraId="3475BFA1" w14:textId="5314D321" w:rsidR="00692D59" w:rsidRDefault="004B06EA">
      <w:pPr>
        <w:pStyle w:val="GvdeMetni"/>
        <w:ind w:left="567" w:hanging="567"/>
      </w:pPr>
      <w:r>
        <w:rPr>
          <w:rFonts w:ascii="Times New Roman" w:hAnsi="Times New Roman"/>
          <w:sz w:val="22"/>
          <w:szCs w:val="22"/>
        </w:rPr>
        <w:t>14.1</w:t>
      </w:r>
      <w:r>
        <w:rPr>
          <w:rFonts w:ascii="Times New Roman" w:hAnsi="Times New Roman"/>
          <w:sz w:val="22"/>
          <w:szCs w:val="22"/>
        </w:rPr>
        <w:tab/>
        <w:t xml:space="preserve">No clarification meeting / site visit planned. Visits by individual prospective tenderers during the tender period cannot be organised. </w:t>
      </w:r>
    </w:p>
    <w:p w14:paraId="24454CD8" w14:textId="77777777" w:rsidR="00692D59" w:rsidRDefault="004B06EA">
      <w:pPr>
        <w:pStyle w:val="Balk1"/>
        <w:numPr>
          <w:ilvl w:val="0"/>
          <w:numId w:val="2"/>
        </w:numPr>
      </w:pPr>
      <w:bookmarkStart w:id="21" w:name="_Toc42488084"/>
      <w:r>
        <w:rPr>
          <w:lang w:val="en-GB"/>
        </w:rPr>
        <w:t xml:space="preserve"> Alteration or withdrawal of tenders</w:t>
      </w:r>
      <w:bookmarkEnd w:id="21"/>
    </w:p>
    <w:p w14:paraId="11A1CDA4" w14:textId="77777777" w:rsidR="00692D59" w:rsidRDefault="004B06EA">
      <w:pPr>
        <w:pStyle w:val="Balk2"/>
        <w:keepNext w:val="0"/>
        <w:jc w:val="both"/>
      </w:pPr>
      <w:r>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Pr>
          <w:rFonts w:ascii="Times New Roman" w:hAnsi="Times New Roman"/>
          <w:sz w:val="22"/>
          <w:lang w:val="en-IE"/>
        </w:rPr>
        <w:t xml:space="preserve"> </w:t>
      </w:r>
      <w:r>
        <w:rPr>
          <w:rFonts w:ascii="Times New Roman" w:hAnsi="Times New Roman"/>
          <w:sz w:val="22"/>
          <w:lang w:val="en-IE"/>
        </w:rPr>
        <w:tab/>
      </w:r>
    </w:p>
    <w:p w14:paraId="075AD7E3" w14:textId="77777777" w:rsidR="00692D59" w:rsidRDefault="004B06EA">
      <w:pPr>
        <w:pStyle w:val="Balk1"/>
      </w:pPr>
      <w:bookmarkStart w:id="22" w:name="_Toc42488085"/>
      <w:r>
        <w:rPr>
          <w:lang w:val="en-GB"/>
        </w:rPr>
        <w:t>16. Costs of preparing tenders</w:t>
      </w:r>
      <w:bookmarkEnd w:id="22"/>
    </w:p>
    <w:p w14:paraId="4318C1A2" w14:textId="77777777" w:rsidR="00692D59" w:rsidRDefault="004B06EA">
      <w:pPr>
        <w:tabs>
          <w:tab w:val="left" w:pos="567"/>
        </w:tabs>
        <w:ind w:left="567"/>
        <w:jc w:val="both"/>
      </w:pPr>
      <w:r>
        <w:rPr>
          <w:rFonts w:ascii="Times New Roman" w:hAnsi="Times New Roman"/>
          <w:sz w:val="22"/>
        </w:rPr>
        <w:t>No costs incurred by the tenderer in preparing and submitting the tender are reimbursable. All such costs will be borne by the tenderer.</w:t>
      </w:r>
    </w:p>
    <w:p w14:paraId="27C93719" w14:textId="77777777" w:rsidR="00692D59" w:rsidRDefault="004B06EA">
      <w:pPr>
        <w:pStyle w:val="Balk1"/>
      </w:pPr>
      <w:r>
        <w:rPr>
          <w:lang w:val="en-GB"/>
        </w:rPr>
        <w:t xml:space="preserve">17. </w:t>
      </w:r>
      <w:bookmarkStart w:id="23" w:name="_Toc42488086"/>
      <w:r>
        <w:rPr>
          <w:lang w:val="en-GB"/>
        </w:rPr>
        <w:t>Ownership of tenders</w:t>
      </w:r>
      <w:bookmarkEnd w:id="23"/>
    </w:p>
    <w:p w14:paraId="6D538C5A" w14:textId="77777777" w:rsidR="00692D59" w:rsidRDefault="004B06EA">
      <w:pPr>
        <w:ind w:left="567"/>
        <w:jc w:val="both"/>
      </w:pPr>
      <w:r>
        <w:rPr>
          <w:rFonts w:ascii="Times New Roman" w:hAnsi="Times New Roman"/>
          <w:sz w:val="22"/>
        </w:rPr>
        <w:t>The contracting authority retains ownership of all tenders received under this tender procedure. Consequently, tenderers have no right to have their tenders returned to them.</w:t>
      </w:r>
    </w:p>
    <w:p w14:paraId="393C4378" w14:textId="77777777" w:rsidR="00692D59" w:rsidRDefault="004B06EA">
      <w:pPr>
        <w:pStyle w:val="Balk1"/>
      </w:pPr>
      <w:bookmarkStart w:id="24" w:name="_Toc42488087"/>
      <w:r>
        <w:rPr>
          <w:lang w:val="en-GB"/>
        </w:rPr>
        <w:t>18. Joint venture or consortium</w:t>
      </w:r>
      <w:bookmarkEnd w:id="24"/>
    </w:p>
    <w:p w14:paraId="57F5264A" w14:textId="77777777" w:rsidR="00692D59" w:rsidRDefault="004B06EA">
      <w:pPr>
        <w:pStyle w:val="Balk2"/>
        <w:keepNext w:val="0"/>
        <w:ind w:left="567" w:hanging="567"/>
        <w:jc w:val="both"/>
      </w:pPr>
      <w:r>
        <w:rPr>
          <w:rFonts w:ascii="Times New Roman" w:hAnsi="Times New Roman"/>
          <w:sz w:val="22"/>
          <w:lang w:val="en-GB"/>
        </w:rPr>
        <w:t>18.1</w:t>
      </w:r>
      <w:r>
        <w:rPr>
          <w:rFonts w:ascii="Times New Roman" w:hAnsi="Times New Roman"/>
          <w:sz w:val="22"/>
          <w:lang w:val="en-GB"/>
        </w:rPr>
        <w:tab/>
        <w:t xml:space="preserve">If a tenderer is a joint venture or consortium of two or more persons, the tender must be </w:t>
      </w:r>
      <w:proofErr w:type="gramStart"/>
      <w:r>
        <w:rPr>
          <w:rFonts w:ascii="Times New Roman" w:hAnsi="Times New Roman"/>
          <w:sz w:val="22"/>
          <w:lang w:val="en-GB"/>
        </w:rPr>
        <w:t>a single one</w:t>
      </w:r>
      <w:proofErr w:type="gramEnd"/>
      <w:r>
        <w:rPr>
          <w:rFonts w:ascii="Times New Roman" w:hAnsi="Times New Roman"/>
          <w:sz w:val="22"/>
          <w:lang w:val="en-GB"/>
        </w:rPr>
        <w:t xml:space="preserv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14:paraId="72CABA99" w14:textId="77777777" w:rsidR="00692D59" w:rsidRDefault="004B06EA">
      <w:pPr>
        <w:pStyle w:val="Balk2"/>
        <w:keepNext w:val="0"/>
        <w:ind w:left="567" w:hanging="567"/>
        <w:jc w:val="both"/>
      </w:pPr>
      <w:r>
        <w:rPr>
          <w:rFonts w:ascii="Times New Roman" w:hAnsi="Times New Roman"/>
          <w:sz w:val="22"/>
          <w:lang w:val="en-GB"/>
        </w:rPr>
        <w:t>18.2</w:t>
      </w:r>
      <w:r>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w:t>
      </w:r>
      <w:r>
        <w:rPr>
          <w:rFonts w:ascii="Times New Roman" w:hAnsi="Times New Roman"/>
          <w:sz w:val="22"/>
          <w:lang w:val="en-GB"/>
        </w:rPr>
        <w:lastRenderedPageBreak/>
        <w:t xml:space="preserve">the powers of attorney establishing, in writing, that the signatories to the tender are empowered to </w:t>
      </w:r>
      <w:proofErr w:type="gramStart"/>
      <w:r>
        <w:rPr>
          <w:rFonts w:ascii="Times New Roman" w:hAnsi="Times New Roman"/>
          <w:sz w:val="22"/>
          <w:lang w:val="en-GB"/>
        </w:rPr>
        <w:t>enter into</w:t>
      </w:r>
      <w:proofErr w:type="gramEnd"/>
      <w:r>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666577FD" w14:textId="77777777" w:rsidR="00692D59" w:rsidRDefault="004B06EA">
      <w:pPr>
        <w:pStyle w:val="Balk1"/>
      </w:pPr>
      <w:bookmarkStart w:id="25" w:name="_Toc42488088"/>
      <w:r>
        <w:rPr>
          <w:lang w:val="en-GB"/>
        </w:rPr>
        <w:t>19. Opening of tenders</w:t>
      </w:r>
      <w:bookmarkEnd w:id="25"/>
    </w:p>
    <w:p w14:paraId="5DB92137" w14:textId="77777777" w:rsidR="00692D59" w:rsidRDefault="004B06EA">
      <w:pPr>
        <w:pStyle w:val="Balk2"/>
        <w:keepNext w:val="0"/>
        <w:ind w:left="567" w:hanging="567"/>
        <w:jc w:val="both"/>
      </w:pPr>
      <w:r>
        <w:rPr>
          <w:rFonts w:ascii="Times New Roman" w:hAnsi="Times New Roman"/>
          <w:sz w:val="22"/>
          <w:lang w:val="en-GB"/>
        </w:rPr>
        <w:t>19.1</w:t>
      </w:r>
      <w:r>
        <w:rPr>
          <w:rFonts w:ascii="Times New Roman" w:hAnsi="Times New Roman"/>
          <w:sz w:val="22"/>
          <w:lang w:val="en-GB"/>
        </w:rPr>
        <w:tab/>
        <w:t>The purpose of the opening session is to check whether the tenders have been submitted in accordance with the submission requirements of the call for tenders.</w:t>
      </w:r>
    </w:p>
    <w:p w14:paraId="223C21EF" w14:textId="77777777" w:rsidR="00692D59" w:rsidRDefault="004B06EA">
      <w:pPr>
        <w:pStyle w:val="Balk2"/>
        <w:ind w:left="567" w:hanging="567"/>
        <w:jc w:val="both"/>
      </w:pPr>
      <w:r>
        <w:rPr>
          <w:rFonts w:ascii="Times New Roman" w:hAnsi="Times New Roman"/>
          <w:sz w:val="22"/>
          <w:lang w:val="en-GB"/>
        </w:rPr>
        <w:t>19.2</w:t>
      </w:r>
      <w:r>
        <w:rPr>
          <w:rFonts w:ascii="Times New Roman" w:hAnsi="Times New Roman"/>
          <w:sz w:val="22"/>
          <w:lang w:val="en-GB"/>
        </w:rPr>
        <w:tab/>
        <w:t>The date and venue of the tender opening session is indicated in Section IV.2.7 of the Contract Notice.</w:t>
      </w:r>
    </w:p>
    <w:p w14:paraId="77EE9753" w14:textId="77777777" w:rsidR="00692D59" w:rsidRDefault="004B06EA">
      <w:pPr>
        <w:pStyle w:val="Balk2"/>
        <w:keepNext w:val="0"/>
        <w:ind w:left="567"/>
        <w:jc w:val="both"/>
      </w:pPr>
      <w:r>
        <w:rPr>
          <w:rFonts w:ascii="Times New Roman" w:hAnsi="Times New Roman"/>
          <w:sz w:val="22"/>
          <w:lang w:val="en-GB"/>
        </w:rPr>
        <w:t>The committee will draw up minutes of the meeting, which will be available on request.</w:t>
      </w:r>
    </w:p>
    <w:p w14:paraId="173052A0" w14:textId="77777777" w:rsidR="00692D59" w:rsidRDefault="004B06EA">
      <w:pPr>
        <w:ind w:left="567"/>
        <w:jc w:val="both"/>
      </w:pPr>
      <w:r>
        <w:rPr>
          <w:rFonts w:ascii="Times New Roman" w:hAnsi="Times New Roman"/>
          <w:sz w:val="22"/>
          <w:szCs w:val="22"/>
        </w:rPr>
        <w:t xml:space="preserve">In the case that at the date of the opening session some tenders have not been delivered to the contracting </w:t>
      </w:r>
      <w:proofErr w:type="gramStart"/>
      <w:r>
        <w:rPr>
          <w:rFonts w:ascii="Times New Roman" w:hAnsi="Times New Roman"/>
          <w:sz w:val="22"/>
          <w:szCs w:val="22"/>
        </w:rPr>
        <w:t>authority</w:t>
      </w:r>
      <w:proofErr w:type="gramEnd"/>
      <w:r>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Pr>
          <w:rFonts w:ascii="Times New Roman" w:hAnsi="Times New Roman"/>
          <w:sz w:val="22"/>
        </w:rPr>
        <w:t xml:space="preserve">. </w:t>
      </w:r>
    </w:p>
    <w:p w14:paraId="33DE8730" w14:textId="77777777" w:rsidR="00692D59" w:rsidRDefault="004B06EA">
      <w:pPr>
        <w:ind w:left="567" w:hanging="567"/>
        <w:jc w:val="both"/>
      </w:pPr>
      <w:r>
        <w:rPr>
          <w:rFonts w:ascii="Times New Roman" w:hAnsi="Times New Roman"/>
          <w:sz w:val="22"/>
        </w:rPr>
        <w:t>19.3</w:t>
      </w:r>
      <w:r>
        <w:rPr>
          <w:rFonts w:ascii="Times New Roman" w:hAnsi="Times New Roman"/>
          <w:sz w:val="22"/>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7AF505B7" w14:textId="77777777" w:rsidR="00692D59" w:rsidRDefault="004B06EA">
      <w:pPr>
        <w:pStyle w:val="Balk2"/>
        <w:keepNext w:val="0"/>
        <w:ind w:left="567" w:hanging="567"/>
        <w:jc w:val="both"/>
      </w:pPr>
      <w:r>
        <w:rPr>
          <w:rFonts w:ascii="Times New Roman" w:hAnsi="Times New Roman"/>
          <w:sz w:val="22"/>
          <w:lang w:val="en-GB"/>
        </w:rPr>
        <w:t>19.4</w:t>
      </w:r>
      <w:r>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4E9300C" w14:textId="77777777" w:rsidR="00692D59" w:rsidRDefault="004B06EA">
      <w:pPr>
        <w:pStyle w:val="Balk2"/>
        <w:keepNext w:val="0"/>
        <w:ind w:left="567" w:hanging="567"/>
        <w:jc w:val="both"/>
      </w:pPr>
      <w:r>
        <w:rPr>
          <w:rFonts w:ascii="Times New Roman" w:hAnsi="Times New Roman"/>
          <w:sz w:val="22"/>
          <w:lang w:val="en-GB"/>
        </w:rPr>
        <w:t>19.5</w:t>
      </w:r>
      <w:r>
        <w:rPr>
          <w:rFonts w:ascii="Times New Roman" w:hAnsi="Times New Roman"/>
          <w:sz w:val="22"/>
          <w:lang w:val="en-GB"/>
        </w:rPr>
        <w:tab/>
        <w:t xml:space="preserve">Any attempt by tenderers to influence the evaluation committee in the process of examination, clarification, </w:t>
      </w:r>
      <w:proofErr w:type="gramStart"/>
      <w:r>
        <w:rPr>
          <w:rFonts w:ascii="Times New Roman" w:hAnsi="Times New Roman"/>
          <w:sz w:val="22"/>
          <w:lang w:val="en-GB"/>
        </w:rPr>
        <w:t>evaluation</w:t>
      </w:r>
      <w:proofErr w:type="gramEnd"/>
      <w:r>
        <w:rPr>
          <w:rFonts w:ascii="Times New Roman" w:hAnsi="Times New Roman"/>
          <w:sz w:val="22"/>
          <w:lang w:val="en-GB"/>
        </w:rPr>
        <w:t xml:space="preserve"> and comparison of tenders, to obtain information on how the procedure is progressing or to influence the contracting authority in its decision concerning the award of the contract will result in the immediate rejection of their tenders.</w:t>
      </w:r>
    </w:p>
    <w:p w14:paraId="20E50BDC" w14:textId="77777777" w:rsidR="00692D59" w:rsidRDefault="004B06EA">
      <w:pPr>
        <w:pStyle w:val="Balk2"/>
        <w:keepNext w:val="0"/>
        <w:ind w:left="567" w:hanging="567"/>
        <w:jc w:val="both"/>
      </w:pPr>
      <w:r>
        <w:rPr>
          <w:rFonts w:ascii="Times New Roman" w:hAnsi="Times New Roman"/>
          <w:sz w:val="22"/>
          <w:lang w:val="en-GB"/>
        </w:rPr>
        <w:t>19.6</w:t>
      </w:r>
      <w:r>
        <w:rPr>
          <w:rFonts w:ascii="Times New Roman" w:hAnsi="Times New Roman"/>
          <w:sz w:val="22"/>
          <w:lang w:val="en-GB"/>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0E04C60D" w14:textId="77777777" w:rsidR="00692D59" w:rsidRDefault="004B06EA">
      <w:pPr>
        <w:pStyle w:val="Balk1"/>
      </w:pPr>
      <w:bookmarkStart w:id="26" w:name="_Toc42488089"/>
      <w:r>
        <w:rPr>
          <w:lang w:val="en-GB"/>
        </w:rPr>
        <w:t>20. Evaluation of tenders</w:t>
      </w:r>
      <w:bookmarkEnd w:id="26"/>
    </w:p>
    <w:p w14:paraId="682E8D01" w14:textId="77777777" w:rsidR="00692D59" w:rsidRDefault="004B06EA">
      <w:pPr>
        <w:pStyle w:val="Balk2"/>
        <w:ind w:left="567" w:hanging="567"/>
        <w:jc w:val="both"/>
      </w:pPr>
      <w:r>
        <w:rPr>
          <w:rFonts w:ascii="Times New Roman" w:hAnsi="Times New Roman"/>
          <w:sz w:val="22"/>
          <w:lang w:val="en-GB"/>
        </w:rPr>
        <w:t>20.1</w:t>
      </w:r>
      <w:r>
        <w:rPr>
          <w:rFonts w:ascii="Times New Roman" w:hAnsi="Times New Roman"/>
          <w:sz w:val="22"/>
          <w:lang w:val="en-GB"/>
        </w:rPr>
        <w:tab/>
        <w:t>Examination of the administrative conformity of tenders</w:t>
      </w:r>
    </w:p>
    <w:p w14:paraId="5CE4469D" w14:textId="77777777" w:rsidR="00692D59" w:rsidRDefault="004B06EA">
      <w:pPr>
        <w:ind w:left="567"/>
        <w:jc w:val="both"/>
        <w:outlineLvl w:val="0"/>
      </w:pPr>
      <w:r>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Pr>
          <w:rFonts w:ascii="Times New Roman" w:hAnsi="Times New Roman"/>
          <w:sz w:val="22"/>
        </w:rPr>
        <w:t>procedures</w:t>
      </w:r>
      <w:proofErr w:type="gramEnd"/>
      <w:r>
        <w:rPr>
          <w:rFonts w:ascii="Times New Roman" w:hAnsi="Times New Roman"/>
          <w:sz w:val="22"/>
        </w:rPr>
        <w:t xml:space="preserve"> and specifications in the tender dossier without substantially departing from or attaching restrictions to them.</w:t>
      </w:r>
    </w:p>
    <w:p w14:paraId="3C75DA6A" w14:textId="77777777" w:rsidR="00692D59" w:rsidRDefault="004B06EA">
      <w:pPr>
        <w:ind w:left="567"/>
        <w:jc w:val="both"/>
        <w:outlineLvl w:val="0"/>
      </w:pPr>
      <w:r>
        <w:rPr>
          <w:rFonts w:ascii="Times New Roman" w:hAnsi="Times New Roman"/>
          <w:sz w:val="22"/>
        </w:rPr>
        <w:t xml:space="preserve">Substantial departures or restrictions are those which affect the scope, </w:t>
      </w:r>
      <w:proofErr w:type="gramStart"/>
      <w:r>
        <w:rPr>
          <w:rFonts w:ascii="Times New Roman" w:hAnsi="Times New Roman"/>
          <w:sz w:val="22"/>
        </w:rPr>
        <w:t>quality</w:t>
      </w:r>
      <w:proofErr w:type="gramEnd"/>
      <w:r>
        <w:rPr>
          <w:rFonts w:ascii="Times New Roman" w:hAnsi="Times New Roman"/>
          <w:sz w:val="22"/>
        </w:rPr>
        <w:t xml:space="preserve">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048E522" w14:textId="77777777" w:rsidR="00692D59" w:rsidRDefault="004B06EA">
      <w:pPr>
        <w:ind w:left="567"/>
        <w:jc w:val="both"/>
        <w:outlineLvl w:val="0"/>
      </w:pPr>
      <w:r>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78B0DE9" w14:textId="77777777" w:rsidR="00692D59" w:rsidRDefault="004B06EA">
      <w:pPr>
        <w:pStyle w:val="Balk2"/>
        <w:ind w:left="567" w:hanging="567"/>
        <w:jc w:val="both"/>
      </w:pPr>
      <w:r>
        <w:rPr>
          <w:rFonts w:ascii="Times New Roman" w:hAnsi="Times New Roman"/>
          <w:sz w:val="22"/>
          <w:lang w:val="en-GB"/>
        </w:rPr>
        <w:t>20.2</w:t>
      </w:r>
      <w:r>
        <w:rPr>
          <w:rFonts w:ascii="Times New Roman" w:hAnsi="Times New Roman"/>
          <w:sz w:val="22"/>
          <w:lang w:val="en-GB"/>
        </w:rPr>
        <w:tab/>
        <w:t>Technical evaluation</w:t>
      </w:r>
    </w:p>
    <w:p w14:paraId="0CA18534" w14:textId="77777777" w:rsidR="00692D59" w:rsidRDefault="004B06EA">
      <w:pPr>
        <w:spacing w:before="0"/>
        <w:ind w:left="567"/>
        <w:jc w:val="both"/>
        <w:outlineLvl w:val="0"/>
      </w:pPr>
      <w:r>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B7FE266" w14:textId="77777777" w:rsidR="00692D59" w:rsidRDefault="004B06EA">
      <w:pPr>
        <w:pStyle w:val="Balk2"/>
        <w:keepNext w:val="0"/>
        <w:spacing w:before="0"/>
        <w:ind w:left="567"/>
        <w:jc w:val="both"/>
      </w:pPr>
      <w:r>
        <w:rPr>
          <w:rFonts w:ascii="Times New Roman" w:hAnsi="Times New Roman"/>
          <w:sz w:val="22"/>
          <w:szCs w:val="22"/>
          <w:lang w:val="en-GB"/>
        </w:rPr>
        <w:lastRenderedPageBreak/>
        <w:t>The minimum qualifications required (see selection criteria in the additional information about the contract notice are to be evaluated at the start of this stage.</w:t>
      </w:r>
      <w:bookmarkStart w:id="27" w:name="_Ref500330647"/>
      <w:bookmarkEnd w:id="27"/>
    </w:p>
    <w:p w14:paraId="641D39F8" w14:textId="77777777" w:rsidR="00692D59" w:rsidRDefault="004B06EA">
      <w:pPr>
        <w:spacing w:before="0"/>
        <w:ind w:left="567"/>
        <w:jc w:val="both"/>
        <w:outlineLvl w:val="0"/>
      </w:pPr>
      <w:r>
        <w:rPr>
          <w:rFonts w:ascii="Times New Roman" w:hAnsi="Times New Roman"/>
          <w:sz w:val="22"/>
        </w:rPr>
        <w:t>Where contracts include after-sales service and/or training, the technical quality of such services will also be evaluated by using yes/no criteria as specified in the tender dossier.</w:t>
      </w:r>
    </w:p>
    <w:p w14:paraId="5045D3E8" w14:textId="77777777" w:rsidR="00692D59" w:rsidRDefault="004B06EA">
      <w:pPr>
        <w:pStyle w:val="Balk2"/>
        <w:ind w:left="567" w:hanging="567"/>
        <w:jc w:val="both"/>
      </w:pPr>
      <w:r>
        <w:rPr>
          <w:rFonts w:ascii="Times New Roman" w:hAnsi="Times New Roman"/>
          <w:sz w:val="22"/>
          <w:lang w:val="en-GB"/>
        </w:rPr>
        <w:t>20.3</w:t>
      </w:r>
      <w:r>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Pr>
          <w:rFonts w:ascii="Times New Roman" w:hAnsi="Times New Roman"/>
          <w:sz w:val="22"/>
          <w:lang w:val="en-GB"/>
        </w:rPr>
        <w:t>offered</w:t>
      </w:r>
      <w:proofErr w:type="gramEnd"/>
      <w:r>
        <w:rPr>
          <w:rFonts w:ascii="Times New Roman" w:hAnsi="Times New Roman"/>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21DF4BF1" w14:textId="77777777" w:rsidR="00692D59" w:rsidRDefault="004B06EA">
      <w:pPr>
        <w:pStyle w:val="Balk2"/>
        <w:ind w:left="567" w:hanging="567"/>
        <w:jc w:val="both"/>
      </w:pPr>
      <w:r>
        <w:rPr>
          <w:rFonts w:ascii="Times New Roman" w:hAnsi="Times New Roman"/>
          <w:sz w:val="22"/>
          <w:lang w:val="en-GB"/>
        </w:rPr>
        <w:t>20.4</w:t>
      </w:r>
      <w:r>
        <w:rPr>
          <w:rFonts w:ascii="Times New Roman" w:hAnsi="Times New Roman"/>
          <w:sz w:val="22"/>
          <w:lang w:val="en-GB"/>
        </w:rPr>
        <w:tab/>
        <w:t>Financial evaluation</w:t>
      </w:r>
    </w:p>
    <w:p w14:paraId="0E711C2B" w14:textId="77777777" w:rsidR="00692D59" w:rsidRDefault="004B06EA">
      <w:pPr>
        <w:tabs>
          <w:tab w:val="left" w:pos="851"/>
        </w:tabs>
        <w:spacing w:after="0"/>
        <w:ind w:left="851" w:hanging="284"/>
        <w:jc w:val="both"/>
      </w:pPr>
      <w:r>
        <w:rPr>
          <w:rFonts w:ascii="Times New Roman" w:hAnsi="Times New Roman"/>
          <w:sz w:val="22"/>
        </w:rPr>
        <w:t>a)</w:t>
      </w:r>
      <w:r>
        <w:rPr>
          <w:rFonts w:ascii="Times New Roman" w:hAnsi="Times New Roman"/>
          <w:sz w:val="22"/>
        </w:rPr>
        <w:tab/>
        <w:t>Tenders found to be technically compliant will be checked for any arithmetical errors in computation and summation. Errors will be corrected by the evaluation committee as follows:</w:t>
      </w:r>
    </w:p>
    <w:p w14:paraId="24525944" w14:textId="77777777" w:rsidR="00692D59" w:rsidRDefault="004B06EA">
      <w:pPr>
        <w:tabs>
          <w:tab w:val="left" w:pos="1418"/>
        </w:tabs>
        <w:spacing w:after="0"/>
        <w:ind w:left="1418" w:hanging="284"/>
        <w:jc w:val="both"/>
        <w:outlineLvl w:val="0"/>
      </w:pPr>
      <w:r>
        <w:rPr>
          <w:rFonts w:ascii="Times New Roman" w:hAnsi="Times New Roman"/>
          <w:sz w:val="22"/>
        </w:rPr>
        <w:t>-</w:t>
      </w:r>
      <w:r>
        <w:rPr>
          <w:rFonts w:ascii="Times New Roman" w:hAnsi="Times New Roman"/>
          <w:sz w:val="22"/>
        </w:rPr>
        <w:tab/>
        <w:t xml:space="preserve">where there is a discrepancy between amounts in figures and in words, the amount in words will be the amount taken into </w:t>
      </w:r>
      <w:proofErr w:type="gramStart"/>
      <w:r>
        <w:rPr>
          <w:rFonts w:ascii="Times New Roman" w:hAnsi="Times New Roman"/>
          <w:sz w:val="22"/>
        </w:rPr>
        <w:t>account;</w:t>
      </w:r>
      <w:proofErr w:type="gramEnd"/>
    </w:p>
    <w:p w14:paraId="06374FA9" w14:textId="77777777" w:rsidR="00692D59" w:rsidRDefault="004B06EA">
      <w:pPr>
        <w:tabs>
          <w:tab w:val="left" w:pos="1418"/>
        </w:tabs>
        <w:spacing w:after="0"/>
        <w:ind w:left="1418" w:hanging="284"/>
        <w:jc w:val="both"/>
        <w:outlineLvl w:val="0"/>
      </w:pPr>
      <w:r>
        <w:rPr>
          <w:rFonts w:ascii="Times New Roman" w:hAnsi="Times New Roman"/>
          <w:sz w:val="22"/>
        </w:rPr>
        <w:t>-</w:t>
      </w:r>
      <w:r>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hAnsi="Times New Roman"/>
          <w:sz w:val="22"/>
        </w:rPr>
        <w:t>taken into account</w:t>
      </w:r>
      <w:proofErr w:type="gramEnd"/>
      <w:r>
        <w:rPr>
          <w:rFonts w:ascii="Times New Roman" w:hAnsi="Times New Roman"/>
          <w:sz w:val="22"/>
        </w:rPr>
        <w:t>.</w:t>
      </w:r>
    </w:p>
    <w:p w14:paraId="12F7C497" w14:textId="77777777" w:rsidR="00692D59" w:rsidRDefault="004B06EA">
      <w:pPr>
        <w:tabs>
          <w:tab w:val="left" w:pos="851"/>
        </w:tabs>
        <w:spacing w:after="0"/>
        <w:ind w:left="851" w:hanging="284"/>
        <w:jc w:val="both"/>
      </w:pPr>
      <w:r>
        <w:rPr>
          <w:rFonts w:ascii="Times New Roman" w:hAnsi="Times New Roman"/>
          <w:sz w:val="22"/>
        </w:rPr>
        <w:t>b)</w:t>
      </w:r>
      <w:r>
        <w:rPr>
          <w:rFonts w:ascii="Times New Roman" w:hAnsi="Times New Roman"/>
          <w:sz w:val="22"/>
        </w:rPr>
        <w:tab/>
        <w:t>Amounts corrected in this way will be binding on the tenderer. If the tenderer does not accept them, its tender will be rejected.</w:t>
      </w:r>
    </w:p>
    <w:p w14:paraId="463D7F31" w14:textId="77777777" w:rsidR="00692D59" w:rsidRDefault="004B06EA">
      <w:pPr>
        <w:tabs>
          <w:tab w:val="left" w:pos="851"/>
        </w:tabs>
        <w:spacing w:after="0"/>
        <w:ind w:left="851" w:hanging="284"/>
        <w:jc w:val="both"/>
      </w:pPr>
      <w:r>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w:t>
      </w:r>
      <w:proofErr w:type="gramStart"/>
      <w:r>
        <w:rPr>
          <w:rFonts w:ascii="Times New Roman" w:hAnsi="Times New Roman"/>
          <w:sz w:val="22"/>
        </w:rPr>
        <w:t>take into account</w:t>
      </w:r>
      <w:proofErr w:type="gramEnd"/>
      <w:r>
        <w:rPr>
          <w:rFonts w:ascii="Times New Roman" w:hAnsi="Times New Roman"/>
          <w:sz w:val="22"/>
        </w:rPr>
        <w:t xml:space="preserve">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hAnsi="Times New Roman"/>
          <w:sz w:val="22"/>
        </w:rPr>
        <w:t>on the basis of</w:t>
      </w:r>
      <w:proofErr w:type="gramEnd"/>
      <w:r>
        <w:rPr>
          <w:rFonts w:ascii="Times New Roman" w:hAnsi="Times New Roman"/>
          <w:sz w:val="22"/>
        </w:rPr>
        <w:t xml:space="preserve"> the lowest total cost, including additional costs.</w:t>
      </w:r>
    </w:p>
    <w:p w14:paraId="40454654" w14:textId="77777777" w:rsidR="00692D59" w:rsidRDefault="004B06EA">
      <w:pPr>
        <w:pStyle w:val="Balk2"/>
        <w:ind w:left="567" w:hanging="567"/>
        <w:jc w:val="both"/>
      </w:pPr>
      <w:r>
        <w:rPr>
          <w:rFonts w:ascii="Times New Roman" w:hAnsi="Times New Roman"/>
          <w:sz w:val="22"/>
          <w:lang w:val="en-GB"/>
        </w:rPr>
        <w:t>20.5</w:t>
      </w:r>
      <w:r>
        <w:rPr>
          <w:rFonts w:ascii="Times New Roman" w:hAnsi="Times New Roman"/>
          <w:sz w:val="22"/>
          <w:lang w:val="en-GB"/>
        </w:rPr>
        <w:tab/>
        <w:t>Variant solutions</w:t>
      </w:r>
    </w:p>
    <w:p w14:paraId="3CA7E1F4" w14:textId="77777777" w:rsidR="00692D59" w:rsidRDefault="004B06EA">
      <w:pPr>
        <w:ind w:left="567"/>
        <w:jc w:val="both"/>
      </w:pPr>
      <w:r>
        <w:rPr>
          <w:rFonts w:ascii="Times New Roman" w:hAnsi="Times New Roman"/>
          <w:sz w:val="22"/>
        </w:rPr>
        <w:t>Variant solutions will not be taken into consideration.</w:t>
      </w:r>
    </w:p>
    <w:p w14:paraId="0F941487" w14:textId="77777777" w:rsidR="00692D59" w:rsidRDefault="004B06EA">
      <w:pPr>
        <w:pStyle w:val="Balk2"/>
        <w:ind w:left="567" w:hanging="567"/>
        <w:jc w:val="both"/>
      </w:pPr>
      <w:r>
        <w:rPr>
          <w:rFonts w:ascii="Times New Roman" w:hAnsi="Times New Roman"/>
          <w:sz w:val="22"/>
          <w:lang w:val="en-GB"/>
        </w:rPr>
        <w:t>20.6</w:t>
      </w:r>
      <w:r>
        <w:rPr>
          <w:rFonts w:ascii="Times New Roman" w:hAnsi="Times New Roman"/>
          <w:sz w:val="22"/>
          <w:lang w:val="en-GB"/>
        </w:rPr>
        <w:tab/>
        <w:t>Award criteria</w:t>
      </w:r>
    </w:p>
    <w:p w14:paraId="3EE42C13" w14:textId="77777777" w:rsidR="00692D59" w:rsidRDefault="004B06EA">
      <w:pPr>
        <w:ind w:left="567" w:firstLine="11"/>
        <w:jc w:val="both"/>
        <w:outlineLvl w:val="0"/>
      </w:pPr>
      <w:r>
        <w:rPr>
          <w:rFonts w:ascii="Times New Roman" w:hAnsi="Times New Roman"/>
          <w:sz w:val="22"/>
        </w:rPr>
        <w:t>The sole award criterion will be the price. The contract will be awarded to the lowest compliant tender.</w:t>
      </w:r>
    </w:p>
    <w:p w14:paraId="527BB51C" w14:textId="77777777" w:rsidR="00692D59" w:rsidRDefault="004B06EA">
      <w:pPr>
        <w:numPr>
          <w:ilvl w:val="1"/>
          <w:numId w:val="9"/>
        </w:numPr>
        <w:jc w:val="both"/>
      </w:pPr>
      <w:r>
        <w:rPr>
          <w:rFonts w:ascii="Times New Roman" w:hAnsi="Times New Roman"/>
          <w:sz w:val="22"/>
          <w:szCs w:val="22"/>
        </w:rPr>
        <w:t>Documentary evidence for exclusion and selection criteria</w:t>
      </w:r>
    </w:p>
    <w:p w14:paraId="6EDFD5B3" w14:textId="77777777" w:rsidR="00692D59" w:rsidRDefault="004B06EA">
      <w:pPr>
        <w:jc w:val="both"/>
      </w:pPr>
      <w:r>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 (</w:t>
      </w:r>
      <w:r>
        <w:rPr>
          <w:rFonts w:ascii="Times New Roman" w:hAnsi="Times New Roman"/>
          <w:sz w:val="22"/>
          <w:szCs w:val="22"/>
        </w:rPr>
        <w:t>financial, economic, technical and professional capacity)</w:t>
      </w:r>
      <w:r>
        <w:rPr>
          <w:rFonts w:ascii="Times New Roman" w:hAnsi="Times New Roman"/>
          <w:sz w:val="22"/>
          <w:szCs w:val="22"/>
          <w:lang w:val="en-IE"/>
        </w:rPr>
        <w:t xml:space="preserve"> set out in these instructions. Please note that a request for evidence in no way implies that the tenderer has been successful. </w:t>
      </w:r>
      <w:r>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Pr>
          <w:rFonts w:ascii="Times New Roman" w:hAnsi="Times New Roman"/>
          <w:sz w:val="22"/>
          <w:szCs w:val="22"/>
          <w:lang w:val="en-IE"/>
        </w:rPr>
        <w:t xml:space="preserve">. In any event, the tenderer proposed by the evaluation committee for the award of the contract, will be requested to provide such evidence at short notice. </w:t>
      </w:r>
    </w:p>
    <w:p w14:paraId="1C162EC3" w14:textId="77777777" w:rsidR="00692D59" w:rsidRDefault="004B06EA">
      <w:pPr>
        <w:jc w:val="both"/>
      </w:pPr>
      <w:r>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1A0CB6B3" w14:textId="77777777" w:rsidR="00692D59" w:rsidRDefault="004B06EA">
      <w:pPr>
        <w:jc w:val="both"/>
        <w:outlineLvl w:val="0"/>
      </w:pPr>
      <w:r>
        <w:rPr>
          <w:rFonts w:ascii="Times New Roman" w:hAnsi="Times New Roman"/>
          <w:sz w:val="22"/>
          <w:szCs w:val="22"/>
          <w:lang w:val="en-IE"/>
        </w:rPr>
        <w:lastRenderedPageBreak/>
        <w:t xml:space="preserve">This evidence, documents or statements must be dated, no more than one year before the date of submission of the tender. </w:t>
      </w:r>
    </w:p>
    <w:p w14:paraId="74C9ABEB" w14:textId="77777777" w:rsidR="00692D59" w:rsidRDefault="004B06EA">
      <w:pPr>
        <w:jc w:val="both"/>
      </w:pPr>
      <w:r>
        <w:rPr>
          <w:rFonts w:ascii="Times New Roman" w:hAnsi="Times New Roman"/>
          <w:sz w:val="22"/>
          <w:szCs w:val="22"/>
        </w:rPr>
        <w:t xml:space="preserve">The above-mentioned documents must be submitted for every member of a joint venture/consortium, all subcontractors and every capacity providing entity. </w:t>
      </w:r>
    </w:p>
    <w:p w14:paraId="77D54DBB" w14:textId="77777777" w:rsidR="00692D59" w:rsidRDefault="004B06EA">
      <w:pPr>
        <w:jc w:val="both"/>
        <w:outlineLvl w:val="0"/>
      </w:pPr>
      <w:r>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4D13E669" w14:textId="77777777" w:rsidR="00692D59" w:rsidRDefault="004B06EA">
      <w:pPr>
        <w:jc w:val="both"/>
        <w:outlineLvl w:val="0"/>
      </w:pPr>
      <w:r>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0F7B1E24" w14:textId="77777777" w:rsidR="00692D59" w:rsidRDefault="004B06EA">
      <w:pPr>
        <w:jc w:val="both"/>
        <w:outlineLvl w:val="0"/>
      </w:pPr>
      <w:r>
        <w:rPr>
          <w:rFonts w:ascii="Times New Roman" w:hAnsi="Times New Roman"/>
          <w:sz w:val="22"/>
          <w:szCs w:val="22"/>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0140164F" w14:textId="77777777" w:rsidR="00692D59" w:rsidRDefault="004B06EA">
      <w:pPr>
        <w:jc w:val="both"/>
      </w:pPr>
      <w:r>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12A49644" w14:textId="77777777" w:rsidR="00692D59" w:rsidRDefault="00692D59">
      <w:pPr>
        <w:tabs>
          <w:tab w:val="left" w:pos="1720"/>
        </w:tabs>
        <w:ind w:left="567"/>
        <w:jc w:val="both"/>
        <w:rPr>
          <w:rFonts w:ascii="Times New Roman" w:hAnsi="Times New Roman"/>
          <w:sz w:val="22"/>
          <w:szCs w:val="22"/>
        </w:rPr>
      </w:pPr>
    </w:p>
    <w:p w14:paraId="4F255FB5" w14:textId="77777777" w:rsidR="00692D59" w:rsidRDefault="004B06EA">
      <w:pPr>
        <w:jc w:val="both"/>
      </w:pPr>
      <w:r>
        <w:rPr>
          <w:rFonts w:ascii="Times New Roman" w:hAnsi="Times New Roman"/>
          <w:b/>
          <w:sz w:val="28"/>
          <w:szCs w:val="28"/>
        </w:rPr>
        <w:t>21.</w:t>
      </w:r>
      <w:r>
        <w:rPr>
          <w:rFonts w:ascii="Times New Roman" w:hAnsi="Times New Roman"/>
          <w:b/>
          <w:sz w:val="28"/>
          <w:szCs w:val="28"/>
        </w:rPr>
        <w:tab/>
        <w:t>Notification of award</w:t>
      </w:r>
    </w:p>
    <w:p w14:paraId="67D58026" w14:textId="77777777" w:rsidR="00692D59" w:rsidRDefault="004B06EA">
      <w:pPr>
        <w:ind w:left="567"/>
        <w:jc w:val="both"/>
      </w:pPr>
      <w:r>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04A22ECA" w14:textId="77777777" w:rsidR="00692D59" w:rsidRDefault="004B06EA">
      <w:pPr>
        <w:ind w:left="567"/>
        <w:jc w:val="both"/>
      </w:pPr>
      <w:r>
        <w:rPr>
          <w:rFonts w:ascii="Times New Roman" w:hAnsi="Times New Roman"/>
          <w:sz w:val="22"/>
          <w:szCs w:val="22"/>
        </w:rPr>
        <w:t xml:space="preserve">The contracting authority will inform all tenderers simultaneously and individually of the award decision. The tender guarantees of the unsuccessful tenderers will be released once the contract is signed. </w:t>
      </w:r>
      <w:r>
        <w:rPr>
          <w:rFonts w:ascii="Times New Roman" w:hAnsi="Times New Roman"/>
          <w:sz w:val="22"/>
        </w:rPr>
        <w:t>The successful tenderer will be informed in writing that its tender has been accepted (notification of award).</w:t>
      </w:r>
    </w:p>
    <w:p w14:paraId="5CE9ADF5" w14:textId="77777777" w:rsidR="00692D59" w:rsidRDefault="004B06EA">
      <w:pPr>
        <w:pStyle w:val="Balk1"/>
      </w:pPr>
      <w:bookmarkStart w:id="28" w:name="_Toc41467298"/>
      <w:bookmarkStart w:id="29" w:name="_Toc42488090"/>
      <w:r>
        <w:rPr>
          <w:lang w:val="en-GB"/>
        </w:rPr>
        <w:t>22.</w:t>
      </w:r>
      <w:r>
        <w:rPr>
          <w:lang w:val="en-GB"/>
        </w:rPr>
        <w:tab/>
        <w:t>Signature of the contract and performance guarantee</w:t>
      </w:r>
      <w:bookmarkEnd w:id="28"/>
      <w:bookmarkEnd w:id="29"/>
    </w:p>
    <w:p w14:paraId="0BC38126" w14:textId="77777777" w:rsidR="00692D59" w:rsidRDefault="004B06EA">
      <w:pPr>
        <w:ind w:left="567" w:hanging="567"/>
        <w:jc w:val="both"/>
        <w:outlineLvl w:val="0"/>
      </w:pPr>
      <w:r>
        <w:rPr>
          <w:rFonts w:ascii="Times New Roman" w:hAnsi="Times New Roman"/>
          <w:sz w:val="22"/>
          <w:szCs w:val="22"/>
        </w:rPr>
        <w:t>22.</w:t>
      </w:r>
      <w:r>
        <w:rPr>
          <w:rFonts w:ascii="Times New Roman" w:hAnsi="Times New Roman"/>
        </w:rPr>
        <w:t>1</w:t>
      </w:r>
      <w:r>
        <w:rPr>
          <w:rFonts w:ascii="Times New Roman" w:hAnsi="Times New Roman"/>
        </w:rPr>
        <w:tab/>
      </w:r>
      <w:r>
        <w:rPr>
          <w:rFonts w:ascii="Times New Roman" w:hAnsi="Times New Roman"/>
          <w:sz w:val="22"/>
          <w:szCs w:val="22"/>
        </w:rPr>
        <w:t>The contracting authority reserves the right to vary quantities specified in the tender by +/- 100</w:t>
      </w:r>
      <w:r>
        <w:rPr>
          <w:rFonts w:ascii="Times New Roman" w:hAnsi="Times New Roman"/>
          <w:w w:val="50"/>
          <w:sz w:val="22"/>
          <w:szCs w:val="22"/>
        </w:rPr>
        <w:t xml:space="preserve"> </w:t>
      </w:r>
      <w:r>
        <w:rPr>
          <w:rFonts w:ascii="Times New Roman" w:hAnsi="Times New Roman"/>
          <w:sz w:val="22"/>
          <w:szCs w:val="22"/>
        </w:rPr>
        <w:t xml:space="preserve">% at the time of contracting and during the validity of the contract. The total value of the supplies may not, </w:t>
      </w:r>
      <w:proofErr w:type="gramStart"/>
      <w:r>
        <w:rPr>
          <w:rFonts w:ascii="Times New Roman" w:hAnsi="Times New Roman"/>
          <w:sz w:val="22"/>
          <w:szCs w:val="22"/>
        </w:rPr>
        <w:t>as a result of</w:t>
      </w:r>
      <w:proofErr w:type="gramEnd"/>
      <w:r>
        <w:rPr>
          <w:rFonts w:ascii="Times New Roman" w:hAnsi="Times New Roman"/>
          <w:sz w:val="22"/>
          <w:szCs w:val="22"/>
        </w:rPr>
        <w:t xml:space="preserve"> the variation rise or fall by more than 25% of the original financial offer in the tender. The unit prices quoted in the tender shall be used. </w:t>
      </w:r>
    </w:p>
    <w:p w14:paraId="663E4CEB" w14:textId="77777777" w:rsidR="00692D59" w:rsidRDefault="004B06EA">
      <w:pPr>
        <w:pStyle w:val="Balk2"/>
        <w:keepNext w:val="0"/>
        <w:ind w:left="567" w:hanging="567"/>
        <w:jc w:val="both"/>
      </w:pPr>
      <w:r>
        <w:rPr>
          <w:rFonts w:ascii="Times New Roman" w:hAnsi="Times New Roman"/>
          <w:sz w:val="22"/>
          <w:szCs w:val="22"/>
          <w:lang w:val="en-GB"/>
        </w:rPr>
        <w:t>22.2</w:t>
      </w:r>
      <w:r>
        <w:rPr>
          <w:rFonts w:ascii="Times New Roman" w:hAnsi="Times New Roman"/>
          <w:sz w:val="22"/>
          <w:lang w:val="en-GB"/>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bookmarkStart w:id="30" w:name="_Ref500418776"/>
      <w:bookmarkEnd w:id="30"/>
    </w:p>
    <w:p w14:paraId="7F19C376" w14:textId="77777777" w:rsidR="00692D59" w:rsidRDefault="004B06EA">
      <w:pPr>
        <w:pStyle w:val="Balk2"/>
        <w:keepNext w:val="0"/>
        <w:ind w:left="567" w:hanging="567"/>
        <w:jc w:val="both"/>
      </w:pPr>
      <w:r>
        <w:rPr>
          <w:rFonts w:ascii="Times New Roman" w:hAnsi="Times New Roman"/>
          <w:sz w:val="22"/>
          <w:szCs w:val="22"/>
          <w:lang w:val="en-GB"/>
        </w:rPr>
        <w:t>22.3</w:t>
      </w:r>
      <w:r>
        <w:rPr>
          <w:rFonts w:ascii="Times New Roman" w:hAnsi="Times New Roman"/>
          <w:sz w:val="22"/>
          <w:lang w:val="en-GB"/>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1A6C7BE2" w14:textId="50F6F0BF" w:rsidR="00692D59" w:rsidRDefault="004B06EA">
      <w:pPr>
        <w:tabs>
          <w:tab w:val="left" w:pos="709"/>
        </w:tabs>
        <w:ind w:left="567" w:hanging="567"/>
        <w:jc w:val="both"/>
        <w:outlineLvl w:val="0"/>
      </w:pPr>
      <w:r>
        <w:rPr>
          <w:rFonts w:ascii="Times New Roman" w:hAnsi="Times New Roman"/>
          <w:sz w:val="22"/>
          <w:szCs w:val="22"/>
        </w:rPr>
        <w:t>22.4</w:t>
      </w:r>
      <w:r>
        <w:rPr>
          <w:rFonts w:ascii="Times New Roman" w:hAnsi="Times New Roman"/>
        </w:rPr>
        <w:tab/>
      </w:r>
      <w:r>
        <w:rPr>
          <w:rFonts w:ascii="Times New Roman" w:hAnsi="Times New Roman"/>
          <w:sz w:val="22"/>
        </w:rPr>
        <w:t xml:space="preserve">The performance guarantee referred to in the general conditions is set </w:t>
      </w:r>
      <w:proofErr w:type="gramStart"/>
      <w:r>
        <w:rPr>
          <w:rFonts w:ascii="Times New Roman" w:hAnsi="Times New Roman"/>
          <w:sz w:val="22"/>
        </w:rPr>
        <w:t xml:space="preserve">at </w:t>
      </w:r>
      <w:r>
        <w:rPr>
          <w:rFonts w:ascii="Times New Roman" w:hAnsi="Times New Roman"/>
          <w:sz w:val="22"/>
          <w:szCs w:val="22"/>
        </w:rPr>
        <w:t xml:space="preserve"> </w:t>
      </w:r>
      <w:r w:rsidR="00731814" w:rsidRPr="009265E2">
        <w:rPr>
          <w:rFonts w:ascii="Times New Roman" w:hAnsi="Times New Roman"/>
          <w:b/>
          <w:bCs/>
          <w:color w:val="000000"/>
          <w:sz w:val="22"/>
          <w:szCs w:val="22"/>
          <w:lang w:val="en-US"/>
        </w:rPr>
        <w:t>6</w:t>
      </w:r>
      <w:proofErr w:type="gramEnd"/>
      <w:r w:rsidRPr="009265E2">
        <w:rPr>
          <w:rFonts w:ascii="Times New Roman" w:hAnsi="Times New Roman"/>
          <w:b/>
          <w:bCs/>
          <w:sz w:val="22"/>
          <w:szCs w:val="22"/>
        </w:rPr>
        <w:t xml:space="preserve"> </w:t>
      </w:r>
      <w:r w:rsidRPr="009265E2">
        <w:rPr>
          <w:rFonts w:ascii="Times New Roman" w:hAnsi="Times New Roman"/>
          <w:b/>
          <w:bCs/>
          <w:sz w:val="22"/>
        </w:rPr>
        <w:t>%</w:t>
      </w:r>
      <w:r>
        <w:rPr>
          <w:rFonts w:ascii="Times New Roman" w:hAnsi="Times New Roman"/>
          <w:sz w:val="22"/>
        </w:rPr>
        <w:t xml:space="preserve"> of the amount of the contract. The performance guarantee,</w:t>
      </w:r>
      <w:r>
        <w:rPr>
          <w:rFonts w:ascii="Times New Roman" w:hAnsi="Times New Roman"/>
          <w:sz w:val="22"/>
          <w:lang w:val="en-US"/>
        </w:rPr>
        <w:t xml:space="preserve"> if required by special conditions, </w:t>
      </w:r>
      <w:r>
        <w:rPr>
          <w:rFonts w:ascii="Times New Roman" w:hAnsi="Times New Roman"/>
          <w:sz w:val="22"/>
        </w:rPr>
        <w:t xml:space="preserve">must be presented in the form specified in the annex to the tender dossier. It will be released within 45 days of the issue of the final acceptance certificate by the contracting authority, except for the proportion assigned to after-sales service. For contracts of EUR 150 000 or below, </w:t>
      </w:r>
      <w:proofErr w:type="gramStart"/>
      <w:r>
        <w:rPr>
          <w:rFonts w:ascii="Times New Roman" w:hAnsi="Times New Roman"/>
          <w:sz w:val="22"/>
        </w:rPr>
        <w:t xml:space="preserve">on the </w:t>
      </w:r>
      <w:r>
        <w:rPr>
          <w:rFonts w:ascii="Times New Roman" w:hAnsi="Times New Roman"/>
          <w:sz w:val="22"/>
        </w:rPr>
        <w:lastRenderedPageBreak/>
        <w:t>basis of</w:t>
      </w:r>
      <w:proofErr w:type="gramEnd"/>
      <w:r>
        <w:rPr>
          <w:rFonts w:ascii="Times New Roman" w:hAnsi="Times New Roman"/>
          <w:sz w:val="22"/>
        </w:rPr>
        <w:t xml:space="preserve"> objective criteria such as the type and value of the contract, the contracting authority may decide not to require such a guarantee.</w:t>
      </w:r>
    </w:p>
    <w:p w14:paraId="4ED943E0" w14:textId="77777777" w:rsidR="00692D59" w:rsidRDefault="004B06EA">
      <w:pPr>
        <w:pStyle w:val="Balk1"/>
      </w:pPr>
      <w:bookmarkStart w:id="31" w:name="_Toc41467299"/>
      <w:bookmarkStart w:id="32" w:name="_Toc42488091"/>
      <w:r>
        <w:rPr>
          <w:lang w:val="en-GB"/>
        </w:rPr>
        <w:t>23.</w:t>
      </w:r>
      <w:r>
        <w:rPr>
          <w:lang w:val="en-GB"/>
        </w:rPr>
        <w:tab/>
        <w:t>Tender guarantee</w:t>
      </w:r>
      <w:bookmarkEnd w:id="31"/>
      <w:bookmarkEnd w:id="32"/>
    </w:p>
    <w:p w14:paraId="3B85F3F1" w14:textId="77777777" w:rsidR="000B1B83" w:rsidRDefault="00B1688E" w:rsidP="00B1688E">
      <w:pPr>
        <w:ind w:left="567"/>
        <w:jc w:val="both"/>
        <w:outlineLvl w:val="0"/>
        <w:rPr>
          <w:rFonts w:ascii="Times New Roman" w:hAnsi="Times New Roman"/>
          <w:sz w:val="22"/>
          <w:szCs w:val="22"/>
        </w:rPr>
      </w:pPr>
      <w:bookmarkStart w:id="33" w:name="_Toc41467300"/>
      <w:bookmarkStart w:id="34" w:name="_Toc42488092"/>
      <w:r w:rsidRPr="000B1B83">
        <w:rPr>
          <w:rFonts w:ascii="Times New Roman" w:hAnsi="Times New Roman"/>
          <w:sz w:val="22"/>
          <w:szCs w:val="22"/>
        </w:rPr>
        <w:t>Tenderers must provide a tender guarantee of</w:t>
      </w:r>
      <w:r w:rsidR="000B1B83">
        <w:rPr>
          <w:rFonts w:ascii="Times New Roman" w:hAnsi="Times New Roman"/>
          <w:sz w:val="22"/>
          <w:szCs w:val="22"/>
        </w:rPr>
        <w:t>:</w:t>
      </w:r>
    </w:p>
    <w:p w14:paraId="19340888" w14:textId="77777777" w:rsidR="002E631E" w:rsidRPr="002E631E" w:rsidRDefault="00B1688E" w:rsidP="002E631E">
      <w:pPr>
        <w:pStyle w:val="ListeParagraf"/>
        <w:numPr>
          <w:ilvl w:val="0"/>
          <w:numId w:val="12"/>
        </w:numPr>
        <w:jc w:val="both"/>
        <w:outlineLvl w:val="0"/>
      </w:pPr>
      <w:r w:rsidRPr="002E631E">
        <w:rPr>
          <w:rFonts w:ascii="Times New Roman" w:hAnsi="Times New Roman"/>
          <w:b/>
          <w:bCs/>
        </w:rPr>
        <w:t>EUR</w:t>
      </w:r>
      <w:r w:rsidR="004D677D" w:rsidRPr="002E631E">
        <w:rPr>
          <w:rFonts w:ascii="Times New Roman" w:hAnsi="Times New Roman"/>
          <w:b/>
          <w:bCs/>
        </w:rPr>
        <w:t xml:space="preserve"> </w:t>
      </w:r>
      <w:r w:rsidR="000B1B83" w:rsidRPr="002E631E">
        <w:rPr>
          <w:rFonts w:ascii="Times New Roman" w:hAnsi="Times New Roman"/>
          <w:b/>
          <w:bCs/>
        </w:rPr>
        <w:t xml:space="preserve">4.000 </w:t>
      </w:r>
      <w:r w:rsidR="004D677D" w:rsidRPr="002E631E">
        <w:rPr>
          <w:rFonts w:ascii="Times New Roman" w:hAnsi="Times New Roman"/>
          <w:b/>
          <w:bCs/>
        </w:rPr>
        <w:t xml:space="preserve">for LOT 1, </w:t>
      </w:r>
    </w:p>
    <w:p w14:paraId="0E31B625" w14:textId="77777777" w:rsidR="002E631E" w:rsidRPr="002E631E" w:rsidRDefault="004D677D" w:rsidP="002E631E">
      <w:pPr>
        <w:pStyle w:val="ListeParagraf"/>
        <w:numPr>
          <w:ilvl w:val="0"/>
          <w:numId w:val="12"/>
        </w:numPr>
        <w:jc w:val="both"/>
        <w:outlineLvl w:val="0"/>
      </w:pPr>
      <w:r w:rsidRPr="002E631E">
        <w:rPr>
          <w:rFonts w:ascii="Times New Roman" w:hAnsi="Times New Roman"/>
          <w:b/>
          <w:bCs/>
        </w:rPr>
        <w:t>EUR</w:t>
      </w:r>
      <w:r w:rsidR="000B1B83" w:rsidRPr="002E631E">
        <w:rPr>
          <w:rFonts w:ascii="Times New Roman" w:hAnsi="Times New Roman"/>
          <w:b/>
          <w:bCs/>
        </w:rPr>
        <w:t xml:space="preserve"> 2.400</w:t>
      </w:r>
      <w:r w:rsidRPr="002E631E">
        <w:rPr>
          <w:rFonts w:ascii="Times New Roman" w:hAnsi="Times New Roman"/>
          <w:b/>
          <w:bCs/>
        </w:rPr>
        <w:t xml:space="preserve"> for LOT 2, </w:t>
      </w:r>
    </w:p>
    <w:p w14:paraId="46DDC6E4" w14:textId="77777777" w:rsidR="002E631E" w:rsidRPr="002E631E" w:rsidRDefault="004D677D" w:rsidP="002E631E">
      <w:pPr>
        <w:pStyle w:val="ListeParagraf"/>
        <w:numPr>
          <w:ilvl w:val="0"/>
          <w:numId w:val="12"/>
        </w:numPr>
        <w:jc w:val="both"/>
        <w:outlineLvl w:val="0"/>
      </w:pPr>
      <w:r w:rsidRPr="002E631E">
        <w:rPr>
          <w:rFonts w:ascii="Times New Roman" w:hAnsi="Times New Roman"/>
          <w:b/>
          <w:bCs/>
        </w:rPr>
        <w:t>EUR</w:t>
      </w:r>
      <w:r w:rsidR="000B1B83" w:rsidRPr="002E631E">
        <w:rPr>
          <w:rFonts w:ascii="Times New Roman" w:hAnsi="Times New Roman"/>
          <w:b/>
          <w:bCs/>
        </w:rPr>
        <w:t xml:space="preserve"> 2.000</w:t>
      </w:r>
      <w:r w:rsidRPr="002E631E">
        <w:rPr>
          <w:rFonts w:ascii="Times New Roman" w:hAnsi="Times New Roman"/>
          <w:b/>
          <w:bCs/>
        </w:rPr>
        <w:t xml:space="preserve"> for LOT 3, </w:t>
      </w:r>
    </w:p>
    <w:p w14:paraId="0E0D6836" w14:textId="25B5BC1A" w:rsidR="002E631E" w:rsidRPr="002E631E" w:rsidRDefault="004D677D" w:rsidP="002E631E">
      <w:pPr>
        <w:pStyle w:val="ListeParagraf"/>
        <w:numPr>
          <w:ilvl w:val="0"/>
          <w:numId w:val="12"/>
        </w:numPr>
        <w:jc w:val="both"/>
        <w:outlineLvl w:val="0"/>
      </w:pPr>
      <w:r w:rsidRPr="002E631E">
        <w:rPr>
          <w:rFonts w:ascii="Times New Roman" w:hAnsi="Times New Roman"/>
          <w:b/>
          <w:bCs/>
        </w:rPr>
        <w:t>EUR</w:t>
      </w:r>
      <w:r w:rsidR="002E631E">
        <w:rPr>
          <w:rFonts w:ascii="Times New Roman" w:hAnsi="Times New Roman"/>
          <w:b/>
          <w:bCs/>
        </w:rPr>
        <w:t xml:space="preserve"> 2.400 </w:t>
      </w:r>
      <w:r w:rsidRPr="002E631E">
        <w:rPr>
          <w:rFonts w:ascii="Times New Roman" w:hAnsi="Times New Roman"/>
          <w:b/>
          <w:bCs/>
        </w:rPr>
        <w:t xml:space="preserve">for LOT 4, </w:t>
      </w:r>
    </w:p>
    <w:p w14:paraId="0FC97D7A" w14:textId="2B2062B2" w:rsidR="002E631E" w:rsidRPr="002E631E" w:rsidRDefault="004D677D" w:rsidP="002E631E">
      <w:pPr>
        <w:pStyle w:val="ListeParagraf"/>
        <w:numPr>
          <w:ilvl w:val="0"/>
          <w:numId w:val="12"/>
        </w:numPr>
        <w:jc w:val="both"/>
        <w:outlineLvl w:val="0"/>
      </w:pPr>
      <w:r w:rsidRPr="002E631E">
        <w:rPr>
          <w:rFonts w:ascii="Times New Roman" w:hAnsi="Times New Roman"/>
          <w:b/>
          <w:bCs/>
        </w:rPr>
        <w:t xml:space="preserve">EUR </w:t>
      </w:r>
      <w:r w:rsidR="002E631E">
        <w:rPr>
          <w:rFonts w:ascii="Times New Roman" w:hAnsi="Times New Roman"/>
          <w:b/>
          <w:bCs/>
        </w:rPr>
        <w:t>1.500 f</w:t>
      </w:r>
      <w:r w:rsidRPr="002E631E">
        <w:rPr>
          <w:rFonts w:ascii="Times New Roman" w:hAnsi="Times New Roman"/>
          <w:b/>
          <w:bCs/>
        </w:rPr>
        <w:t xml:space="preserve">or LOT 5, </w:t>
      </w:r>
    </w:p>
    <w:p w14:paraId="7ABA1A4B" w14:textId="44F1C151" w:rsidR="002E631E" w:rsidRPr="002E631E" w:rsidRDefault="004D677D" w:rsidP="002E631E">
      <w:pPr>
        <w:pStyle w:val="ListeParagraf"/>
        <w:numPr>
          <w:ilvl w:val="0"/>
          <w:numId w:val="12"/>
        </w:numPr>
        <w:jc w:val="both"/>
        <w:outlineLvl w:val="0"/>
      </w:pPr>
      <w:r w:rsidRPr="002E631E">
        <w:rPr>
          <w:rFonts w:ascii="Times New Roman" w:hAnsi="Times New Roman"/>
          <w:b/>
          <w:bCs/>
        </w:rPr>
        <w:t xml:space="preserve">EUR </w:t>
      </w:r>
      <w:r w:rsidR="002E631E">
        <w:rPr>
          <w:rFonts w:ascii="Times New Roman" w:hAnsi="Times New Roman"/>
          <w:b/>
          <w:bCs/>
        </w:rPr>
        <w:t>1.000</w:t>
      </w:r>
      <w:r w:rsidRPr="002E631E">
        <w:rPr>
          <w:rFonts w:ascii="Times New Roman" w:hAnsi="Times New Roman"/>
          <w:b/>
          <w:bCs/>
        </w:rPr>
        <w:t xml:space="preserve"> for LOT 6, </w:t>
      </w:r>
    </w:p>
    <w:p w14:paraId="2E065D3F" w14:textId="64B73518" w:rsidR="002E631E" w:rsidRPr="002E631E" w:rsidRDefault="004D677D" w:rsidP="002E631E">
      <w:pPr>
        <w:pStyle w:val="ListeParagraf"/>
        <w:numPr>
          <w:ilvl w:val="0"/>
          <w:numId w:val="12"/>
        </w:numPr>
        <w:jc w:val="both"/>
        <w:outlineLvl w:val="0"/>
      </w:pPr>
      <w:r w:rsidRPr="002E631E">
        <w:rPr>
          <w:rFonts w:ascii="Times New Roman" w:hAnsi="Times New Roman"/>
          <w:b/>
          <w:bCs/>
        </w:rPr>
        <w:t>EUR</w:t>
      </w:r>
      <w:r w:rsidR="002E631E">
        <w:rPr>
          <w:rFonts w:ascii="Times New Roman" w:hAnsi="Times New Roman"/>
          <w:b/>
          <w:bCs/>
        </w:rPr>
        <w:t xml:space="preserve"> 3.000</w:t>
      </w:r>
      <w:r w:rsidRPr="002E631E">
        <w:rPr>
          <w:rFonts w:ascii="Times New Roman" w:hAnsi="Times New Roman"/>
          <w:b/>
          <w:bCs/>
        </w:rPr>
        <w:t xml:space="preserve"> for LOT 7  </w:t>
      </w:r>
      <w:r w:rsidR="00B1688E" w:rsidRPr="002E631E">
        <w:rPr>
          <w:rFonts w:ascii="Times New Roman" w:hAnsi="Times New Roman"/>
        </w:rPr>
        <w:t xml:space="preserve"> </w:t>
      </w:r>
    </w:p>
    <w:p w14:paraId="5E37FA5D" w14:textId="306501E4" w:rsidR="00B1688E" w:rsidRPr="002E631E" w:rsidRDefault="00B1688E" w:rsidP="002E631E">
      <w:pPr>
        <w:ind w:left="567"/>
        <w:jc w:val="both"/>
        <w:outlineLvl w:val="0"/>
        <w:rPr>
          <w:sz w:val="22"/>
          <w:szCs w:val="22"/>
        </w:rPr>
      </w:pPr>
      <w:r w:rsidRPr="002E631E">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2C614361" w14:textId="77777777" w:rsidR="00B1688E" w:rsidRPr="000B1B83" w:rsidRDefault="00B1688E" w:rsidP="00B1688E">
      <w:pPr>
        <w:ind w:left="567"/>
        <w:jc w:val="both"/>
        <w:outlineLvl w:val="0"/>
        <w:rPr>
          <w:rFonts w:ascii="Times New Roman" w:hAnsi="Times New Roman"/>
          <w:sz w:val="22"/>
          <w:szCs w:val="22"/>
        </w:rPr>
      </w:pPr>
      <w:r w:rsidRPr="000B1B83">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w:t>
      </w:r>
      <w:proofErr w:type="gramStart"/>
      <w:r w:rsidRPr="000B1B83">
        <w:rPr>
          <w:rFonts w:ascii="Times New Roman" w:hAnsi="Times New Roman"/>
          <w:sz w:val="22"/>
          <w:szCs w:val="22"/>
        </w:rPr>
        <w:t>contract, once</w:t>
      </w:r>
      <w:proofErr w:type="gramEnd"/>
      <w:r w:rsidRPr="000B1B83">
        <w:rPr>
          <w:rFonts w:ascii="Times New Roman" w:hAnsi="Times New Roman"/>
          <w:sz w:val="22"/>
          <w:szCs w:val="22"/>
        </w:rPr>
        <w:t xml:space="preserve"> the performance guarantee has been submitted. </w:t>
      </w:r>
    </w:p>
    <w:p w14:paraId="31C0280B" w14:textId="26A678AB" w:rsidR="00B1688E" w:rsidRPr="000B1B83" w:rsidRDefault="00B1688E" w:rsidP="00B1688E">
      <w:pPr>
        <w:ind w:left="567"/>
        <w:jc w:val="both"/>
        <w:outlineLvl w:val="0"/>
        <w:rPr>
          <w:sz w:val="22"/>
          <w:szCs w:val="22"/>
        </w:rPr>
      </w:pPr>
      <w:r w:rsidRPr="000B1B83">
        <w:rPr>
          <w:rFonts w:ascii="Times New Roman" w:hAnsi="Times New Roman"/>
          <w:sz w:val="22"/>
          <w:szCs w:val="22"/>
        </w:rPr>
        <w:t>This guarantee will be called upon if the tenderer does not fulfil all obligations stated in its tender</w:t>
      </w:r>
    </w:p>
    <w:p w14:paraId="299BB845" w14:textId="28787F80" w:rsidR="00692D59" w:rsidRDefault="004B06EA" w:rsidP="00B1688E">
      <w:pPr>
        <w:pStyle w:val="Balk1"/>
      </w:pPr>
      <w:r>
        <w:rPr>
          <w:lang w:val="en-GB"/>
        </w:rPr>
        <w:t>24. Ethics clauses</w:t>
      </w:r>
      <w:bookmarkEnd w:id="33"/>
      <w:bookmarkEnd w:id="34"/>
      <w:r>
        <w:rPr>
          <w:lang w:val="en-GB"/>
        </w:rPr>
        <w:t xml:space="preserve"> and code of conduct</w:t>
      </w:r>
    </w:p>
    <w:p w14:paraId="55F8E76A" w14:textId="77777777" w:rsidR="00692D59" w:rsidRDefault="004B06EA">
      <w:pPr>
        <w:pStyle w:val="Balk2"/>
        <w:keepNext w:val="0"/>
        <w:ind w:left="567" w:hanging="567"/>
        <w:jc w:val="both"/>
      </w:pPr>
      <w:r>
        <w:rPr>
          <w:rFonts w:ascii="Times New Roman" w:hAnsi="Times New Roman"/>
          <w:sz w:val="22"/>
          <w:lang w:val="en-GB"/>
        </w:rPr>
        <w:t>24.1</w:t>
      </w:r>
      <w:r>
        <w:rPr>
          <w:rFonts w:ascii="Times New Roman" w:hAnsi="Times New Roman"/>
          <w:sz w:val="22"/>
          <w:lang w:val="en-GB"/>
        </w:rPr>
        <w:tab/>
      </w:r>
      <w:r>
        <w:rPr>
          <w:rFonts w:ascii="Times New Roman" w:hAnsi="Times New Roman"/>
          <w:sz w:val="22"/>
          <w:u w:val="single"/>
          <w:lang w:val="en-GB"/>
        </w:rPr>
        <w:t>Absence of conflict of interest</w:t>
      </w:r>
    </w:p>
    <w:p w14:paraId="48D2A566" w14:textId="77777777" w:rsidR="00692D59" w:rsidRDefault="004B06EA">
      <w:pPr>
        <w:keepNext/>
        <w:ind w:left="420"/>
        <w:jc w:val="both"/>
      </w:pPr>
      <w:r>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Pr>
          <w:rFonts w:ascii="Times New Roman" w:hAnsi="Times New Roman"/>
          <w:sz w:val="22"/>
          <w:szCs w:val="22"/>
        </w:rPr>
        <w:t>evaluating</w:t>
      </w:r>
      <w:proofErr w:type="gramEnd"/>
      <w:r>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5420165E" w14:textId="77777777" w:rsidR="00692D59" w:rsidRDefault="004B06EA">
      <w:pPr>
        <w:pStyle w:val="Balk2"/>
        <w:keepNext w:val="0"/>
        <w:ind w:left="567" w:hanging="567"/>
        <w:jc w:val="both"/>
      </w:pPr>
      <w:r>
        <w:rPr>
          <w:rFonts w:ascii="Times New Roman" w:hAnsi="Times New Roman"/>
          <w:sz w:val="22"/>
          <w:lang w:val="en-GB"/>
        </w:rPr>
        <w:t>24.2</w:t>
      </w:r>
      <w:r>
        <w:rPr>
          <w:rFonts w:ascii="Times New Roman" w:hAnsi="Times New Roman"/>
          <w:sz w:val="22"/>
          <w:lang w:val="en-GB"/>
        </w:rPr>
        <w:tab/>
      </w:r>
      <w:r>
        <w:rPr>
          <w:rFonts w:ascii="Times New Roman" w:hAnsi="Times New Roman"/>
          <w:sz w:val="22"/>
          <w:u w:val="single"/>
          <w:lang w:val="en-GB"/>
        </w:rPr>
        <w:t>Respect for human rights as well as environmental legislation and core labour standards</w:t>
      </w:r>
      <w:r>
        <w:rPr>
          <w:rFonts w:ascii="Times New Roman" w:hAnsi="Times New Roman"/>
          <w:sz w:val="22"/>
          <w:lang w:val="en-GB"/>
        </w:rPr>
        <w:t xml:space="preserve"> </w:t>
      </w:r>
    </w:p>
    <w:p w14:paraId="6E06E598" w14:textId="77777777" w:rsidR="00692D59" w:rsidRDefault="004B06EA">
      <w:pPr>
        <w:keepNext/>
        <w:ind w:left="420"/>
        <w:jc w:val="both"/>
      </w:pPr>
      <w:r>
        <w:rPr>
          <w:rFonts w:ascii="Times New Roman" w:hAnsi="Times New Roman"/>
          <w:sz w:val="22"/>
          <w:szCs w:val="22"/>
        </w:rPr>
        <w:t xml:space="preserve">The tenderer and its personnel must comply with human rights and applicable data protection rules. </w:t>
      </w:r>
      <w:proofErr w:type="gramStart"/>
      <w:r>
        <w:rPr>
          <w:rFonts w:ascii="Times New Roman" w:hAnsi="Times New Roman"/>
          <w:sz w:val="22"/>
          <w:szCs w:val="22"/>
        </w:rPr>
        <w:t>In particular and</w:t>
      </w:r>
      <w:proofErr w:type="gramEnd"/>
      <w:r>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9A2E312" w14:textId="77777777" w:rsidR="00692D59" w:rsidRDefault="004B06EA">
      <w:pPr>
        <w:keepNext/>
        <w:pBdr>
          <w:top w:val="single" w:sz="4" w:space="0" w:color="000000"/>
          <w:left w:val="single" w:sz="4" w:space="4" w:color="000000"/>
          <w:bottom w:val="single" w:sz="4" w:space="1" w:color="000000"/>
          <w:right w:val="single" w:sz="4" w:space="4" w:color="000000"/>
        </w:pBdr>
        <w:ind w:left="420"/>
        <w:jc w:val="both"/>
      </w:pPr>
      <w:r>
        <w:rPr>
          <w:rFonts w:ascii="Times New Roman" w:hAnsi="Times New Roman"/>
          <w:b/>
          <w:sz w:val="22"/>
          <w:szCs w:val="22"/>
        </w:rPr>
        <w:t xml:space="preserve">Zero tolerance for sexual exploitation, </w:t>
      </w:r>
      <w:proofErr w:type="gramStart"/>
      <w:r>
        <w:rPr>
          <w:rFonts w:ascii="Times New Roman" w:hAnsi="Times New Roman"/>
          <w:b/>
          <w:sz w:val="22"/>
          <w:szCs w:val="22"/>
        </w:rPr>
        <w:t>abuse</w:t>
      </w:r>
      <w:proofErr w:type="gramEnd"/>
      <w:r>
        <w:rPr>
          <w:rFonts w:ascii="Times New Roman" w:hAnsi="Times New Roman"/>
          <w:b/>
          <w:sz w:val="22"/>
          <w:szCs w:val="22"/>
        </w:rPr>
        <w:t xml:space="preserve"> and harassment:</w:t>
      </w:r>
    </w:p>
    <w:p w14:paraId="18EDDDEB" w14:textId="77777777" w:rsidR="00692D59" w:rsidRDefault="004B06EA">
      <w:pPr>
        <w:keepNext/>
        <w:pBdr>
          <w:top w:val="single" w:sz="4" w:space="0" w:color="000000"/>
          <w:left w:val="single" w:sz="4" w:space="4" w:color="000000"/>
          <w:bottom w:val="single" w:sz="4" w:space="1" w:color="000000"/>
          <w:right w:val="single" w:sz="4" w:space="4" w:color="000000"/>
        </w:pBdr>
        <w:ind w:left="420"/>
        <w:jc w:val="both"/>
      </w:pPr>
      <w:r>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78673292" w14:textId="77777777" w:rsidR="00692D59" w:rsidRDefault="004B06EA">
      <w:pPr>
        <w:keepNext/>
        <w:pBdr>
          <w:top w:val="single" w:sz="4" w:space="0" w:color="000000"/>
          <w:left w:val="single" w:sz="4" w:space="4" w:color="000000"/>
          <w:bottom w:val="single" w:sz="4" w:space="1" w:color="000000"/>
          <w:right w:val="single" w:sz="4" w:space="4" w:color="000000"/>
        </w:pBdr>
        <w:ind w:left="420"/>
        <w:jc w:val="both"/>
      </w:pPr>
      <w:r>
        <w:rPr>
          <w:rFonts w:ascii="Times New Roman" w:hAnsi="Times New Roman"/>
          <w:sz w:val="22"/>
          <w:szCs w:val="22"/>
        </w:rPr>
        <w:t xml:space="preserve">Physical abuse or punishment, or threats of physical abuse, sexual abuse or exploitation, </w:t>
      </w:r>
      <w:proofErr w:type="gramStart"/>
      <w:r>
        <w:rPr>
          <w:rFonts w:ascii="Times New Roman" w:hAnsi="Times New Roman"/>
          <w:sz w:val="22"/>
          <w:szCs w:val="22"/>
        </w:rPr>
        <w:t>harassment</w:t>
      </w:r>
      <w:proofErr w:type="gramEnd"/>
      <w:r>
        <w:rPr>
          <w:rFonts w:ascii="Times New Roman" w:hAnsi="Times New Roman"/>
          <w:sz w:val="22"/>
          <w:szCs w:val="22"/>
        </w:rPr>
        <w:t xml:space="preserve"> and verbal abuse, as well as other forms of intimidation shall be prohibited. </w:t>
      </w:r>
    </w:p>
    <w:p w14:paraId="2A0BFFB4" w14:textId="77777777" w:rsidR="00692D59" w:rsidRDefault="004B06EA">
      <w:pPr>
        <w:pStyle w:val="Balk2"/>
        <w:keepNext w:val="0"/>
        <w:ind w:left="567" w:hanging="567"/>
        <w:jc w:val="both"/>
      </w:pPr>
      <w:r>
        <w:rPr>
          <w:rFonts w:ascii="Times New Roman" w:hAnsi="Times New Roman"/>
          <w:sz w:val="22"/>
          <w:lang w:val="en-GB"/>
        </w:rPr>
        <w:t>24.3</w:t>
      </w:r>
      <w:r>
        <w:rPr>
          <w:lang w:val="en-GB"/>
        </w:rPr>
        <w:t xml:space="preserve"> </w:t>
      </w:r>
      <w:r>
        <w:rPr>
          <w:rFonts w:ascii="Times New Roman" w:hAnsi="Times New Roman"/>
          <w:sz w:val="22"/>
          <w:u w:val="single"/>
          <w:lang w:val="en-GB"/>
        </w:rPr>
        <w:t>Anti-corruption and anti-bribery</w:t>
      </w:r>
    </w:p>
    <w:p w14:paraId="295D6F30" w14:textId="77777777" w:rsidR="00692D59" w:rsidRDefault="004B06EA">
      <w:pPr>
        <w:ind w:left="420"/>
        <w:jc w:val="both"/>
      </w:pPr>
      <w:r>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w:t>
      </w:r>
      <w:r>
        <w:rPr>
          <w:rFonts w:ascii="Times New Roman" w:hAnsi="Times New Roman"/>
          <w:sz w:val="22"/>
          <w:szCs w:val="22"/>
        </w:rPr>
        <w:lastRenderedPageBreak/>
        <w:t xml:space="preserve">appropriate measures to remedy the situation. For the purposes of this provision, ‘corrupt practices’ are the offer of a bribe, gift, </w:t>
      </w:r>
      <w:proofErr w:type="gramStart"/>
      <w:r>
        <w:rPr>
          <w:rFonts w:ascii="Times New Roman" w:hAnsi="Times New Roman"/>
          <w:sz w:val="22"/>
          <w:szCs w:val="22"/>
        </w:rPr>
        <w:t>gratuity</w:t>
      </w:r>
      <w:proofErr w:type="gramEnd"/>
      <w:r>
        <w:rPr>
          <w:rFonts w:ascii="Times New Roman" w:hAnsi="Times New Roman"/>
          <w:sz w:val="22"/>
          <w:szCs w:val="22"/>
        </w:rPr>
        <w:t xml:space="preserve"> or commission to any person as an inducement or reward for performing or refraining from any act relating to the award of a contract or execution of a contract already concluded with the contracting authority.</w:t>
      </w:r>
    </w:p>
    <w:p w14:paraId="007F5344" w14:textId="77777777" w:rsidR="00692D59" w:rsidRDefault="004B06EA">
      <w:pPr>
        <w:pStyle w:val="Balk2"/>
        <w:keepNext w:val="0"/>
        <w:ind w:left="567" w:hanging="567"/>
        <w:jc w:val="both"/>
      </w:pPr>
      <w:r>
        <w:rPr>
          <w:rFonts w:ascii="Times New Roman" w:hAnsi="Times New Roman"/>
          <w:sz w:val="22"/>
          <w:lang w:val="en-GB"/>
        </w:rPr>
        <w:t>24.4</w:t>
      </w:r>
      <w:r>
        <w:rPr>
          <w:rFonts w:ascii="Times New Roman" w:hAnsi="Times New Roman"/>
          <w:sz w:val="22"/>
          <w:lang w:val="en-GB"/>
        </w:rPr>
        <w:tab/>
      </w:r>
      <w:r>
        <w:rPr>
          <w:rFonts w:ascii="Times New Roman" w:hAnsi="Times New Roman"/>
          <w:sz w:val="22"/>
          <w:u w:val="single"/>
          <w:lang w:val="en-GB"/>
        </w:rPr>
        <w:t>Unusual commercial expenses</w:t>
      </w:r>
      <w:r>
        <w:rPr>
          <w:rFonts w:ascii="Times New Roman" w:hAnsi="Times New Roman"/>
          <w:sz w:val="22"/>
          <w:lang w:val="en-GB"/>
        </w:rPr>
        <w:t xml:space="preserve"> </w:t>
      </w:r>
    </w:p>
    <w:p w14:paraId="2FAA0E7A" w14:textId="77777777" w:rsidR="00692D59" w:rsidRDefault="004B06EA">
      <w:pPr>
        <w:ind w:left="397"/>
        <w:jc w:val="both"/>
      </w:pPr>
      <w:r>
        <w:rPr>
          <w:rFonts w:ascii="Times New Roman" w:hAnsi="Times New Roman"/>
          <w:sz w:val="22"/>
          <w:szCs w:val="22"/>
        </w:rPr>
        <w:t xml:space="preserve">Tenders will be </w:t>
      </w:r>
      <w:proofErr w:type="gramStart"/>
      <w:r>
        <w:rPr>
          <w:rFonts w:ascii="Times New Roman" w:hAnsi="Times New Roman"/>
          <w:sz w:val="22"/>
          <w:szCs w:val="22"/>
        </w:rPr>
        <w:t>rejected</w:t>
      </w:r>
      <w:proofErr w:type="gramEnd"/>
      <w:r>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Pr>
          <w:rFonts w:ascii="Times New Roman" w:hAnsi="Times New Roman"/>
          <w:sz w:val="22"/>
          <w:szCs w:val="22"/>
        </w:rPr>
        <w:t>identified</w:t>
      </w:r>
      <w:proofErr w:type="gramEnd"/>
      <w:r>
        <w:rPr>
          <w:rFonts w:ascii="Times New Roman" w:hAnsi="Times New Roman"/>
          <w:sz w:val="22"/>
          <w:szCs w:val="22"/>
        </w:rPr>
        <w:t xml:space="preserve"> or commissions paid to a company which has every appearance of being a front company.</w:t>
      </w:r>
    </w:p>
    <w:p w14:paraId="29FA2FB2" w14:textId="77777777" w:rsidR="00692D59" w:rsidRDefault="004B06EA">
      <w:pPr>
        <w:ind w:left="397"/>
        <w:jc w:val="both"/>
      </w:pPr>
      <w:r>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E0488AE" w14:textId="77777777" w:rsidR="00692D59" w:rsidRDefault="004B06EA">
      <w:pPr>
        <w:pStyle w:val="Balk2"/>
        <w:keepNext w:val="0"/>
        <w:ind w:left="567" w:hanging="567"/>
        <w:jc w:val="both"/>
      </w:pPr>
      <w:r>
        <w:rPr>
          <w:rFonts w:ascii="Times New Roman" w:hAnsi="Times New Roman"/>
          <w:sz w:val="22"/>
          <w:lang w:val="en-GB"/>
        </w:rPr>
        <w:t>24.5</w:t>
      </w:r>
      <w:r>
        <w:rPr>
          <w:rFonts w:ascii="Times New Roman" w:hAnsi="Times New Roman"/>
          <w:sz w:val="22"/>
          <w:lang w:val="en-GB"/>
        </w:rPr>
        <w:tab/>
      </w:r>
      <w:r>
        <w:rPr>
          <w:rFonts w:ascii="Times New Roman" w:hAnsi="Times New Roman"/>
          <w:sz w:val="22"/>
          <w:u w:val="single"/>
          <w:lang w:val="en-GB"/>
        </w:rPr>
        <w:t xml:space="preserve">Breach of obligations, </w:t>
      </w:r>
      <w:proofErr w:type="gramStart"/>
      <w:r>
        <w:rPr>
          <w:rFonts w:ascii="Times New Roman" w:hAnsi="Times New Roman"/>
          <w:sz w:val="22"/>
          <w:u w:val="single"/>
          <w:lang w:val="en-GB"/>
        </w:rPr>
        <w:t>irregularities</w:t>
      </w:r>
      <w:proofErr w:type="gramEnd"/>
      <w:r>
        <w:rPr>
          <w:rFonts w:ascii="Times New Roman" w:hAnsi="Times New Roman"/>
          <w:sz w:val="22"/>
          <w:u w:val="single"/>
          <w:lang w:val="en-GB"/>
        </w:rPr>
        <w:t xml:space="preserve"> or fraud</w:t>
      </w:r>
    </w:p>
    <w:p w14:paraId="0EFC6892" w14:textId="77777777" w:rsidR="00692D59" w:rsidRDefault="004B06EA">
      <w:pPr>
        <w:ind w:left="397"/>
        <w:jc w:val="both"/>
      </w:pPr>
      <w:r>
        <w:rPr>
          <w:rFonts w:ascii="Times New Roman" w:hAnsi="Times New Roman"/>
          <w:sz w:val="22"/>
          <w:szCs w:val="22"/>
        </w:rPr>
        <w:t xml:space="preserve">The contracting authority reserves the right to suspend or cancel the procedure, where the award procedure proves to have been subject to breach of obligations, </w:t>
      </w:r>
      <w:proofErr w:type="gramStart"/>
      <w:r>
        <w:rPr>
          <w:rFonts w:ascii="Times New Roman" w:hAnsi="Times New Roman"/>
          <w:sz w:val="22"/>
          <w:szCs w:val="22"/>
        </w:rPr>
        <w:t>irregularities</w:t>
      </w:r>
      <w:proofErr w:type="gramEnd"/>
      <w:r>
        <w:rPr>
          <w:rFonts w:ascii="Times New Roman" w:hAnsi="Times New Roman"/>
          <w:sz w:val="22"/>
          <w:szCs w:val="22"/>
        </w:rPr>
        <w:t xml:space="preserve"> or fraud. If breach of obligations, irregularities or fraud are discovered after the award of the contract, the contracting authority may refrain from concluding the contract.</w:t>
      </w:r>
    </w:p>
    <w:p w14:paraId="044473BF" w14:textId="77777777" w:rsidR="00692D59" w:rsidRDefault="004B06EA">
      <w:pPr>
        <w:pStyle w:val="Balk1"/>
      </w:pPr>
      <w:bookmarkStart w:id="35" w:name="_Toc42488093"/>
      <w:r>
        <w:rPr>
          <w:lang w:val="en-GB"/>
        </w:rPr>
        <w:t>25.</w:t>
      </w:r>
      <w:r>
        <w:rPr>
          <w:lang w:val="en-GB"/>
        </w:rPr>
        <w:tab/>
        <w:t>Cancellation of the tender procedure</w:t>
      </w:r>
      <w:bookmarkEnd w:id="35"/>
    </w:p>
    <w:p w14:paraId="51191D89" w14:textId="77777777" w:rsidR="00692D59" w:rsidRDefault="004B06EA">
      <w:pPr>
        <w:pStyle w:val="GvdeMetni"/>
        <w:ind w:left="567"/>
        <w:jc w:val="both"/>
      </w:pPr>
      <w:r>
        <w:rPr>
          <w:rFonts w:ascii="Times New Roman" w:hAnsi="Times New Roman"/>
          <w:sz w:val="22"/>
        </w:rPr>
        <w:t xml:space="preserve">If a tender procedure is cancelled, tenderers will be notified by the contracting authority. </w:t>
      </w:r>
    </w:p>
    <w:p w14:paraId="4B8EDE9F" w14:textId="77777777" w:rsidR="00692D59" w:rsidRDefault="004B06EA">
      <w:pPr>
        <w:pStyle w:val="GvdeMetni"/>
        <w:ind w:left="567"/>
        <w:jc w:val="both"/>
      </w:pPr>
      <w:r>
        <w:rPr>
          <w:rFonts w:ascii="Times New Roman" w:hAnsi="Times New Roman"/>
          <w:sz w:val="22"/>
        </w:rPr>
        <w:t>If the tender procedure is cancelled before the tender opening session the sealed envelopes will be returned, unopened, to the tenderers.</w:t>
      </w:r>
    </w:p>
    <w:p w14:paraId="42FF4909" w14:textId="77777777" w:rsidR="00692D59" w:rsidRDefault="004B06EA">
      <w:pPr>
        <w:pStyle w:val="GvdeMetni"/>
        <w:spacing w:after="0"/>
        <w:ind w:left="567"/>
        <w:jc w:val="both"/>
      </w:pPr>
      <w:r>
        <w:rPr>
          <w:rFonts w:ascii="Times New Roman" w:hAnsi="Times New Roman"/>
          <w:sz w:val="22"/>
        </w:rPr>
        <w:t>Cancellation may occur, for example, if:</w:t>
      </w:r>
    </w:p>
    <w:p w14:paraId="56A1BEDA" w14:textId="77777777" w:rsidR="00692D59" w:rsidRDefault="004B06EA">
      <w:pPr>
        <w:pStyle w:val="GvdeMetniGirintisi"/>
        <w:numPr>
          <w:ilvl w:val="0"/>
          <w:numId w:val="5"/>
        </w:numPr>
        <w:tabs>
          <w:tab w:val="left" w:pos="1134"/>
        </w:tabs>
        <w:spacing w:before="120"/>
        <w:ind w:left="1134"/>
      </w:pPr>
      <w:r>
        <w:rPr>
          <w:sz w:val="22"/>
        </w:rPr>
        <w:t xml:space="preserve">the tender procedure has been unsuccessful, namely where no </w:t>
      </w:r>
      <w:r>
        <w:rPr>
          <w:sz w:val="22"/>
          <w:szCs w:val="22"/>
        </w:rPr>
        <w:t>suitable,</w:t>
      </w:r>
      <w:r>
        <w:rPr>
          <w:sz w:val="22"/>
        </w:rPr>
        <w:t xml:space="preserve"> qualitatively or financially </w:t>
      </w:r>
      <w:r>
        <w:rPr>
          <w:sz w:val="22"/>
          <w:szCs w:val="22"/>
        </w:rPr>
        <w:t>acceptable</w:t>
      </w:r>
      <w:r>
        <w:rPr>
          <w:sz w:val="22"/>
        </w:rPr>
        <w:t xml:space="preserve"> tender has been received or there has been no valid response at </w:t>
      </w:r>
      <w:proofErr w:type="gramStart"/>
      <w:r>
        <w:rPr>
          <w:sz w:val="22"/>
        </w:rPr>
        <w:t>all;</w:t>
      </w:r>
      <w:proofErr w:type="gramEnd"/>
    </w:p>
    <w:p w14:paraId="16239035" w14:textId="77777777" w:rsidR="00692D59" w:rsidRDefault="004B06EA">
      <w:pPr>
        <w:pStyle w:val="GvdeMetniGirintisi"/>
        <w:numPr>
          <w:ilvl w:val="0"/>
          <w:numId w:val="5"/>
        </w:numPr>
        <w:tabs>
          <w:tab w:val="left" w:pos="1134"/>
        </w:tabs>
        <w:spacing w:before="120"/>
        <w:ind w:left="1134"/>
      </w:pPr>
      <w:r>
        <w:rPr>
          <w:sz w:val="22"/>
        </w:rPr>
        <w:t xml:space="preserve">the economic or technical parameters of the project have changed </w:t>
      </w:r>
      <w:proofErr w:type="gramStart"/>
      <w:r>
        <w:rPr>
          <w:sz w:val="22"/>
        </w:rPr>
        <w:t>fundamentally;</w:t>
      </w:r>
      <w:proofErr w:type="gramEnd"/>
    </w:p>
    <w:p w14:paraId="6D600104" w14:textId="77777777" w:rsidR="00692D59" w:rsidRDefault="004B06EA">
      <w:pPr>
        <w:pStyle w:val="GvdeMetniGirintisi"/>
        <w:numPr>
          <w:ilvl w:val="0"/>
          <w:numId w:val="5"/>
        </w:numPr>
        <w:tabs>
          <w:tab w:val="left" w:pos="1134"/>
        </w:tabs>
        <w:spacing w:before="120"/>
        <w:ind w:left="1134"/>
      </w:pPr>
      <w:r>
        <w:rPr>
          <w:sz w:val="22"/>
        </w:rPr>
        <w:t xml:space="preserve">exceptional circumstances or </w:t>
      </w:r>
      <w:r>
        <w:rPr>
          <w:i/>
          <w:sz w:val="22"/>
        </w:rPr>
        <w:t>force majeure</w:t>
      </w:r>
      <w:r>
        <w:rPr>
          <w:sz w:val="22"/>
        </w:rPr>
        <w:t xml:space="preserve"> render normal implementation of the project </w:t>
      </w:r>
      <w:proofErr w:type="gramStart"/>
      <w:r>
        <w:rPr>
          <w:sz w:val="22"/>
        </w:rPr>
        <w:t>impossible;</w:t>
      </w:r>
      <w:proofErr w:type="gramEnd"/>
    </w:p>
    <w:p w14:paraId="1713E666" w14:textId="77777777" w:rsidR="00692D59" w:rsidRDefault="004B06EA">
      <w:pPr>
        <w:pStyle w:val="GvdeMetniGirintisi"/>
        <w:numPr>
          <w:ilvl w:val="0"/>
          <w:numId w:val="5"/>
        </w:numPr>
        <w:tabs>
          <w:tab w:val="left" w:pos="1134"/>
        </w:tabs>
        <w:spacing w:before="120"/>
        <w:ind w:left="1134"/>
      </w:pPr>
      <w:r>
        <w:rPr>
          <w:sz w:val="22"/>
        </w:rPr>
        <w:t xml:space="preserve">all technically </w:t>
      </w:r>
      <w:r>
        <w:rPr>
          <w:sz w:val="22"/>
          <w:szCs w:val="22"/>
        </w:rPr>
        <w:t>acceptable</w:t>
      </w:r>
      <w:r>
        <w:rPr>
          <w:sz w:val="22"/>
        </w:rPr>
        <w:t xml:space="preserve"> tenders exceed the financial resources </w:t>
      </w:r>
      <w:proofErr w:type="gramStart"/>
      <w:r>
        <w:rPr>
          <w:sz w:val="22"/>
        </w:rPr>
        <w:t>available;</w:t>
      </w:r>
      <w:proofErr w:type="gramEnd"/>
    </w:p>
    <w:p w14:paraId="717A98EA" w14:textId="77777777" w:rsidR="00692D59" w:rsidRDefault="004B06EA">
      <w:pPr>
        <w:pStyle w:val="GvdeMetniGirintisi"/>
        <w:numPr>
          <w:ilvl w:val="0"/>
          <w:numId w:val="5"/>
        </w:numPr>
        <w:tabs>
          <w:tab w:val="left" w:pos="1134"/>
        </w:tabs>
        <w:spacing w:before="120" w:after="120"/>
        <w:ind w:left="1134"/>
      </w:pPr>
      <w:r>
        <w:rPr>
          <w:sz w:val="22"/>
        </w:rPr>
        <w:t xml:space="preserve">there </w:t>
      </w:r>
      <w:proofErr w:type="gramStart"/>
      <w:r>
        <w:rPr>
          <w:sz w:val="22"/>
        </w:rPr>
        <w:t>have</w:t>
      </w:r>
      <w:proofErr w:type="gramEnd"/>
      <w:r>
        <w:rPr>
          <w:sz w:val="22"/>
        </w:rPr>
        <w:t xml:space="preserve"> been </w:t>
      </w:r>
      <w:r>
        <w:rPr>
          <w:sz w:val="22"/>
          <w:szCs w:val="22"/>
        </w:rPr>
        <w:t xml:space="preserve">breach of obligations, </w:t>
      </w:r>
      <w:r>
        <w:rPr>
          <w:sz w:val="22"/>
        </w:rPr>
        <w:t xml:space="preserve">irregularities </w:t>
      </w:r>
      <w:r>
        <w:rPr>
          <w:sz w:val="22"/>
          <w:szCs w:val="22"/>
        </w:rPr>
        <w:t xml:space="preserve">or frauds </w:t>
      </w:r>
      <w:r>
        <w:rPr>
          <w:sz w:val="22"/>
        </w:rPr>
        <w:t>in the procedure, in particular where these have prevented fair competition;</w:t>
      </w:r>
    </w:p>
    <w:p w14:paraId="07493C40" w14:textId="77777777" w:rsidR="00692D59" w:rsidRDefault="004B06EA">
      <w:pPr>
        <w:pStyle w:val="GvdeMetniGirintisi"/>
        <w:numPr>
          <w:ilvl w:val="0"/>
          <w:numId w:val="5"/>
        </w:numPr>
        <w:tabs>
          <w:tab w:val="left" w:pos="1134"/>
        </w:tabs>
        <w:spacing w:before="120" w:after="120"/>
        <w:ind w:left="1134"/>
      </w:pPr>
      <w:r>
        <w:rPr>
          <w:sz w:val="22"/>
          <w:szCs w:val="22"/>
          <w:lang w:eastAsia="en-GB"/>
        </w:rPr>
        <w:t xml:space="preserve">the award is not in compliance with sound financial management, </w:t>
      </w:r>
      <w:proofErr w:type="gramStart"/>
      <w:r>
        <w:rPr>
          <w:sz w:val="22"/>
          <w:szCs w:val="22"/>
        </w:rPr>
        <w:t>i.e.</w:t>
      </w:r>
      <w:proofErr w:type="gramEnd"/>
      <w:r>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Pr>
          <w:sz w:val="22"/>
          <w:szCs w:val="22"/>
          <w:lang w:eastAsia="en-GB"/>
        </w:rPr>
        <w:t>.</w:t>
      </w:r>
    </w:p>
    <w:p w14:paraId="1F9924D1" w14:textId="77777777" w:rsidR="00692D59" w:rsidRDefault="004B06EA">
      <w:pPr>
        <w:pStyle w:val="GvdeMetni2"/>
        <w:spacing w:before="120" w:after="120"/>
        <w:ind w:left="567"/>
      </w:pPr>
      <w:r>
        <w:rPr>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512616EE" w14:textId="77777777" w:rsidR="00692D59" w:rsidRDefault="004B06EA">
      <w:pPr>
        <w:pStyle w:val="Balk1"/>
      </w:pPr>
      <w:r>
        <w:rPr>
          <w:lang w:val="en-GB"/>
        </w:rPr>
        <w:lastRenderedPageBreak/>
        <w:t xml:space="preserve">26. </w:t>
      </w:r>
      <w:r>
        <w:rPr>
          <w:lang w:val="en-GB"/>
        </w:rPr>
        <w:tab/>
        <w:t>Appeals</w:t>
      </w:r>
    </w:p>
    <w:p w14:paraId="3D4A7A5C" w14:textId="77777777" w:rsidR="00692D59" w:rsidRDefault="004B06EA">
      <w:pPr>
        <w:pStyle w:val="GvdeMetni2"/>
        <w:tabs>
          <w:tab w:val="clear" w:pos="567"/>
        </w:tabs>
        <w:spacing w:after="120"/>
        <w:ind w:left="567"/>
      </w:pPr>
      <w:r>
        <w:rPr>
          <w:sz w:val="22"/>
          <w:szCs w:val="22"/>
        </w:rPr>
        <w:t>Tenderers believing that they have been harmed by an error or irregularity during the award process may file a complaint. See Section 2.12. of the practical guide.</w:t>
      </w:r>
    </w:p>
    <w:p w14:paraId="6D44E35A" w14:textId="77777777" w:rsidR="00692D59" w:rsidRDefault="004B06EA">
      <w:pPr>
        <w:keepNext/>
        <w:jc w:val="both"/>
      </w:pPr>
      <w:r>
        <w:rPr>
          <w:rFonts w:ascii="Times New Roman" w:hAnsi="Times New Roman"/>
          <w:b/>
          <w:sz w:val="28"/>
          <w:lang w:val="en-US"/>
        </w:rPr>
        <w:t xml:space="preserve"> 27. Data Protection</w:t>
      </w:r>
    </w:p>
    <w:p w14:paraId="06D2DBED" w14:textId="77777777" w:rsidR="00692D59" w:rsidRDefault="004B06EA">
      <w:pPr>
        <w:pStyle w:val="GvdeMetni"/>
        <w:tabs>
          <w:tab w:val="left" w:pos="567"/>
        </w:tabs>
        <w:jc w:val="both"/>
      </w:pPr>
      <w:bookmarkStart w:id="36" w:name="docs-internal-guid-617c3acb-7fff-939e-77"/>
      <w:bookmarkEnd w:id="36"/>
      <w:r>
        <w:rPr>
          <w:rFonts w:ascii="Times New Roman" w:hAnsi="Times New Roman"/>
          <w:color w:val="000000"/>
          <w:sz w:val="22"/>
          <w:szCs w:val="22"/>
          <w:lang w:eastAsia="en-GB"/>
        </w:rPr>
        <w:t xml:space="preserve">Processing of personal data related to this tender procedure by the contracting authority takes place in accordance with the national legislation of the state of the contracting authority and with the provisions of the respective financing agreement </w:t>
      </w:r>
      <w:r>
        <w:rPr>
          <w:rFonts w:ascii="Times New Roman" w:hAnsi="Times New Roman"/>
          <w:color w:val="000000"/>
          <w:sz w:val="22"/>
          <w:szCs w:val="22"/>
          <w:lang w:val="en-US" w:eastAsia="en-GB"/>
        </w:rPr>
        <w:t>if applicable</w:t>
      </w:r>
      <w:r>
        <w:rPr>
          <w:rFonts w:ascii="Times New Roman" w:hAnsi="Times New Roman"/>
          <w:color w:val="000000"/>
          <w:sz w:val="22"/>
          <w:szCs w:val="22"/>
          <w:lang w:eastAsia="en-GB"/>
        </w:rPr>
        <w:t>.</w:t>
      </w:r>
    </w:p>
    <w:p w14:paraId="624BB9AF" w14:textId="77777777" w:rsidR="00692D59" w:rsidRDefault="004B06EA">
      <w:pPr>
        <w:pStyle w:val="Balk1"/>
      </w:pPr>
      <w:r>
        <w:rPr>
          <w:lang w:val="en-GB"/>
        </w:rPr>
        <w:t>28.</w:t>
      </w:r>
      <w:r>
        <w:rPr>
          <w:lang w:val="en-GB"/>
        </w:rPr>
        <w:tab/>
        <w:t>Early detection and exclusion system</w:t>
      </w:r>
    </w:p>
    <w:p w14:paraId="0E1F5D52" w14:textId="77777777" w:rsidR="00692D59" w:rsidRDefault="004B06EA">
      <w:pPr>
        <w:pStyle w:val="GvdeMetni"/>
        <w:ind w:left="567"/>
        <w:jc w:val="both"/>
      </w:pPr>
      <w:r>
        <w:rPr>
          <w:rFonts w:ascii="Times New Roman" w:hAnsi="Times New Roman"/>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644BD819" w14:textId="77777777" w:rsidR="00692D59" w:rsidRDefault="00692D59">
      <w:pPr>
        <w:pStyle w:val="GvdeMetni"/>
        <w:jc w:val="both"/>
      </w:pPr>
    </w:p>
    <w:sectPr w:rsidR="00692D59">
      <w:headerReference w:type="even" r:id="rId13"/>
      <w:headerReference w:type="default" r:id="rId14"/>
      <w:footerReference w:type="even" r:id="rId15"/>
      <w:footerReference w:type="default" r:id="rId16"/>
      <w:headerReference w:type="first" r:id="rId17"/>
      <w:footerReference w:type="first" r:id="rId18"/>
      <w:pgSz w:w="11906" w:h="16838"/>
      <w:pgMar w:top="777" w:right="1418" w:bottom="1134" w:left="1134" w:header="720" w:footer="469" w:gutter="567"/>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FC1A8" w14:textId="77777777" w:rsidR="00872463" w:rsidRDefault="00872463">
      <w:pPr>
        <w:spacing w:before="0" w:after="0"/>
      </w:pPr>
      <w:r>
        <w:separator/>
      </w:r>
    </w:p>
  </w:endnote>
  <w:endnote w:type="continuationSeparator" w:id="0">
    <w:p w14:paraId="28054385" w14:textId="77777777" w:rsidR="00872463" w:rsidRDefault="008724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C650C" w14:textId="77777777" w:rsidR="00692D59" w:rsidRDefault="004B06EA">
    <w:pPr>
      <w:pStyle w:val="AltBilgi"/>
      <w:ind w:right="360"/>
    </w:pPr>
    <w:r>
      <w:rPr>
        <w:noProof/>
      </w:rPr>
      <mc:AlternateContent>
        <mc:Choice Requires="wps">
          <w:drawing>
            <wp:anchor distT="0" distB="0" distL="0" distR="0" simplePos="0" relativeHeight="2" behindDoc="1" locked="0" layoutInCell="0" allowOverlap="1" wp14:anchorId="5894BD27" wp14:editId="5D297322">
              <wp:simplePos x="0" y="0"/>
              <wp:positionH relativeFrom="margin">
                <wp:align>right</wp:align>
              </wp:positionH>
              <wp:positionV relativeFrom="paragraph">
                <wp:posOffset>635</wp:posOffset>
              </wp:positionV>
              <wp:extent cx="19050" cy="19050"/>
              <wp:effectExtent l="0" t="0" r="0" b="0"/>
              <wp:wrapSquare wrapText="bothSides"/>
              <wp:docPr id="1" name="Frame1"/>
              <wp:cNvGraphicFramePr/>
              <a:graphic xmlns:a="http://schemas.openxmlformats.org/drawingml/2006/main">
                <a:graphicData uri="http://schemas.microsoft.com/office/word/2010/wordprocessingShape">
                  <wps:wsp>
                    <wps:cNvSpPr/>
                    <wps:spPr>
                      <a:xfrm>
                        <a:off x="0" y="0"/>
                        <a:ext cx="18360" cy="18360"/>
                      </a:xfrm>
                      <a:prstGeom prst="rect">
                        <a:avLst/>
                      </a:prstGeom>
                      <a:noFill/>
                      <a:ln w="0">
                        <a:noFill/>
                      </a:ln>
                    </wps:spPr>
                    <wps:style>
                      <a:lnRef idx="0">
                        <a:scrgbClr r="0" g="0" b="0"/>
                      </a:lnRef>
                      <a:fillRef idx="0">
                        <a:scrgbClr r="0" g="0" b="0"/>
                      </a:fillRef>
                      <a:effectRef idx="0">
                        <a:scrgbClr r="0" g="0" b="0"/>
                      </a:effectRef>
                      <a:fontRef idx="minor"/>
                    </wps:style>
                    <wps:txbx>
                      <w:txbxContent>
                        <w:p w14:paraId="6976D5BA" w14:textId="77777777" w:rsidR="00692D59" w:rsidRDefault="004B06EA">
                          <w:pPr>
                            <w:pStyle w:val="AltBilgi"/>
                            <w:rPr>
                              <w:rStyle w:val="SayfaNumaras"/>
                            </w:rPr>
                          </w:pPr>
                          <w:r>
                            <w:rPr>
                              <w:rStyle w:val="SayfaNumaras"/>
                              <w:color w:val="000000"/>
                            </w:rPr>
                            <w:fldChar w:fldCharType="begin"/>
                          </w:r>
                          <w:r>
                            <w:rPr>
                              <w:rStyle w:val="SayfaNumaras"/>
                              <w:color w:val="000000"/>
                            </w:rPr>
                            <w:instrText>PAGE</w:instrText>
                          </w:r>
                          <w:r>
                            <w:rPr>
                              <w:rStyle w:val="SayfaNumaras"/>
                              <w:color w:val="000000"/>
                            </w:rPr>
                            <w:fldChar w:fldCharType="separate"/>
                          </w:r>
                          <w:r>
                            <w:rPr>
                              <w:rStyle w:val="SayfaNumaras"/>
                              <w:color w:val="000000"/>
                            </w:rPr>
                            <w:t>0</w:t>
                          </w:r>
                          <w:r>
                            <w:rPr>
                              <w:rStyle w:val="SayfaNumaras"/>
                              <w:color w:val="000000"/>
                            </w:rPr>
                            <w:fldChar w:fldCharType="end"/>
                          </w:r>
                        </w:p>
                      </w:txbxContent>
                    </wps:txbx>
                    <wps:bodyPr lIns="0" tIns="0" rIns="0" bIns="0" anchor="t">
                      <a:spAutoFit/>
                    </wps:bodyPr>
                  </wps:wsp>
                </a:graphicData>
              </a:graphic>
            </wp:anchor>
          </w:drawing>
        </mc:Choice>
        <mc:Fallback>
          <w:pict>
            <v:rect id="shape_0" ID="Frame1" path="m0,0l-2147483645,0l-2147483645,-2147483646l0,-2147483646xe" stroked="f" o:allowincell="f" style="position:absolute;margin-left:0pt;margin-top:0.05pt;width:1.4pt;height:1.4pt;mso-wrap-style:square;v-text-anchor:top;mso-position-horizontal:right;mso-position-horizontal-relative:margin">
              <v:fill o:detectmouseclick="t" on="false"/>
              <v:stroke color="#3465a4" joinstyle="round" endcap="flat"/>
              <v:textbox>
                <w:txbxContent>
                  <w:p>
                    <w:pPr>
                      <w:pStyle w:val="Footer"/>
                      <w:spacing w:before="120" w:after="120"/>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73B7" w14:textId="77777777" w:rsidR="00692D59" w:rsidRDefault="004B06EA">
    <w:pPr>
      <w:pStyle w:val="AltBilgi"/>
      <w:tabs>
        <w:tab w:val="clear" w:pos="4320"/>
        <w:tab w:val="clear" w:pos="8640"/>
        <w:tab w:val="right" w:pos="8647"/>
      </w:tabs>
      <w:spacing w:after="0"/>
      <w:ind w:right="6"/>
      <w:rPr>
        <w:rStyle w:val="SayfaNumaras"/>
        <w:rFonts w:ascii="Times New Roman" w:hAnsi="Times New Roman"/>
        <w:sz w:val="18"/>
        <w:szCs w:val="18"/>
      </w:rPr>
    </w:pPr>
    <w:r>
      <w:rPr>
        <w:rFonts w:ascii="Times New Roman" w:hAnsi="Times New Roman"/>
        <w:b/>
        <w:sz w:val="18"/>
      </w:rPr>
      <w:t>December 2021</w:t>
    </w:r>
    <w:r>
      <w:rPr>
        <w:rFonts w:ascii="Times New Roman" w:hAnsi="Times New Roman"/>
        <w:sz w:val="18"/>
        <w:szCs w:val="18"/>
      </w:rPr>
      <w:tab/>
    </w:r>
    <w:r>
      <w:rPr>
        <w:rStyle w:val="SayfaNumaras"/>
        <w:rFonts w:ascii="Times New Roman" w:hAnsi="Times New Roman"/>
        <w:sz w:val="18"/>
        <w:szCs w:val="18"/>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14</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14</w:t>
    </w:r>
    <w:r>
      <w:rPr>
        <w:rStyle w:val="SayfaNumaras"/>
        <w:rFonts w:ascii="Times New Roman" w:hAnsi="Times New Roman"/>
        <w:sz w:val="18"/>
        <w:szCs w:val="18"/>
      </w:rPr>
      <w:fldChar w:fldCharType="end"/>
    </w:r>
  </w:p>
  <w:p w14:paraId="1821F9FE" w14:textId="77777777" w:rsidR="00692D59" w:rsidRDefault="004B06E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1F71" w14:textId="77777777" w:rsidR="00692D59" w:rsidRDefault="004B06EA">
    <w:pPr>
      <w:pStyle w:val="AltBilgi"/>
      <w:tabs>
        <w:tab w:val="clear" w:pos="4320"/>
        <w:tab w:val="clear" w:pos="8640"/>
        <w:tab w:val="right" w:pos="8647"/>
      </w:tabs>
      <w:spacing w:after="0"/>
      <w:ind w:right="6"/>
      <w:rPr>
        <w:rStyle w:val="SayfaNumaras"/>
        <w:rFonts w:ascii="Times New Roman" w:hAnsi="Times New Roman"/>
        <w:sz w:val="18"/>
        <w:szCs w:val="18"/>
      </w:rPr>
    </w:pPr>
    <w:r>
      <w:rPr>
        <w:rFonts w:ascii="Times New Roman" w:hAnsi="Times New Roman"/>
        <w:b/>
        <w:sz w:val="18"/>
      </w:rPr>
      <w:t>December 2021</w:t>
    </w:r>
    <w:r>
      <w:rPr>
        <w:rFonts w:ascii="Times New Roman" w:hAnsi="Times New Roman"/>
        <w:sz w:val="18"/>
        <w:szCs w:val="18"/>
      </w:rPr>
      <w:tab/>
    </w:r>
    <w:r>
      <w:rPr>
        <w:rStyle w:val="SayfaNumaras"/>
        <w:rFonts w:ascii="Times New Roman" w:hAnsi="Times New Roman"/>
        <w:sz w:val="18"/>
        <w:szCs w:val="18"/>
      </w:rPr>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Pr>
        <w:rStyle w:val="SayfaNumaras"/>
        <w:rFonts w:ascii="Times New Roman" w:hAnsi="Times New Roman"/>
        <w:sz w:val="18"/>
        <w:szCs w:val="18"/>
      </w:rPr>
      <w:t>14</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Pr>
        <w:rStyle w:val="SayfaNumaras"/>
        <w:rFonts w:ascii="Times New Roman" w:hAnsi="Times New Roman"/>
        <w:sz w:val="18"/>
        <w:szCs w:val="18"/>
      </w:rPr>
      <w:t>14</w:t>
    </w:r>
    <w:r>
      <w:rPr>
        <w:rStyle w:val="SayfaNumaras"/>
        <w:rFonts w:ascii="Times New Roman" w:hAnsi="Times New Roman"/>
        <w:sz w:val="18"/>
        <w:szCs w:val="18"/>
      </w:rPr>
      <w:fldChar w:fldCharType="end"/>
    </w:r>
  </w:p>
  <w:p w14:paraId="1F57140F" w14:textId="77777777" w:rsidR="00692D59" w:rsidRDefault="004B06E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FILENAME</w:instrText>
    </w:r>
    <w:r>
      <w:rPr>
        <w:rFonts w:ascii="Times New Roman" w:hAnsi="Times New Roman"/>
        <w:sz w:val="18"/>
        <w:szCs w:val="18"/>
      </w:rPr>
      <w:fldChar w:fldCharType="separate"/>
    </w:r>
    <w:r>
      <w:rPr>
        <w:rFonts w:ascii="Times New Roman" w:hAnsi="Times New Roman"/>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C880E" w14:textId="77777777" w:rsidR="00872463" w:rsidRDefault="00872463">
      <w:pPr>
        <w:rPr>
          <w:sz w:val="12"/>
        </w:rPr>
      </w:pPr>
      <w:r>
        <w:separator/>
      </w:r>
    </w:p>
  </w:footnote>
  <w:footnote w:type="continuationSeparator" w:id="0">
    <w:p w14:paraId="32B70BDA" w14:textId="77777777" w:rsidR="00872463" w:rsidRDefault="00872463">
      <w:pPr>
        <w:rPr>
          <w:sz w:val="12"/>
        </w:rPr>
      </w:pPr>
      <w:r>
        <w:continuationSeparator/>
      </w:r>
    </w:p>
  </w:footnote>
  <w:footnote w:id="1">
    <w:p w14:paraId="1A32C3C2" w14:textId="77777777" w:rsidR="00692D59" w:rsidRDefault="004B06EA">
      <w:pPr>
        <w:pStyle w:val="DipnotMetni"/>
        <w:spacing w:after="0"/>
        <w:jc w:val="both"/>
        <w:rPr>
          <w:lang w:val="en-GB"/>
        </w:rPr>
      </w:pPr>
      <w:r>
        <w:rPr>
          <w:rStyle w:val="FootnoteCharacters"/>
        </w:rPr>
        <w:footnoteRef/>
      </w:r>
      <w:r>
        <w:rPr>
          <w:lang w:val="en-GB"/>
        </w:rPr>
        <w:t xml:space="preserve"> See PRAG Section 2.6.10.1.3 A)</w:t>
      </w:r>
    </w:p>
  </w:footnote>
  <w:footnote w:id="2">
    <w:p w14:paraId="288CAC3D" w14:textId="77777777" w:rsidR="00692D59" w:rsidRDefault="004B06EA">
      <w:pPr>
        <w:pStyle w:val="DipnotMetni"/>
        <w:spacing w:after="0"/>
        <w:jc w:val="both"/>
        <w:rPr>
          <w:lang w:val="en-GB"/>
        </w:rPr>
      </w:pPr>
      <w:r>
        <w:rPr>
          <w:rStyle w:val="FootnoteCharacters"/>
        </w:rPr>
        <w:footnoteRef/>
      </w:r>
      <w:r>
        <w:rPr>
          <w:lang w:val="en-GB"/>
        </w:rPr>
        <w:t xml:space="preserve"> It is recommended to use registered mail in case the postmark would not be readable</w:t>
      </w:r>
    </w:p>
  </w:footnote>
  <w:footnote w:id="3">
    <w:p w14:paraId="37B873EE" w14:textId="77777777" w:rsidR="00692D59" w:rsidRDefault="004B06EA">
      <w:pPr>
        <w:pStyle w:val="DipnotMetni"/>
        <w:spacing w:after="0"/>
        <w:jc w:val="both"/>
        <w:rPr>
          <w:lang w:val="en-GB"/>
        </w:rPr>
      </w:pPr>
      <w:r>
        <w:rPr>
          <w:rStyle w:val="FootnoteCharacters"/>
        </w:rPr>
        <w:footnoteRef/>
      </w:r>
      <w:r>
        <w:rPr>
          <w:lang w:val="en-GB"/>
        </w:rPr>
        <w:t xml:space="preserve"> [&lt;DDP (Delivered Duty Paid)&gt;] &gt;] — Incoterms 2020 International Chamber of Commerce </w:t>
      </w:r>
      <w:r>
        <w:rPr>
          <w:lang w:val="en-IE"/>
        </w:rPr>
        <w:t xml:space="preserve"> </w:t>
      </w:r>
      <w:hyperlink r:id="rId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9D07" w14:textId="77777777" w:rsidR="00692D59" w:rsidRDefault="00692D5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60B1" w14:textId="77777777" w:rsidR="00692D59" w:rsidRDefault="00692D5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DD477" w14:textId="77777777" w:rsidR="00692D59" w:rsidRDefault="00692D5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E115D"/>
    <w:multiLevelType w:val="hybridMultilevel"/>
    <w:tmpl w:val="9A1EF2E4"/>
    <w:lvl w:ilvl="0" w:tplc="041F0001">
      <w:start w:val="1"/>
      <w:numFmt w:val="bullet"/>
      <w:lvlText w:val=""/>
      <w:lvlJc w:val="left"/>
      <w:pPr>
        <w:ind w:left="1335" w:hanging="360"/>
      </w:pPr>
      <w:rPr>
        <w:rFonts w:ascii="Symbol" w:hAnsi="Symbol" w:hint="default"/>
      </w:rPr>
    </w:lvl>
    <w:lvl w:ilvl="1" w:tplc="041F0003" w:tentative="1">
      <w:start w:val="1"/>
      <w:numFmt w:val="bullet"/>
      <w:lvlText w:val="o"/>
      <w:lvlJc w:val="left"/>
      <w:pPr>
        <w:ind w:left="2055" w:hanging="360"/>
      </w:pPr>
      <w:rPr>
        <w:rFonts w:ascii="Courier New" w:hAnsi="Courier New" w:cs="Courier New" w:hint="default"/>
      </w:rPr>
    </w:lvl>
    <w:lvl w:ilvl="2" w:tplc="041F0005" w:tentative="1">
      <w:start w:val="1"/>
      <w:numFmt w:val="bullet"/>
      <w:lvlText w:val=""/>
      <w:lvlJc w:val="left"/>
      <w:pPr>
        <w:ind w:left="2775" w:hanging="360"/>
      </w:pPr>
      <w:rPr>
        <w:rFonts w:ascii="Wingdings" w:hAnsi="Wingdings" w:hint="default"/>
      </w:rPr>
    </w:lvl>
    <w:lvl w:ilvl="3" w:tplc="041F0001" w:tentative="1">
      <w:start w:val="1"/>
      <w:numFmt w:val="bullet"/>
      <w:lvlText w:val=""/>
      <w:lvlJc w:val="left"/>
      <w:pPr>
        <w:ind w:left="3495" w:hanging="360"/>
      </w:pPr>
      <w:rPr>
        <w:rFonts w:ascii="Symbol" w:hAnsi="Symbol" w:hint="default"/>
      </w:rPr>
    </w:lvl>
    <w:lvl w:ilvl="4" w:tplc="041F0003" w:tentative="1">
      <w:start w:val="1"/>
      <w:numFmt w:val="bullet"/>
      <w:lvlText w:val="o"/>
      <w:lvlJc w:val="left"/>
      <w:pPr>
        <w:ind w:left="4215" w:hanging="360"/>
      </w:pPr>
      <w:rPr>
        <w:rFonts w:ascii="Courier New" w:hAnsi="Courier New" w:cs="Courier New" w:hint="default"/>
      </w:rPr>
    </w:lvl>
    <w:lvl w:ilvl="5" w:tplc="041F0005" w:tentative="1">
      <w:start w:val="1"/>
      <w:numFmt w:val="bullet"/>
      <w:lvlText w:val=""/>
      <w:lvlJc w:val="left"/>
      <w:pPr>
        <w:ind w:left="4935" w:hanging="360"/>
      </w:pPr>
      <w:rPr>
        <w:rFonts w:ascii="Wingdings" w:hAnsi="Wingdings" w:hint="default"/>
      </w:rPr>
    </w:lvl>
    <w:lvl w:ilvl="6" w:tplc="041F0001" w:tentative="1">
      <w:start w:val="1"/>
      <w:numFmt w:val="bullet"/>
      <w:lvlText w:val=""/>
      <w:lvlJc w:val="left"/>
      <w:pPr>
        <w:ind w:left="5655" w:hanging="360"/>
      </w:pPr>
      <w:rPr>
        <w:rFonts w:ascii="Symbol" w:hAnsi="Symbol" w:hint="default"/>
      </w:rPr>
    </w:lvl>
    <w:lvl w:ilvl="7" w:tplc="041F0003" w:tentative="1">
      <w:start w:val="1"/>
      <w:numFmt w:val="bullet"/>
      <w:lvlText w:val="o"/>
      <w:lvlJc w:val="left"/>
      <w:pPr>
        <w:ind w:left="6375" w:hanging="360"/>
      </w:pPr>
      <w:rPr>
        <w:rFonts w:ascii="Courier New" w:hAnsi="Courier New" w:cs="Courier New" w:hint="default"/>
      </w:rPr>
    </w:lvl>
    <w:lvl w:ilvl="8" w:tplc="041F0005" w:tentative="1">
      <w:start w:val="1"/>
      <w:numFmt w:val="bullet"/>
      <w:lvlText w:val=""/>
      <w:lvlJc w:val="left"/>
      <w:pPr>
        <w:ind w:left="7095" w:hanging="360"/>
      </w:pPr>
      <w:rPr>
        <w:rFonts w:ascii="Wingdings" w:hAnsi="Wingdings" w:hint="default"/>
      </w:rPr>
    </w:lvl>
  </w:abstractNum>
  <w:abstractNum w:abstractNumId="1" w15:restartNumberingAfterBreak="0">
    <w:nsid w:val="11227501"/>
    <w:multiLevelType w:val="hybridMultilevel"/>
    <w:tmpl w:val="D0F4DD1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 w15:restartNumberingAfterBreak="0">
    <w:nsid w:val="2BA047E3"/>
    <w:multiLevelType w:val="multilevel"/>
    <w:tmpl w:val="3C9A657E"/>
    <w:lvl w:ilvl="0">
      <w:start w:val="1"/>
      <w:numFmt w:val="bullet"/>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3" w15:restartNumberingAfterBreak="0">
    <w:nsid w:val="3E4A53E9"/>
    <w:multiLevelType w:val="multilevel"/>
    <w:tmpl w:val="B818FA88"/>
    <w:lvl w:ilvl="0">
      <w:start w:val="1"/>
      <w:numFmt w:val="bullet"/>
      <w:lvlText w:val=""/>
      <w:lvlJc w:val="left"/>
      <w:pPr>
        <w:tabs>
          <w:tab w:val="num" w:pos="0"/>
        </w:tabs>
        <w:ind w:left="1287" w:hanging="360"/>
      </w:pPr>
      <w:rPr>
        <w:rFonts w:ascii="Symbol" w:hAnsi="Symbol" w:cs="Symbol" w:hint="default"/>
      </w:rPr>
    </w:lvl>
    <w:lvl w:ilvl="1">
      <w:start w:val="3"/>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15:restartNumberingAfterBreak="0">
    <w:nsid w:val="3E9461B7"/>
    <w:multiLevelType w:val="multilevel"/>
    <w:tmpl w:val="C61E02D2"/>
    <w:lvl w:ilvl="0">
      <w:start w:val="1"/>
      <w:numFmt w:val="decimal"/>
      <w:pStyle w:val="Numbered"/>
      <w:lvlText w:val="%1."/>
      <w:lvlJc w:val="left"/>
      <w:pPr>
        <w:tabs>
          <w:tab w:val="num" w:pos="0"/>
        </w:tabs>
        <w:ind w:left="720" w:hanging="360"/>
      </w:pPr>
      <w:rPr>
        <w:b w:val="0"/>
        <w:i w:val="0"/>
        <w:caps w:val="0"/>
        <w:smallCaps w:val="0"/>
        <w:strike w:val="0"/>
        <w:dstrike w:val="0"/>
        <w:vanish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FDA4B08"/>
    <w:multiLevelType w:val="multilevel"/>
    <w:tmpl w:val="648A6F80"/>
    <w:lvl w:ilvl="0">
      <w:start w:val="1"/>
      <w:numFmt w:val="decimal"/>
      <w:lvlText w:val="%1."/>
      <w:lvlJc w:val="left"/>
      <w:pPr>
        <w:tabs>
          <w:tab w:val="num" w:pos="567"/>
        </w:tabs>
        <w:ind w:left="567" w:hanging="567"/>
      </w:pPr>
      <w:rPr>
        <w:rFonts w:ascii="Times New Roman Bold" w:hAnsi="Times New Roman Bold"/>
        <w:b/>
        <w:i w:val="0"/>
        <w:sz w:val="28"/>
        <w:szCs w:val="24"/>
      </w:rPr>
    </w:lvl>
    <w:lvl w:ilvl="1">
      <w:start w:val="1"/>
      <w:numFmt w:val="decimal"/>
      <w:lvlText w:val="%1.%2"/>
      <w:lvlJc w:val="left"/>
      <w:pPr>
        <w:tabs>
          <w:tab w:val="num" w:pos="567"/>
        </w:tabs>
        <w:ind w:left="567" w:hanging="567"/>
      </w:pPr>
      <w:rPr>
        <w:rFonts w:ascii="Times New Roman" w:hAnsi="Times New Roman" w:cs="Times New Roman"/>
        <w:b w:val="0"/>
        <w:i w:val="0"/>
        <w:sz w:val="22"/>
        <w:szCs w:val="22"/>
      </w:rPr>
    </w:lvl>
    <w:lvl w:ilvl="2">
      <w:start w:val="1"/>
      <w:numFmt w:val="lowerLetter"/>
      <w:lvlText w:val="%3)"/>
      <w:lvlJc w:val="left"/>
      <w:pPr>
        <w:tabs>
          <w:tab w:val="num" w:pos="1134"/>
        </w:tabs>
        <w:ind w:left="1134" w:hanging="567"/>
      </w:pPr>
      <w:rPr>
        <w:rFonts w:ascii="Arial" w:hAnsi="Arial"/>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tabs>
          <w:tab w:val="num" w:pos="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DF20FB5"/>
    <w:multiLevelType w:val="hybridMultilevel"/>
    <w:tmpl w:val="A6548C10"/>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7" w15:restartNumberingAfterBreak="0">
    <w:nsid w:val="50C27AA8"/>
    <w:multiLevelType w:val="multilevel"/>
    <w:tmpl w:val="AD2047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suff w:val="nothing"/>
      <w:lvlText w:val=""/>
      <w:lvlJc w:val="left"/>
      <w:pPr>
        <w:tabs>
          <w:tab w:val="num" w:pos="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8" w15:restartNumberingAfterBreak="0">
    <w:nsid w:val="721143ED"/>
    <w:multiLevelType w:val="multilevel"/>
    <w:tmpl w:val="041F001F"/>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9C01E03"/>
    <w:multiLevelType w:val="multilevel"/>
    <w:tmpl w:val="01DE1DD2"/>
    <w:lvl w:ilvl="0">
      <w:start w:val="1"/>
      <w:numFmt w:val="lowerLetter"/>
      <w:pStyle w:val="Style11ptBlackJustifiedRight001cmBefore865ptL"/>
      <w:lvlText w:val="(%1)"/>
      <w:lvlJc w:val="left"/>
      <w:pPr>
        <w:tabs>
          <w:tab w:val="num" w:pos="1134"/>
        </w:tabs>
        <w:ind w:left="1701" w:hanging="567"/>
      </w:pPr>
      <w:rPr>
        <w:rFonts w:ascii="Times New Roman Bold" w:hAnsi="Times New Roman Bold"/>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B4F4CCF"/>
    <w:multiLevelType w:val="multilevel"/>
    <w:tmpl w:val="CB34465A"/>
    <w:lvl w:ilvl="0">
      <w:start w:val="1"/>
      <w:numFmt w:val="decimal"/>
      <w:pStyle w:val="PRAGHeading2"/>
      <w:lvlText w:val="%1."/>
      <w:lvlJc w:val="left"/>
      <w:pPr>
        <w:tabs>
          <w:tab w:val="num" w:pos="284"/>
        </w:tabs>
        <w:ind w:left="284" w:firstLine="0"/>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8"/>
  </w:num>
  <w:num w:numId="3">
    <w:abstractNumId w:val="2"/>
  </w:num>
  <w:num w:numId="4">
    <w:abstractNumId w:val="9"/>
  </w:num>
  <w:num w:numId="5">
    <w:abstractNumId w:val="3"/>
  </w:num>
  <w:num w:numId="6">
    <w:abstractNumId w:val="10"/>
  </w:num>
  <w:num w:numId="7">
    <w:abstractNumId w:val="4"/>
  </w:num>
  <w:num w:numId="8">
    <w:abstractNumId w:val="5"/>
  </w:num>
  <w:num w:numId="9">
    <w:abstractNumId w:val="5"/>
  </w:num>
  <w:num w:numId="10">
    <w:abstractNumId w:val="6"/>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2D59"/>
    <w:rsid w:val="00047F68"/>
    <w:rsid w:val="00062734"/>
    <w:rsid w:val="000B1B83"/>
    <w:rsid w:val="002B7DED"/>
    <w:rsid w:val="002E631E"/>
    <w:rsid w:val="004A6AA5"/>
    <w:rsid w:val="004B06EA"/>
    <w:rsid w:val="004D677D"/>
    <w:rsid w:val="00525C3A"/>
    <w:rsid w:val="005B16B5"/>
    <w:rsid w:val="0061211C"/>
    <w:rsid w:val="00676375"/>
    <w:rsid w:val="00692D59"/>
    <w:rsid w:val="006D2EAA"/>
    <w:rsid w:val="006E7E42"/>
    <w:rsid w:val="00731814"/>
    <w:rsid w:val="00742A4F"/>
    <w:rsid w:val="00792702"/>
    <w:rsid w:val="00872463"/>
    <w:rsid w:val="008F1D78"/>
    <w:rsid w:val="008F4F26"/>
    <w:rsid w:val="009265E2"/>
    <w:rsid w:val="00975D7D"/>
    <w:rsid w:val="009C1E71"/>
    <w:rsid w:val="00AC646C"/>
    <w:rsid w:val="00B1688E"/>
    <w:rsid w:val="00B2368E"/>
    <w:rsid w:val="00D657A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25CF"/>
  <w15:docId w15:val="{D427D730-1899-2542-9A5F-4E1F826A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lang w:eastAsia="en-US"/>
    </w:rPr>
  </w:style>
  <w:style w:type="paragraph" w:styleId="Balk1">
    <w:name w:val="heading 1"/>
    <w:basedOn w:val="Normal"/>
    <w:next w:val="Normal"/>
    <w:link w:val="Balk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outlineLvl w:val="2"/>
    </w:pPr>
  </w:style>
  <w:style w:type="paragraph" w:styleId="Balk4">
    <w:name w:val="heading 4"/>
    <w:basedOn w:val="Normal"/>
    <w:next w:val="Normal"/>
    <w:link w:val="Balk4Char"/>
    <w:qFormat/>
    <w:pPr>
      <w:keepNext/>
      <w:numPr>
        <w:ilvl w:val="3"/>
        <w:numId w:val="1"/>
      </w:numPr>
      <w:spacing w:before="240" w:after="60"/>
      <w:outlineLvl w:val="3"/>
    </w:pPr>
    <w:rPr>
      <w:b/>
      <w:sz w:val="24"/>
    </w:rPr>
  </w:style>
  <w:style w:type="paragraph" w:styleId="Balk5">
    <w:name w:val="heading 5"/>
    <w:basedOn w:val="Normal"/>
    <w:next w:val="Normal"/>
    <w:link w:val="Balk5Char"/>
    <w:qFormat/>
    <w:pPr>
      <w:numPr>
        <w:ilvl w:val="4"/>
        <w:numId w:val="1"/>
      </w:numPr>
      <w:spacing w:before="240" w:after="60"/>
      <w:outlineLvl w:val="4"/>
    </w:pPr>
    <w:rPr>
      <w:sz w:val="22"/>
    </w:rPr>
  </w:style>
  <w:style w:type="paragraph" w:styleId="Balk6">
    <w:name w:val="heading 6"/>
    <w:basedOn w:val="Normal"/>
    <w:next w:val="Normal"/>
    <w:link w:val="Balk6Char"/>
    <w:qFormat/>
    <w:pPr>
      <w:numPr>
        <w:ilvl w:val="5"/>
        <w:numId w:val="1"/>
      </w:numPr>
      <w:tabs>
        <w:tab w:val="left"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1"/>
      </w:numPr>
      <w:spacing w:before="240" w:after="60"/>
      <w:outlineLvl w:val="6"/>
    </w:pPr>
  </w:style>
  <w:style w:type="paragraph" w:styleId="Balk8">
    <w:name w:val="heading 8"/>
    <w:basedOn w:val="Normal"/>
    <w:next w:val="Normal"/>
    <w:link w:val="Balk8Char"/>
    <w:qFormat/>
    <w:pPr>
      <w:numPr>
        <w:ilvl w:val="7"/>
        <w:numId w:val="1"/>
      </w:numPr>
      <w:spacing w:before="240" w:after="60"/>
      <w:outlineLvl w:val="7"/>
    </w:pPr>
    <w:rPr>
      <w:i/>
    </w:rPr>
  </w:style>
  <w:style w:type="paragraph" w:styleId="Balk9">
    <w:name w:val="heading 9"/>
    <w:basedOn w:val="Normal"/>
    <w:next w:val="Normal"/>
    <w:link w:val="Balk9Char"/>
    <w:qFormat/>
    <w:pPr>
      <w:numPr>
        <w:ilvl w:val="8"/>
        <w:numId w:val="1"/>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customStyle="1" w:styleId="FootnoteCharacters">
    <w:name w:val="Footnote Characters"/>
    <w:uiPriority w:val="99"/>
    <w:qFormat/>
    <w:rPr>
      <w:vertAlign w:val="superscript"/>
    </w:rPr>
  </w:style>
  <w:style w:type="character" w:customStyle="1" w:styleId="FootnoteAnchor">
    <w:name w:val="Footnote Anchor"/>
    <w:rPr>
      <w:vertAlign w:val="superscript"/>
    </w:rPr>
  </w:style>
  <w:style w:type="character" w:styleId="Gl">
    <w:name w:val="Strong"/>
    <w:qFormat/>
    <w:rPr>
      <w:b/>
    </w:rPr>
  </w:style>
  <w:style w:type="character" w:styleId="zlenenKpr">
    <w:name w:val="FollowedHyperlink"/>
    <w:rPr>
      <w:color w:val="800080"/>
      <w:u w:val="single"/>
    </w:rPr>
  </w:style>
  <w:style w:type="character" w:customStyle="1" w:styleId="Balk2Char">
    <w:name w:val="Başlık 2 Char"/>
    <w:link w:val="Balk2"/>
    <w:semiHidden/>
    <w:qFormat/>
    <w:locked/>
    <w:rsid w:val="0047783A"/>
    <w:rPr>
      <w:rFonts w:ascii="Arial" w:hAnsi="Arial"/>
      <w:lang w:val="fr-BE" w:eastAsia="en-US" w:bidi="ar-SA"/>
    </w:rPr>
  </w:style>
  <w:style w:type="character" w:customStyle="1" w:styleId="Balk1Char">
    <w:name w:val="Başlık 1 Char"/>
    <w:link w:val="Balk1"/>
    <w:qFormat/>
    <w:rsid w:val="009956B4"/>
    <w:rPr>
      <w:b/>
      <w:sz w:val="28"/>
      <w:lang w:val="fr-BE" w:eastAsia="en-US"/>
    </w:rPr>
  </w:style>
  <w:style w:type="character" w:customStyle="1" w:styleId="Heading1Char">
    <w:name w:val="Heading 1 Char"/>
    <w:qFormat/>
    <w:locked/>
    <w:rsid w:val="0047783A"/>
    <w:rPr>
      <w:b/>
      <w:sz w:val="24"/>
      <w:szCs w:val="24"/>
      <w:lang w:val="en-GB" w:eastAsia="en-US" w:bidi="ar-SA"/>
    </w:rPr>
  </w:style>
  <w:style w:type="character" w:customStyle="1" w:styleId="Balk3Char">
    <w:name w:val="Başlık 3 Char"/>
    <w:link w:val="Balk3"/>
    <w:semiHidden/>
    <w:qFormat/>
    <w:locked/>
    <w:rsid w:val="0047783A"/>
    <w:rPr>
      <w:rFonts w:ascii="Arial" w:hAnsi="Arial"/>
      <w:lang w:val="en-GB" w:eastAsia="en-US" w:bidi="ar-SA"/>
    </w:rPr>
  </w:style>
  <w:style w:type="character" w:customStyle="1" w:styleId="Balk4Char">
    <w:name w:val="Başlık 4 Char"/>
    <w:link w:val="Balk4"/>
    <w:semiHidden/>
    <w:qFormat/>
    <w:locked/>
    <w:rsid w:val="0047783A"/>
    <w:rPr>
      <w:rFonts w:ascii="Arial" w:hAnsi="Arial"/>
      <w:b/>
      <w:sz w:val="24"/>
      <w:lang w:val="sv-SE" w:eastAsia="en-US" w:bidi="ar-SA"/>
    </w:rPr>
  </w:style>
  <w:style w:type="character" w:customStyle="1" w:styleId="Balk5Char">
    <w:name w:val="Başlık 5 Char"/>
    <w:link w:val="Balk5"/>
    <w:semiHidden/>
    <w:qFormat/>
    <w:locked/>
    <w:rsid w:val="0047783A"/>
    <w:rPr>
      <w:rFonts w:ascii="Arial" w:hAnsi="Arial"/>
      <w:sz w:val="22"/>
      <w:lang w:val="sv-SE" w:eastAsia="en-US" w:bidi="ar-SA"/>
    </w:rPr>
  </w:style>
  <w:style w:type="character" w:customStyle="1" w:styleId="Balk6Char">
    <w:name w:val="Başlık 6 Char"/>
    <w:link w:val="Balk6"/>
    <w:semiHidden/>
    <w:qFormat/>
    <w:locked/>
    <w:rsid w:val="0047783A"/>
    <w:rPr>
      <w:rFonts w:ascii="Arial" w:hAnsi="Arial"/>
      <w:i/>
      <w:sz w:val="22"/>
      <w:lang w:val="sv-SE" w:eastAsia="en-US" w:bidi="ar-SA"/>
    </w:rPr>
  </w:style>
  <w:style w:type="character" w:customStyle="1" w:styleId="Balk7Char">
    <w:name w:val="Başlık 7 Char"/>
    <w:link w:val="Balk7"/>
    <w:semiHidden/>
    <w:qFormat/>
    <w:locked/>
    <w:rsid w:val="0047783A"/>
    <w:rPr>
      <w:rFonts w:ascii="Arial" w:hAnsi="Arial"/>
      <w:lang w:val="sv-SE" w:eastAsia="en-US" w:bidi="ar-SA"/>
    </w:rPr>
  </w:style>
  <w:style w:type="character" w:customStyle="1" w:styleId="Balk8Char">
    <w:name w:val="Başlık 8 Char"/>
    <w:link w:val="Balk8"/>
    <w:semiHidden/>
    <w:qFormat/>
    <w:locked/>
    <w:rsid w:val="0047783A"/>
    <w:rPr>
      <w:rFonts w:ascii="Arial" w:hAnsi="Arial"/>
      <w:i/>
      <w:lang w:val="sv-SE" w:eastAsia="en-US" w:bidi="ar-SA"/>
    </w:rPr>
  </w:style>
  <w:style w:type="character" w:customStyle="1" w:styleId="Balk9Char">
    <w:name w:val="Başlık 9 Char"/>
    <w:link w:val="Balk9"/>
    <w:semiHidden/>
    <w:qFormat/>
    <w:locked/>
    <w:rsid w:val="0047783A"/>
    <w:rPr>
      <w:rFonts w:ascii="Arial" w:hAnsi="Arial"/>
      <w:b/>
      <w:i/>
      <w:sz w:val="18"/>
      <w:lang w:val="sv-SE" w:eastAsia="en-US" w:bidi="ar-SA"/>
    </w:rPr>
  </w:style>
  <w:style w:type="character" w:customStyle="1" w:styleId="KonuBalChar">
    <w:name w:val="Konu Başlığı Char"/>
    <w:link w:val="KonuBal"/>
    <w:qFormat/>
    <w:locked/>
    <w:rsid w:val="0047783A"/>
    <w:rPr>
      <w:rFonts w:ascii="Arial" w:hAnsi="Arial"/>
      <w:b/>
      <w:sz w:val="28"/>
      <w:lang w:val="fr-BE" w:eastAsia="en-US" w:bidi="ar-SA"/>
    </w:rPr>
  </w:style>
  <w:style w:type="character" w:customStyle="1" w:styleId="AltyazChar">
    <w:name w:val="Altyazı Char"/>
    <w:link w:val="Altyaz"/>
    <w:qFormat/>
    <w:locked/>
    <w:rsid w:val="0047783A"/>
    <w:rPr>
      <w:rFonts w:ascii="Arial" w:hAnsi="Arial"/>
      <w:b/>
      <w:sz w:val="28"/>
      <w:lang w:val="fr-BE" w:eastAsia="en-US" w:bidi="ar-SA"/>
    </w:rPr>
  </w:style>
  <w:style w:type="character" w:customStyle="1" w:styleId="GvdeMetniGirintisiChar">
    <w:name w:val="Gövde Metni Girintisi Char"/>
    <w:link w:val="GvdeMetniGirintisi"/>
    <w:semiHidden/>
    <w:qFormat/>
    <w:locked/>
    <w:rsid w:val="0047783A"/>
    <w:rPr>
      <w:sz w:val="24"/>
      <w:lang w:val="sv-SE" w:eastAsia="en-US" w:bidi="ar-SA"/>
    </w:rPr>
  </w:style>
  <w:style w:type="character" w:customStyle="1" w:styleId="GvdeMetniChar">
    <w:name w:val="Gövde Metni Char"/>
    <w:link w:val="GvdeMetni"/>
    <w:semiHidden/>
    <w:qFormat/>
    <w:locked/>
    <w:rsid w:val="0047783A"/>
    <w:rPr>
      <w:rFonts w:ascii="Arial" w:hAnsi="Arial"/>
      <w:lang w:val="sv-SE" w:eastAsia="en-US" w:bidi="ar-SA"/>
    </w:rPr>
  </w:style>
  <w:style w:type="character" w:customStyle="1" w:styleId="GvdeMetniGirintisi2Char">
    <w:name w:val="Gövde Metni Girintisi 2 Char"/>
    <w:link w:val="GvdeMetniGirintisi2"/>
    <w:semiHidden/>
    <w:qFormat/>
    <w:locked/>
    <w:rsid w:val="0047783A"/>
    <w:rPr>
      <w:rFonts w:ascii="Arial" w:hAnsi="Arial"/>
      <w:sz w:val="24"/>
      <w:u w:val="single"/>
      <w:lang w:val="sv-SE" w:eastAsia="en-US" w:bidi="ar-SA"/>
    </w:rPr>
  </w:style>
  <w:style w:type="character" w:customStyle="1" w:styleId="GvdeMetniGirintisi3Char">
    <w:name w:val="Gövde Metni Girintisi 3 Char"/>
    <w:link w:val="GvdeMetniGirintisi3"/>
    <w:semiHidden/>
    <w:qFormat/>
    <w:locked/>
    <w:rsid w:val="0047783A"/>
    <w:rPr>
      <w:rFonts w:ascii="Arial" w:hAnsi="Arial"/>
      <w:sz w:val="24"/>
      <w:lang w:val="sv-SE" w:eastAsia="en-US" w:bidi="ar-SA"/>
    </w:rPr>
  </w:style>
  <w:style w:type="character" w:customStyle="1" w:styleId="stBilgiChar">
    <w:name w:val="Üst Bilgi Char"/>
    <w:link w:val="stBilgi"/>
    <w:semiHidden/>
    <w:qFormat/>
    <w:locked/>
    <w:rsid w:val="0047783A"/>
    <w:rPr>
      <w:rFonts w:ascii="Arial" w:hAnsi="Arial"/>
      <w:lang w:val="sv-SE" w:eastAsia="en-US" w:bidi="ar-SA"/>
    </w:rPr>
  </w:style>
  <w:style w:type="character" w:customStyle="1" w:styleId="AltBilgiChar">
    <w:name w:val="Alt Bilgi Char"/>
    <w:link w:val="AltBilgi"/>
    <w:semiHidden/>
    <w:qFormat/>
    <w:locked/>
    <w:rsid w:val="0047783A"/>
    <w:rPr>
      <w:rFonts w:ascii="Arial" w:hAnsi="Arial"/>
      <w:lang w:val="sv-SE" w:eastAsia="en-US" w:bidi="ar-SA"/>
    </w:rPr>
  </w:style>
  <w:style w:type="character" w:customStyle="1" w:styleId="GvdeMetni3Char">
    <w:name w:val="Gövde Metni 3 Char"/>
    <w:link w:val="GvdeMetni3"/>
    <w:semiHidden/>
    <w:qFormat/>
    <w:locked/>
    <w:rsid w:val="0047783A"/>
    <w:rPr>
      <w:rFonts w:ascii="Arial" w:hAnsi="Arial"/>
      <w:b/>
      <w:sz w:val="24"/>
      <w:lang w:val="en-GB" w:eastAsia="en-US" w:bidi="ar-SA"/>
    </w:rPr>
  </w:style>
  <w:style w:type="character" w:customStyle="1" w:styleId="DipnotMetniChar">
    <w:name w:val="Dipnot Metni Char"/>
    <w:link w:val="DipnotMetni"/>
    <w:uiPriority w:val="99"/>
    <w:qFormat/>
    <w:locked/>
    <w:rsid w:val="0047783A"/>
    <w:rPr>
      <w:rFonts w:ascii="Arial" w:hAnsi="Arial"/>
      <w:lang w:val="fr-FR" w:eastAsia="en-US" w:bidi="ar-SA"/>
    </w:rPr>
  </w:style>
  <w:style w:type="character" w:customStyle="1" w:styleId="BelgeBalantlarChar">
    <w:name w:val="Belge Bağlantıları Char"/>
    <w:link w:val="BelgeBalantlar"/>
    <w:semiHidden/>
    <w:qFormat/>
    <w:locked/>
    <w:rsid w:val="0047783A"/>
    <w:rPr>
      <w:rFonts w:ascii="Arial" w:hAnsi="Arial"/>
      <w:sz w:val="24"/>
      <w:lang w:val="fr-FR" w:eastAsia="en-US" w:bidi="ar-SA"/>
    </w:rPr>
  </w:style>
  <w:style w:type="character" w:customStyle="1" w:styleId="GvdeMetni2Char">
    <w:name w:val="Gövde Metni 2 Char"/>
    <w:link w:val="GvdeMetni2"/>
    <w:semiHidden/>
    <w:qFormat/>
    <w:locked/>
    <w:rsid w:val="0047783A"/>
    <w:rPr>
      <w:sz w:val="24"/>
      <w:lang w:val="sv-SE" w:eastAsia="en-GB" w:bidi="ar-SA"/>
    </w:rPr>
  </w:style>
  <w:style w:type="character" w:customStyle="1" w:styleId="EndnoteCharacters">
    <w:name w:val="Endnote Characters"/>
    <w:semiHidden/>
    <w:qFormat/>
    <w:rsid w:val="0047783A"/>
    <w:rPr>
      <w:vertAlign w:val="superscript"/>
    </w:rPr>
  </w:style>
  <w:style w:type="character" w:customStyle="1" w:styleId="EndnoteAnchor">
    <w:name w:val="Endnote Anchor"/>
    <w:rPr>
      <w:vertAlign w:val="superscript"/>
    </w:rPr>
  </w:style>
  <w:style w:type="character" w:customStyle="1" w:styleId="Style11pt">
    <w:name w:val="Style 11 pt"/>
    <w:qFormat/>
    <w:rsid w:val="0047783A"/>
    <w:rPr>
      <w:sz w:val="22"/>
    </w:rPr>
  </w:style>
  <w:style w:type="character" w:styleId="AklamaBavurusu">
    <w:name w:val="annotation reference"/>
    <w:qFormat/>
    <w:rsid w:val="00EE23B1"/>
    <w:rPr>
      <w:sz w:val="16"/>
      <w:szCs w:val="16"/>
    </w:rPr>
  </w:style>
  <w:style w:type="character" w:customStyle="1" w:styleId="AklamaMetniChar">
    <w:name w:val="Açıklama Metni Char"/>
    <w:link w:val="AklamaMetni"/>
    <w:qFormat/>
    <w:rsid w:val="00DA4D57"/>
    <w:rPr>
      <w:rFonts w:ascii="Arial" w:hAnsi="Arial"/>
      <w:lang w:eastAsia="en-US"/>
    </w:rPr>
  </w:style>
  <w:style w:type="character" w:customStyle="1" w:styleId="NumberedChar">
    <w:name w:val="Numbered Char"/>
    <w:link w:val="Numbered"/>
    <w:qFormat/>
    <w:rsid w:val="006E1DB1"/>
    <w:rPr>
      <w:sz w:val="24"/>
      <w:szCs w:val="24"/>
    </w:rPr>
  </w:style>
  <w:style w:type="character" w:customStyle="1" w:styleId="Text1Char">
    <w:name w:val="Text 1 Char"/>
    <w:link w:val="Text1"/>
    <w:qFormat/>
    <w:rsid w:val="0005385E"/>
    <w:rPr>
      <w:rFonts w:eastAsia="Calibri"/>
      <w:sz w:val="24"/>
      <w:szCs w:val="22"/>
      <w:lang w:eastAsia="en-US"/>
    </w:rPr>
  </w:style>
  <w:style w:type="character" w:customStyle="1" w:styleId="normaltextrun">
    <w:name w:val="normaltextrun"/>
    <w:qFormat/>
    <w:rsid w:val="00A808EF"/>
  </w:style>
  <w:style w:type="character" w:styleId="Vurgu">
    <w:name w:val="Emphasis"/>
    <w:uiPriority w:val="20"/>
    <w:qFormat/>
    <w:rsid w:val="00A6110F"/>
    <w:rPr>
      <w:i/>
    </w:rPr>
  </w:style>
  <w:style w:type="paragraph" w:customStyle="1" w:styleId="Heading">
    <w:name w:val="Heading"/>
    <w:basedOn w:val="Normal"/>
    <w:next w:val="GvdeMetni"/>
    <w:qFormat/>
    <w:pPr>
      <w:keepNext/>
      <w:spacing w:before="240"/>
    </w:pPr>
    <w:rPr>
      <w:rFonts w:ascii="Liberation Sans" w:eastAsia="Microsoft YaHei" w:hAnsi="Liberation Sans" w:cs="Lucida Sans"/>
      <w:sz w:val="28"/>
      <w:szCs w:val="28"/>
    </w:rPr>
  </w:style>
  <w:style w:type="paragraph" w:styleId="GvdeMetni">
    <w:name w:val="Body Text"/>
    <w:basedOn w:val="Normal"/>
    <w:link w:val="GvdeMetniChar"/>
  </w:style>
  <w:style w:type="paragraph" w:styleId="Liste">
    <w:name w:val="List"/>
    <w:basedOn w:val="GvdeMetni"/>
    <w:rPr>
      <w:rFonts w:cs="Lucida Sans"/>
    </w:rPr>
  </w:style>
  <w:style w:type="paragraph" w:styleId="ResimYazs">
    <w:name w:val="caption"/>
    <w:basedOn w:val="Normal"/>
    <w:qFormat/>
    <w:pPr>
      <w:suppressLineNumbers/>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left" w:pos="567"/>
      </w:tabs>
      <w:spacing w:before="0" w:after="0"/>
      <w:jc w:val="both"/>
    </w:pPr>
    <w:rPr>
      <w:rFonts w:ascii="Times New Roman" w:hAnsi="Times New Roman"/>
      <w:sz w:val="24"/>
    </w:rPr>
  </w:style>
  <w:style w:type="paragraph" w:styleId="GvdeMetniGirintisi2">
    <w:name w:val="Body Text Indent 2"/>
    <w:basedOn w:val="Normal"/>
    <w:link w:val="GvdeMetniGirintisi2Char"/>
    <w:qFormat/>
    <w:pPr>
      <w:tabs>
        <w:tab w:val="left" w:pos="567"/>
        <w:tab w:val="left" w:pos="2160"/>
      </w:tabs>
      <w:spacing w:after="240"/>
      <w:ind w:left="567" w:hanging="567"/>
      <w:jc w:val="both"/>
    </w:pPr>
    <w:rPr>
      <w:sz w:val="24"/>
      <w:u w:val="single"/>
    </w:rPr>
  </w:style>
  <w:style w:type="paragraph" w:styleId="GvdeMetniGirintisi3">
    <w:name w:val="Body Text Indent 3"/>
    <w:basedOn w:val="Normal"/>
    <w:link w:val="GvdeMetniGirintisi3Char"/>
    <w:qFormat/>
    <w:pPr>
      <w:tabs>
        <w:tab w:val="left" w:pos="1276"/>
      </w:tabs>
      <w:ind w:left="1276" w:hanging="425"/>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link w:val="GvdeMetni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styleId="DipnotMetni">
    <w:name w:val="footnote text"/>
    <w:basedOn w:val="Normal"/>
    <w:link w:val="DipnotMetniChar"/>
    <w:autoRedefine/>
    <w:uiPriority w:val="99"/>
    <w:qFormat/>
    <w:rsid w:val="00EB295F"/>
    <w:pPr>
      <w:spacing w:before="0"/>
    </w:pPr>
    <w:rPr>
      <w:rFonts w:ascii="Times New Roman" w:hAnsi="Times New Roman"/>
      <w:lang w:val="fr-FR"/>
    </w:rPr>
  </w:style>
  <w:style w:type="paragraph" w:styleId="BelgeBalantlar">
    <w:name w:val="Document Map"/>
    <w:basedOn w:val="Normal"/>
    <w:link w:val="BelgeBalantlarChar"/>
    <w:semiHidden/>
    <w:qFormat/>
    <w:pPr>
      <w:shd w:val="clear" w:color="auto" w:fill="000080"/>
    </w:pPr>
    <w:rPr>
      <w:sz w:val="24"/>
      <w:lang w:val="fr-FR"/>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qFormat/>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Balk1"/>
    <w:next w:val="Normal"/>
    <w:autoRedefine/>
    <w:qFormat/>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2">
    <w:name w:val="toc 2"/>
    <w:basedOn w:val="Normal"/>
    <w:next w:val="Normal"/>
    <w:autoRedefine/>
    <w:semiHidden/>
    <w:pPr>
      <w:spacing w:before="0" w:after="0"/>
      <w:ind w:left="200"/>
    </w:pPr>
    <w:rPr>
      <w:rFonts w:ascii="Times New Roman" w:hAnsi="Times New Roman"/>
      <w:smallCaps/>
    </w:rPr>
  </w:style>
  <w:style w:type="paragraph" w:customStyle="1" w:styleId="Blockquote">
    <w:name w:val="Blockquote"/>
    <w:basedOn w:val="Normal"/>
    <w:qFormat/>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styleId="GvdeMetni2">
    <w:name w:val="Body Text 2"/>
    <w:basedOn w:val="Normal"/>
    <w:link w:val="GvdeMetni2Char"/>
    <w:qFormat/>
    <w:rsid w:val="00AE7D13"/>
    <w:pPr>
      <w:tabs>
        <w:tab w:val="left" w:pos="567"/>
      </w:tabs>
      <w:spacing w:before="0" w:after="0"/>
      <w:jc w:val="both"/>
    </w:pPr>
    <w:rPr>
      <w:rFonts w:ascii="Times New Roman" w:hAnsi="Times New Roman"/>
      <w:sz w:val="24"/>
      <w:lang w:eastAsia="en-GB"/>
    </w:rPr>
  </w:style>
  <w:style w:type="paragraph" w:customStyle="1" w:styleId="oddl-nadpis">
    <w:name w:val="oddíl-nadpis"/>
    <w:basedOn w:val="Normal"/>
    <w:qFormat/>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qFormat/>
    <w:rsid w:val="00DE13B8"/>
    <w:rPr>
      <w:rFonts w:ascii="Tahoma" w:hAnsi="Tahoma" w:cs="Tahoma"/>
      <w:sz w:val="16"/>
      <w:szCs w:val="16"/>
    </w:rPr>
  </w:style>
  <w:style w:type="paragraph" w:customStyle="1" w:styleId="StyleHeading1TimesNewRoman14ptItalic">
    <w:name w:val="Style Heading 1 + Times New Roman 14 pt Italic"/>
    <w:basedOn w:val="Balk1"/>
    <w:autoRedefine/>
    <w:qFormat/>
    <w:rsid w:val="00A4424B"/>
    <w:pPr>
      <w:spacing w:before="120" w:after="120"/>
      <w:outlineLvl w:val="9"/>
    </w:pPr>
    <w:rPr>
      <w:bCs/>
      <w:iCs/>
      <w:sz w:val="24"/>
      <w:szCs w:val="24"/>
    </w:rPr>
  </w:style>
  <w:style w:type="paragraph" w:customStyle="1" w:styleId="StyleHeading3">
    <w:name w:val="Style Heading 3"/>
    <w:basedOn w:val="Normal"/>
    <w:qFormat/>
    <w:rsid w:val="0047783A"/>
    <w:pPr>
      <w:tabs>
        <w:tab w:val="left" w:pos="567"/>
      </w:tabs>
      <w:ind w:left="1134" w:hanging="567"/>
    </w:pPr>
  </w:style>
  <w:style w:type="paragraph" w:customStyle="1" w:styleId="Style11ptBlackJustifiedRight001cmBefore865ptL">
    <w:name w:val="Style 11 pt Black Justified Right:  001 cm Before:  865 pt L..."/>
    <w:basedOn w:val="Normal"/>
    <w:next w:val="Normal"/>
    <w:autoRedefine/>
    <w:qFormat/>
    <w:rsid w:val="0047783A"/>
    <w:pPr>
      <w:numPr>
        <w:numId w:val="4"/>
      </w:numPr>
      <w:shd w:val="clear" w:color="auto" w:fill="FFFFFF"/>
      <w:tabs>
        <w:tab w:val="right" w:pos="1701"/>
      </w:tabs>
      <w:spacing w:before="60" w:line="212" w:lineRule="exact"/>
      <w:ind w:right="6" w:firstLine="0"/>
      <w:jc w:val="both"/>
    </w:pPr>
    <w:rPr>
      <w:rFonts w:ascii="Times New Roman" w:hAnsi="Times New Roman"/>
      <w:color w:val="000000"/>
      <w:sz w:val="22"/>
      <w:lang w:eastAsia="en-GB"/>
    </w:rPr>
  </w:style>
  <w:style w:type="paragraph" w:styleId="SonNotMetni">
    <w:name w:val="endnote text"/>
    <w:basedOn w:val="Normal"/>
    <w:semiHidden/>
    <w:rsid w:val="0047783A"/>
  </w:style>
  <w:style w:type="paragraph" w:customStyle="1" w:styleId="NormalInd1">
    <w:name w:val="Normal Ind 1"/>
    <w:basedOn w:val="Normal"/>
    <w:qFormat/>
    <w:rsid w:val="0047783A"/>
    <w:pPr>
      <w:tabs>
        <w:tab w:val="left" w:pos="2268"/>
      </w:tabs>
      <w:overflowPunct w:val="0"/>
      <w:spacing w:before="0" w:after="0"/>
      <w:ind w:left="567"/>
      <w:textAlignment w:val="baseline"/>
    </w:pPr>
    <w:rPr>
      <w:rFonts w:ascii="Times New Roman" w:hAnsi="Times New Roman"/>
      <w:bCs/>
      <w:sz w:val="22"/>
      <w:szCs w:val="22"/>
      <w:lang w:val="fr-FR"/>
    </w:rPr>
  </w:style>
  <w:style w:type="paragraph" w:customStyle="1" w:styleId="Char2">
    <w:name w:val="Char2"/>
    <w:basedOn w:val="Normal"/>
    <w:qFormat/>
    <w:rsid w:val="0047783A"/>
    <w:pPr>
      <w:spacing w:before="0" w:after="160" w:line="240" w:lineRule="exact"/>
    </w:pPr>
    <w:rPr>
      <w:rFonts w:ascii="Tahoma" w:hAnsi="Tahoma"/>
      <w:lang w:val="en-US"/>
    </w:rPr>
  </w:style>
  <w:style w:type="paragraph" w:styleId="AklamaMetni">
    <w:name w:val="annotation text"/>
    <w:basedOn w:val="Normal"/>
    <w:link w:val="AklamaMetniChar"/>
    <w:qFormat/>
    <w:rsid w:val="00EE23B1"/>
  </w:style>
  <w:style w:type="paragraph" w:styleId="AklamaKonusu">
    <w:name w:val="annotation subject"/>
    <w:basedOn w:val="AklamaMetni"/>
    <w:next w:val="AklamaMetni"/>
    <w:semiHidden/>
    <w:qFormat/>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z w:val="22"/>
      <w:szCs w:val="22"/>
    </w:rPr>
  </w:style>
  <w:style w:type="paragraph" w:customStyle="1" w:styleId="PRAGHeading2">
    <w:name w:val="PRAG Heading 2"/>
    <w:basedOn w:val="Normal"/>
    <w:qFormat/>
    <w:rsid w:val="00123EDC"/>
    <w:pPr>
      <w:widowControl w:val="0"/>
      <w:numPr>
        <w:numId w:val="6"/>
      </w:numPr>
      <w:spacing w:before="100" w:after="100"/>
    </w:pPr>
    <w:rPr>
      <w:rFonts w:ascii="Times New Roman" w:hAnsi="Times New Roman"/>
      <w:sz w:val="24"/>
      <w:lang w:val="fr-FR"/>
    </w:rPr>
  </w:style>
  <w:style w:type="paragraph" w:customStyle="1" w:styleId="Text1">
    <w:name w:val="Text 1"/>
    <w:basedOn w:val="Normal"/>
    <w:link w:val="Text1Char"/>
    <w:qFormat/>
    <w:rsid w:val="002156A5"/>
    <w:pPr>
      <w:ind w:left="850"/>
      <w:jc w:val="both"/>
    </w:pPr>
    <w:rPr>
      <w:rFonts w:ascii="Times New Roman" w:eastAsia="Calibri" w:hAnsi="Times New Roman"/>
      <w:sz w:val="24"/>
      <w:szCs w:val="22"/>
    </w:rPr>
  </w:style>
  <w:style w:type="paragraph" w:customStyle="1" w:styleId="Text2">
    <w:name w:val="Text 2"/>
    <w:basedOn w:val="Normal"/>
    <w:qFormat/>
    <w:rsid w:val="002156A5"/>
    <w:pPr>
      <w:ind w:left="1417"/>
      <w:jc w:val="both"/>
    </w:pPr>
    <w:rPr>
      <w:rFonts w:ascii="Times New Roman" w:eastAsia="Calibri" w:hAnsi="Times New Roman"/>
      <w:sz w:val="24"/>
      <w:szCs w:val="22"/>
    </w:rPr>
  </w:style>
  <w:style w:type="paragraph" w:customStyle="1" w:styleId="Numbered">
    <w:name w:val="Numbered"/>
    <w:basedOn w:val="Normal"/>
    <w:link w:val="NumberedChar"/>
    <w:qFormat/>
    <w:rsid w:val="006E1DB1"/>
    <w:pPr>
      <w:numPr>
        <w:numId w:val="7"/>
      </w:numPr>
      <w:spacing w:before="0" w:after="0"/>
      <w:jc w:val="both"/>
    </w:pPr>
    <w:rPr>
      <w:rFonts w:ascii="Times New Roman" w:hAnsi="Times New Roman"/>
      <w:sz w:val="24"/>
      <w:szCs w:val="24"/>
      <w:lang w:eastAsia="en-GB"/>
    </w:rPr>
  </w:style>
  <w:style w:type="paragraph" w:styleId="Dzeltme">
    <w:name w:val="Revision"/>
    <w:uiPriority w:val="99"/>
    <w:semiHidden/>
    <w:qFormat/>
    <w:rsid w:val="00EA23A7"/>
    <w:rPr>
      <w:rFonts w:ascii="Arial" w:hAnsi="Arial"/>
      <w:lang w:eastAsia="en-US"/>
    </w:rPr>
  </w:style>
  <w:style w:type="paragraph" w:customStyle="1" w:styleId="paragraph">
    <w:name w:val="paragraph"/>
    <w:basedOn w:val="Normal"/>
    <w:qFormat/>
    <w:rsid w:val="00A808EF"/>
    <w:pPr>
      <w:spacing w:beforeAutospacing="1" w:afterAutospacing="1"/>
    </w:pPr>
    <w:rPr>
      <w:rFonts w:ascii="Times New Roman" w:hAnsi="Times New Roman"/>
      <w:sz w:val="24"/>
      <w:szCs w:val="24"/>
      <w:lang w:val="fr-BE" w:eastAsia="fr-BE"/>
    </w:rP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NormalTablo1">
    <w:name w:val="Normal Tablo1"/>
    <w:qFormat/>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2.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4C0BA8-5D00-48FE-8DB9-1830F535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2635</TotalTime>
  <Pages>15</Pages>
  <Words>6094</Words>
  <Characters>34737</Characters>
  <Application>Microsoft Office Word</Application>
  <DocSecurity>0</DocSecurity>
  <Lines>289</Lines>
  <Paragraphs>81</Paragraphs>
  <ScaleCrop>false</ScaleCrop>
  <HeadingPairs>
    <vt:vector size="2" baseType="variant">
      <vt:variant>
        <vt:lpstr>Konu Başlığı</vt:lpstr>
      </vt:variant>
      <vt:variant>
        <vt:i4>1</vt:i4>
      </vt:variant>
    </vt:vector>
  </HeadingPairs>
  <TitlesOfParts>
    <vt:vector size="1" baseType="lpstr">
      <vt:lpstr>INSTRUCTIONS TO TENDERERS</vt:lpstr>
    </vt:vector>
  </TitlesOfParts>
  <Company>European Commission</Company>
  <LinksUpToDate>false</LinksUpToDate>
  <CharactersWithSpaces>40750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dc:description/>
  <cp:lastModifiedBy>Burcu Ozer</cp:lastModifiedBy>
  <cp:revision>166</cp:revision>
  <cp:lastPrinted>2018-04-13T13:21:00Z</cp:lastPrinted>
  <dcterms:created xsi:type="dcterms:W3CDTF">2018-12-18T11:39:00Z</dcterms:created>
  <dcterms:modified xsi:type="dcterms:W3CDTF">2022-03-01T07:04:00Z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_AdHocReviewCycleID">
    <vt:i4>1110239034</vt:i4>
  </property>
  <property fmtid="{D5CDD505-2E9C-101B-9397-08002B2CF9AE}" pid="5" name="_AuthorEmail">
    <vt:lpwstr>Ana-Elena.PALLARES@cec.eu.int</vt:lpwstr>
  </property>
  <property fmtid="{D5CDD505-2E9C-101B-9397-08002B2CF9AE}" pid="6" name="_AuthorEmailDisplayName">
    <vt:lpwstr>PALLARES Ana Elena (AIDCO)</vt:lpwstr>
  </property>
  <property fmtid="{D5CDD505-2E9C-101B-9397-08002B2CF9AE}" pid="7" name="_EmailSubject">
    <vt:lpwstr>Suministros/ Traduction</vt:lpwstr>
  </property>
  <property fmtid="{D5CDD505-2E9C-101B-9397-08002B2CF9AE}" pid="8" name="_ReviewingToolsShownOnce">
    <vt:lpwstr/>
  </property>
</Properties>
</file>