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9B642E" w14:textId="77777777" w:rsidR="00473F5B" w:rsidRDefault="00473F5B">
      <w:pPr>
        <w:jc w:val="center"/>
        <w:rPr>
          <w:sz w:val="20"/>
          <w:lang w:val="en-GB"/>
        </w:rPr>
      </w:pPr>
    </w:p>
    <w:p w14:paraId="405EF913" w14:textId="77777777" w:rsidR="006F5FD0" w:rsidRPr="00571687" w:rsidRDefault="006F5FD0">
      <w:pPr>
        <w:jc w:val="center"/>
        <w:rPr>
          <w:rStyle w:val="Gl"/>
          <w:sz w:val="28"/>
          <w:szCs w:val="28"/>
          <w:lang w:val="en-GB"/>
        </w:rPr>
      </w:pPr>
      <w:r w:rsidRPr="00571687">
        <w:rPr>
          <w:b/>
          <w:sz w:val="28"/>
          <w:szCs w:val="28"/>
          <w:lang w:val="en-GB"/>
        </w:rPr>
        <w:t xml:space="preserve">SERVICE </w:t>
      </w:r>
      <w:r w:rsidR="00FA17FC">
        <w:rPr>
          <w:b/>
          <w:sz w:val="28"/>
          <w:szCs w:val="28"/>
          <w:lang w:val="en-GB"/>
        </w:rPr>
        <w:t xml:space="preserve">CONTRACT </w:t>
      </w:r>
      <w:r w:rsidRPr="00571687">
        <w:rPr>
          <w:b/>
          <w:sz w:val="28"/>
          <w:szCs w:val="28"/>
          <w:lang w:val="en-GB"/>
        </w:rPr>
        <w:t>NOTICE</w:t>
      </w:r>
    </w:p>
    <w:p w14:paraId="168628DE" w14:textId="77777777" w:rsidR="006F5FD0" w:rsidRPr="00571687" w:rsidRDefault="00473F5B">
      <w:pPr>
        <w:jc w:val="center"/>
        <w:rPr>
          <w:sz w:val="28"/>
          <w:szCs w:val="28"/>
          <w:lang w:val="en-GB"/>
        </w:rPr>
      </w:pPr>
      <w:r w:rsidRPr="00473F5B">
        <w:rPr>
          <w:rStyle w:val="Gl"/>
          <w:sz w:val="28"/>
          <w:szCs w:val="28"/>
          <w:lang w:val="en-GB"/>
        </w:rPr>
        <w:t>Organisation of Events</w:t>
      </w:r>
      <w:r w:rsidR="006F5FD0" w:rsidRPr="00571687">
        <w:rPr>
          <w:rStyle w:val="Gl"/>
          <w:sz w:val="28"/>
          <w:szCs w:val="28"/>
          <w:lang w:val="en-GB"/>
        </w:rPr>
        <w:br/>
      </w:r>
      <w:proofErr w:type="spellStart"/>
      <w:r>
        <w:rPr>
          <w:rStyle w:val="Gl"/>
          <w:sz w:val="28"/>
          <w:szCs w:val="28"/>
          <w:lang w:val="en-GB"/>
        </w:rPr>
        <w:t>Ke</w:t>
      </w:r>
      <w:r w:rsidR="00393C27">
        <w:rPr>
          <w:rStyle w:val="Gl"/>
          <w:sz w:val="28"/>
          <w:szCs w:val="28"/>
          <w:lang w:val="en-GB"/>
        </w:rPr>
        <w:t>sh</w:t>
      </w:r>
      <w:r>
        <w:rPr>
          <w:rStyle w:val="Gl"/>
          <w:sz w:val="28"/>
          <w:szCs w:val="28"/>
          <w:lang w:val="en-GB"/>
        </w:rPr>
        <w:t>an</w:t>
      </w:r>
      <w:proofErr w:type="spellEnd"/>
      <w:r>
        <w:rPr>
          <w:rStyle w:val="Gl"/>
          <w:sz w:val="28"/>
          <w:szCs w:val="28"/>
          <w:lang w:val="en-GB"/>
        </w:rPr>
        <w:t>, Edirne, TURKEY</w:t>
      </w:r>
    </w:p>
    <w:p w14:paraId="33DA93C2" w14:textId="77777777" w:rsidR="00571687" w:rsidRDefault="00571687" w:rsidP="00584BF4">
      <w:pPr>
        <w:ind w:left="709" w:hanging="349"/>
        <w:outlineLvl w:val="0"/>
        <w:rPr>
          <w:rStyle w:val="Gl"/>
          <w:sz w:val="22"/>
          <w:szCs w:val="22"/>
          <w:lang w:val="en-GB"/>
        </w:rPr>
      </w:pPr>
    </w:p>
    <w:p w14:paraId="63633B69" w14:textId="77777777" w:rsidR="006F5FD0" w:rsidRDefault="006F5FD0" w:rsidP="00473F5B">
      <w:pPr>
        <w:numPr>
          <w:ilvl w:val="0"/>
          <w:numId w:val="47"/>
        </w:numPr>
        <w:outlineLvl w:val="0"/>
        <w:rPr>
          <w:rStyle w:val="Gl"/>
          <w:sz w:val="22"/>
          <w:szCs w:val="22"/>
          <w:lang w:val="en-GB"/>
        </w:rPr>
      </w:pPr>
      <w:r w:rsidRPr="00D225CC">
        <w:rPr>
          <w:rStyle w:val="Gl"/>
          <w:sz w:val="22"/>
          <w:szCs w:val="22"/>
          <w:lang w:val="en-GB"/>
        </w:rPr>
        <w:t>Publication reference</w:t>
      </w:r>
    </w:p>
    <w:p w14:paraId="70EB255A" w14:textId="2186C9AD" w:rsidR="00473F5B" w:rsidRPr="00C97EDC" w:rsidRDefault="00473F5B" w:rsidP="00C97EDC">
      <w:pPr>
        <w:ind w:left="720"/>
        <w:outlineLvl w:val="0"/>
        <w:rPr>
          <w:b/>
          <w:szCs w:val="22"/>
        </w:rPr>
      </w:pPr>
      <w:r>
        <w:rPr>
          <w:b/>
          <w:szCs w:val="22"/>
        </w:rPr>
        <w:t>063 - 070 SERV– KTSO</w:t>
      </w:r>
      <w:r w:rsidR="00A97F08">
        <w:rPr>
          <w:b/>
          <w:szCs w:val="22"/>
        </w:rPr>
        <w:t xml:space="preserve"> –</w:t>
      </w:r>
      <w:r>
        <w:rPr>
          <w:b/>
          <w:szCs w:val="22"/>
        </w:rPr>
        <w:t xml:space="preserve"> 01</w:t>
      </w:r>
    </w:p>
    <w:p w14:paraId="0804D15B" w14:textId="77777777" w:rsidR="006F5FD0" w:rsidRDefault="006F5FD0" w:rsidP="00473F5B">
      <w:pPr>
        <w:numPr>
          <w:ilvl w:val="0"/>
          <w:numId w:val="47"/>
        </w:numPr>
        <w:outlineLvl w:val="0"/>
        <w:rPr>
          <w:rStyle w:val="Gl"/>
          <w:sz w:val="22"/>
          <w:szCs w:val="22"/>
          <w:lang w:val="en-GB"/>
        </w:rPr>
      </w:pPr>
      <w:r w:rsidRPr="00D225CC">
        <w:rPr>
          <w:rStyle w:val="Gl"/>
          <w:sz w:val="22"/>
          <w:szCs w:val="22"/>
          <w:lang w:val="en-GB"/>
        </w:rPr>
        <w:t>Procedure</w:t>
      </w:r>
    </w:p>
    <w:p w14:paraId="3BE033A6" w14:textId="77777777" w:rsidR="006F5FD0" w:rsidRPr="00D225CC" w:rsidRDefault="00473F5B" w:rsidP="00473F5B">
      <w:pPr>
        <w:ind w:left="720"/>
        <w:outlineLvl w:val="0"/>
        <w:rPr>
          <w:sz w:val="22"/>
          <w:szCs w:val="22"/>
          <w:lang w:val="en-GB"/>
        </w:rPr>
      </w:pPr>
      <w:r w:rsidRPr="00421E26">
        <w:rPr>
          <w:sz w:val="22"/>
          <w:szCs w:val="22"/>
          <w:lang w:val="en-GB"/>
        </w:rPr>
        <w:t>Si</w:t>
      </w:r>
      <w:r w:rsidR="00891C4A">
        <w:rPr>
          <w:sz w:val="22"/>
          <w:szCs w:val="22"/>
          <w:lang w:val="en-GB"/>
        </w:rPr>
        <w:t>ngle tender</w:t>
      </w:r>
      <w:r w:rsidRPr="00D225CC">
        <w:rPr>
          <w:sz w:val="22"/>
          <w:szCs w:val="22"/>
          <w:lang w:val="en-GB"/>
        </w:rPr>
        <w:t xml:space="preserve"> </w:t>
      </w:r>
      <w:r w:rsidRPr="00B33EE6">
        <w:rPr>
          <w:sz w:val="22"/>
          <w:szCs w:val="22"/>
          <w:lang w:val="en-GB"/>
        </w:rPr>
        <w:t xml:space="preserve"> </w:t>
      </w:r>
      <w:r w:rsidR="00584BF4" w:rsidRPr="00D225CC">
        <w:rPr>
          <w:sz w:val="22"/>
          <w:szCs w:val="22"/>
          <w:lang w:val="en-GB"/>
        </w:rPr>
        <w:t xml:space="preserve"> </w:t>
      </w:r>
    </w:p>
    <w:p w14:paraId="232A4BDC" w14:textId="77777777" w:rsidR="006F5FD0" w:rsidRPr="00D225CC" w:rsidRDefault="006F5FD0" w:rsidP="00584BF4">
      <w:pPr>
        <w:ind w:left="709" w:hanging="349"/>
        <w:outlineLvl w:val="0"/>
        <w:rPr>
          <w:sz w:val="22"/>
          <w:szCs w:val="22"/>
          <w:lang w:val="en-GB"/>
        </w:rPr>
      </w:pPr>
      <w:r w:rsidRPr="00D225CC">
        <w:rPr>
          <w:rStyle w:val="Gl"/>
          <w:sz w:val="22"/>
          <w:szCs w:val="22"/>
          <w:lang w:val="en-GB"/>
        </w:rPr>
        <w:t>3.</w:t>
      </w:r>
      <w:r w:rsidR="00584BF4" w:rsidRPr="00D225CC">
        <w:rPr>
          <w:rStyle w:val="Gl"/>
          <w:sz w:val="22"/>
          <w:szCs w:val="22"/>
          <w:lang w:val="en-GB"/>
        </w:rPr>
        <w:tab/>
      </w:r>
      <w:r w:rsidRPr="00D225CC">
        <w:rPr>
          <w:rStyle w:val="Gl"/>
          <w:sz w:val="22"/>
          <w:szCs w:val="22"/>
          <w:lang w:val="en-GB"/>
        </w:rPr>
        <w:t>Programme</w:t>
      </w:r>
      <w:r w:rsidR="00E25542">
        <w:rPr>
          <w:rStyle w:val="Gl"/>
          <w:sz w:val="22"/>
          <w:szCs w:val="22"/>
          <w:lang w:val="en-GB"/>
        </w:rPr>
        <w:t xml:space="preserve"> title</w:t>
      </w:r>
    </w:p>
    <w:p w14:paraId="28AD079F" w14:textId="77777777" w:rsidR="00473F5B" w:rsidRDefault="00473F5B" w:rsidP="00473F5B">
      <w:pPr>
        <w:ind w:left="709"/>
        <w:outlineLvl w:val="0"/>
        <w:rPr>
          <w:rStyle w:val="Gl"/>
          <w:sz w:val="22"/>
          <w:szCs w:val="22"/>
          <w:lang w:val="en-GB"/>
        </w:rPr>
      </w:pPr>
      <w:r w:rsidRPr="00B26561">
        <w:rPr>
          <w:sz w:val="22"/>
          <w:szCs w:val="22"/>
          <w:lang w:val="en-GB"/>
        </w:rPr>
        <w:t>Second Call for proposals under the Interreg-IPA CBC Bulgaria-Turkey Programme 2014-2020, CCI No 2014TC16I5CB005</w:t>
      </w:r>
    </w:p>
    <w:p w14:paraId="110A2A4B" w14:textId="77777777" w:rsidR="006F5FD0" w:rsidRPr="00D225CC" w:rsidRDefault="006F5FD0" w:rsidP="00584BF4">
      <w:pPr>
        <w:ind w:left="709" w:hanging="349"/>
        <w:outlineLvl w:val="0"/>
        <w:rPr>
          <w:sz w:val="22"/>
          <w:szCs w:val="22"/>
          <w:lang w:val="en-GB"/>
        </w:rPr>
      </w:pPr>
      <w:r w:rsidRPr="00D225CC">
        <w:rPr>
          <w:rStyle w:val="Gl"/>
          <w:sz w:val="22"/>
          <w:szCs w:val="22"/>
          <w:lang w:val="en-GB"/>
        </w:rPr>
        <w:t>4.</w:t>
      </w:r>
      <w:r w:rsidR="00584BF4" w:rsidRPr="00D225CC">
        <w:rPr>
          <w:rStyle w:val="Gl"/>
          <w:sz w:val="22"/>
          <w:szCs w:val="22"/>
          <w:lang w:val="en-GB"/>
        </w:rPr>
        <w:tab/>
      </w:r>
      <w:r w:rsidRPr="00D225CC">
        <w:rPr>
          <w:rStyle w:val="Gl"/>
          <w:sz w:val="22"/>
          <w:szCs w:val="22"/>
          <w:lang w:val="en-GB"/>
        </w:rPr>
        <w:t>Financing</w:t>
      </w:r>
    </w:p>
    <w:p w14:paraId="4E053651" w14:textId="77777777" w:rsidR="00473F5B" w:rsidRDefault="00473F5B" w:rsidP="00473F5B">
      <w:pPr>
        <w:ind w:left="709"/>
        <w:outlineLvl w:val="0"/>
        <w:rPr>
          <w:sz w:val="22"/>
          <w:szCs w:val="22"/>
          <w:lang w:val="en-GB"/>
        </w:rPr>
      </w:pPr>
      <w:r w:rsidRPr="00B26561">
        <w:rPr>
          <w:sz w:val="22"/>
          <w:szCs w:val="22"/>
          <w:lang w:val="en-GB"/>
        </w:rPr>
        <w:t>The project</w:t>
      </w:r>
      <w:r w:rsidRPr="00B26561">
        <w:rPr>
          <w:sz w:val="22"/>
          <w:szCs w:val="22"/>
        </w:rPr>
        <w:t>s are</w:t>
      </w:r>
      <w:r w:rsidRPr="00B26561">
        <w:rPr>
          <w:sz w:val="22"/>
          <w:szCs w:val="22"/>
          <w:lang w:val="en-GB"/>
        </w:rPr>
        <w:t xml:space="preserve"> co-funded by the European Union, through financing agreement under the Interreg-IPA CBC Bulgaria-Turkey Programme 2014-2020, CCI No 2014TC16I5CB005.</w:t>
      </w:r>
    </w:p>
    <w:p w14:paraId="3901AEAC" w14:textId="77777777" w:rsidR="00473F5B" w:rsidRDefault="00473F5B" w:rsidP="00473F5B">
      <w:pPr>
        <w:ind w:left="709"/>
        <w:outlineLvl w:val="0"/>
        <w:rPr>
          <w:rStyle w:val="Vurgu"/>
          <w:i w:val="0"/>
          <w:sz w:val="22"/>
          <w:szCs w:val="22"/>
          <w:lang w:val="en-GB"/>
        </w:rPr>
      </w:pPr>
      <w:r>
        <w:rPr>
          <w:sz w:val="22"/>
          <w:szCs w:val="22"/>
          <w:lang w:val="en-GB"/>
        </w:rPr>
        <w:t>Project No: CB005.2.21.063 and Project No: CB005.2.23.070</w:t>
      </w:r>
    </w:p>
    <w:p w14:paraId="1096CFE2" w14:textId="77777777" w:rsidR="006F5FD0" w:rsidRPr="00D225CC" w:rsidRDefault="006F5FD0" w:rsidP="00584BF4">
      <w:pPr>
        <w:ind w:left="709" w:hanging="349"/>
        <w:outlineLvl w:val="0"/>
        <w:rPr>
          <w:sz w:val="22"/>
          <w:szCs w:val="22"/>
          <w:lang w:val="en-GB"/>
        </w:rPr>
      </w:pPr>
      <w:r w:rsidRPr="00D225CC">
        <w:rPr>
          <w:rStyle w:val="Gl"/>
          <w:sz w:val="22"/>
          <w:szCs w:val="22"/>
          <w:lang w:val="en-GB"/>
        </w:rPr>
        <w:t>5.</w:t>
      </w:r>
      <w:r w:rsidR="00584BF4" w:rsidRPr="00D225CC">
        <w:rPr>
          <w:rStyle w:val="Gl"/>
          <w:sz w:val="22"/>
          <w:szCs w:val="22"/>
          <w:lang w:val="en-GB"/>
        </w:rPr>
        <w:tab/>
      </w:r>
      <w:r w:rsidRPr="00D225CC">
        <w:rPr>
          <w:rStyle w:val="Gl"/>
          <w:sz w:val="22"/>
          <w:szCs w:val="22"/>
          <w:lang w:val="en-GB"/>
        </w:rPr>
        <w:t>Contracting Authority</w:t>
      </w:r>
    </w:p>
    <w:p w14:paraId="04B1CAF3" w14:textId="77777777" w:rsidR="00697BAF" w:rsidRPr="00697BAF" w:rsidRDefault="00697BAF" w:rsidP="007B7429">
      <w:pPr>
        <w:spacing w:before="0" w:after="0"/>
        <w:ind w:left="709"/>
        <w:jc w:val="both"/>
        <w:rPr>
          <w:rStyle w:val="Vurgu"/>
          <w:b/>
          <w:bCs/>
          <w:i w:val="0"/>
          <w:sz w:val="22"/>
          <w:szCs w:val="22"/>
          <w:lang w:val="en-GB"/>
        </w:rPr>
      </w:pPr>
      <w:proofErr w:type="spellStart"/>
      <w:r w:rsidRPr="00697BAF">
        <w:rPr>
          <w:rStyle w:val="Vurgu"/>
          <w:b/>
          <w:bCs/>
          <w:i w:val="0"/>
          <w:sz w:val="22"/>
          <w:szCs w:val="22"/>
          <w:lang w:val="en-GB"/>
        </w:rPr>
        <w:t>Ke</w:t>
      </w:r>
      <w:r w:rsidR="00AC036A">
        <w:rPr>
          <w:rStyle w:val="Vurgu"/>
          <w:b/>
          <w:bCs/>
          <w:i w:val="0"/>
          <w:sz w:val="22"/>
          <w:szCs w:val="22"/>
          <w:lang w:val="en-GB"/>
        </w:rPr>
        <w:t>s</w:t>
      </w:r>
      <w:r w:rsidRPr="00697BAF">
        <w:rPr>
          <w:rStyle w:val="Vurgu"/>
          <w:b/>
          <w:bCs/>
          <w:i w:val="0"/>
          <w:sz w:val="22"/>
          <w:szCs w:val="22"/>
          <w:lang w:val="en-GB"/>
        </w:rPr>
        <w:t>han</w:t>
      </w:r>
      <w:proofErr w:type="spellEnd"/>
      <w:r w:rsidRPr="00697BAF">
        <w:rPr>
          <w:rStyle w:val="Vurgu"/>
          <w:b/>
          <w:bCs/>
          <w:i w:val="0"/>
          <w:sz w:val="22"/>
          <w:szCs w:val="22"/>
          <w:lang w:val="en-GB"/>
        </w:rPr>
        <w:t xml:space="preserve"> Chamber of Commerce and Industry</w:t>
      </w:r>
    </w:p>
    <w:p w14:paraId="33C38872" w14:textId="77777777" w:rsidR="00697BAF" w:rsidRDefault="00697BAF" w:rsidP="007B7429">
      <w:pPr>
        <w:spacing w:before="0" w:after="0"/>
        <w:ind w:left="709"/>
        <w:jc w:val="both"/>
        <w:rPr>
          <w:rStyle w:val="Vurgu"/>
          <w:i w:val="0"/>
          <w:sz w:val="22"/>
          <w:szCs w:val="22"/>
          <w:lang w:val="en-GB"/>
        </w:rPr>
      </w:pPr>
      <w:r w:rsidRPr="00697BAF">
        <w:rPr>
          <w:rStyle w:val="Vurgu"/>
          <w:i w:val="0"/>
          <w:sz w:val="22"/>
          <w:szCs w:val="22"/>
          <w:lang w:val="en-GB"/>
        </w:rPr>
        <w:t xml:space="preserve">Yukari </w:t>
      </w:r>
      <w:proofErr w:type="spellStart"/>
      <w:r w:rsidRPr="00697BAF">
        <w:rPr>
          <w:rStyle w:val="Vurgu"/>
          <w:i w:val="0"/>
          <w:sz w:val="22"/>
          <w:szCs w:val="22"/>
          <w:lang w:val="en-GB"/>
        </w:rPr>
        <w:t>Zaferiye</w:t>
      </w:r>
      <w:proofErr w:type="spellEnd"/>
      <w:r w:rsidRPr="00697BAF">
        <w:rPr>
          <w:rStyle w:val="Vurgu"/>
          <w:i w:val="0"/>
          <w:sz w:val="22"/>
          <w:szCs w:val="22"/>
          <w:lang w:val="en-GB"/>
        </w:rPr>
        <w:t xml:space="preserve"> </w:t>
      </w:r>
      <w:proofErr w:type="spellStart"/>
      <w:r w:rsidRPr="00697BAF">
        <w:rPr>
          <w:rStyle w:val="Vurgu"/>
          <w:i w:val="0"/>
          <w:sz w:val="22"/>
          <w:szCs w:val="22"/>
          <w:lang w:val="en-GB"/>
        </w:rPr>
        <w:t>Mah</w:t>
      </w:r>
      <w:proofErr w:type="spellEnd"/>
      <w:r w:rsidRPr="00697BAF">
        <w:rPr>
          <w:rStyle w:val="Vurgu"/>
          <w:i w:val="0"/>
          <w:sz w:val="22"/>
          <w:szCs w:val="22"/>
          <w:lang w:val="en-GB"/>
        </w:rPr>
        <w:t xml:space="preserve">., </w:t>
      </w:r>
      <w:proofErr w:type="spellStart"/>
      <w:r w:rsidRPr="00697BAF">
        <w:rPr>
          <w:rStyle w:val="Vurgu"/>
          <w:i w:val="0"/>
          <w:sz w:val="22"/>
          <w:szCs w:val="22"/>
          <w:lang w:val="en-GB"/>
        </w:rPr>
        <w:t>Pasayigit</w:t>
      </w:r>
      <w:proofErr w:type="spellEnd"/>
      <w:r w:rsidRPr="00697BAF">
        <w:rPr>
          <w:rStyle w:val="Vurgu"/>
          <w:i w:val="0"/>
          <w:sz w:val="22"/>
          <w:szCs w:val="22"/>
          <w:lang w:val="en-GB"/>
        </w:rPr>
        <w:t xml:space="preserve"> Cad. No 58</w:t>
      </w:r>
      <w:r w:rsidR="007B7429">
        <w:rPr>
          <w:rStyle w:val="Vurgu"/>
          <w:i w:val="0"/>
          <w:sz w:val="22"/>
          <w:szCs w:val="22"/>
          <w:lang w:val="en-GB"/>
        </w:rPr>
        <w:t>, 22900</w:t>
      </w:r>
    </w:p>
    <w:p w14:paraId="6F5651C8" w14:textId="77777777" w:rsidR="007B7429" w:rsidRDefault="007B7429" w:rsidP="007B7429">
      <w:pPr>
        <w:spacing w:before="0" w:after="0"/>
        <w:ind w:left="709"/>
        <w:jc w:val="both"/>
        <w:rPr>
          <w:rStyle w:val="Vurgu"/>
          <w:i w:val="0"/>
          <w:sz w:val="22"/>
          <w:szCs w:val="22"/>
          <w:lang w:val="en-GB"/>
        </w:rPr>
      </w:pPr>
      <w:proofErr w:type="spellStart"/>
      <w:r>
        <w:rPr>
          <w:rStyle w:val="Vurgu"/>
          <w:i w:val="0"/>
          <w:sz w:val="22"/>
          <w:szCs w:val="22"/>
          <w:lang w:val="en-GB"/>
        </w:rPr>
        <w:t>Keşan</w:t>
      </w:r>
      <w:proofErr w:type="spellEnd"/>
      <w:r>
        <w:rPr>
          <w:rStyle w:val="Vurgu"/>
          <w:i w:val="0"/>
          <w:sz w:val="22"/>
          <w:szCs w:val="22"/>
          <w:lang w:val="en-GB"/>
        </w:rPr>
        <w:t>, Edirne, TURKEY</w:t>
      </w:r>
    </w:p>
    <w:p w14:paraId="5D8C53B9" w14:textId="77777777" w:rsidR="00764AF1" w:rsidRDefault="00764AF1" w:rsidP="00764AF1">
      <w:pPr>
        <w:spacing w:before="0" w:after="0"/>
        <w:ind w:left="709"/>
        <w:jc w:val="both"/>
        <w:rPr>
          <w:rStyle w:val="Vurgu"/>
          <w:i w:val="0"/>
          <w:sz w:val="22"/>
          <w:szCs w:val="22"/>
          <w:lang w:val="en-GB"/>
        </w:rPr>
      </w:pPr>
      <w:r>
        <w:rPr>
          <w:rStyle w:val="Vurgu"/>
          <w:i w:val="0"/>
          <w:sz w:val="22"/>
          <w:szCs w:val="22"/>
          <w:lang w:val="en-GB"/>
        </w:rPr>
        <w:t>kesantso@tobb.org.tr</w:t>
      </w:r>
    </w:p>
    <w:p w14:paraId="6B74D9F7" w14:textId="77777777" w:rsidR="00764AF1" w:rsidRDefault="00764AF1" w:rsidP="007B7429">
      <w:pPr>
        <w:spacing w:before="0" w:after="0"/>
        <w:ind w:left="709"/>
        <w:jc w:val="both"/>
        <w:rPr>
          <w:rStyle w:val="Vurgu"/>
          <w:i w:val="0"/>
          <w:sz w:val="22"/>
          <w:szCs w:val="22"/>
          <w:lang w:val="en-GB"/>
        </w:rPr>
      </w:pPr>
      <w:r>
        <w:rPr>
          <w:rStyle w:val="Vurgu"/>
          <w:i w:val="0"/>
          <w:sz w:val="22"/>
          <w:szCs w:val="22"/>
          <w:lang w:val="en-GB"/>
        </w:rPr>
        <w:t>Contact person: Mr. Tahir DEMİREL</w:t>
      </w:r>
    </w:p>
    <w:p w14:paraId="7CDAB8EF" w14:textId="77777777" w:rsidR="006F5FD0" w:rsidRPr="00D225CC" w:rsidRDefault="005F5976" w:rsidP="00FA43CC">
      <w:pPr>
        <w:keepNext/>
        <w:widowControl/>
        <w:rPr>
          <w:sz w:val="22"/>
          <w:szCs w:val="22"/>
          <w:lang w:val="en-GB"/>
        </w:rPr>
      </w:pPr>
      <w:r>
        <w:rPr>
          <w:snapToGrid/>
          <w:sz w:val="22"/>
          <w:szCs w:val="22"/>
          <w:lang w:val="en-GB"/>
        </w:rPr>
        <w:pict w14:anchorId="00594237">
          <v:line id="_x0000_s1030" alt="" style="position:absolute;z-index:1;mso-wrap-edited:f;mso-width-percent:0;mso-height-percent:0;mso-width-percent:0;mso-height-percent:0" from="0,12pt" to="468pt,12.05pt" o:allowincell="f" strokecolor="#d4d4d4" strokeweight="1.75pt">
            <v:shadow on="t" origin=",32385f" offset="0,-1pt"/>
          </v:line>
        </w:pict>
      </w:r>
    </w:p>
    <w:p w14:paraId="6DF5B1B7" w14:textId="77777777" w:rsidR="006F5FD0" w:rsidRPr="00D225CC" w:rsidRDefault="006F5FD0" w:rsidP="00FA43CC">
      <w:pPr>
        <w:keepNext/>
        <w:widowControl/>
        <w:jc w:val="center"/>
        <w:rPr>
          <w:sz w:val="28"/>
          <w:szCs w:val="28"/>
          <w:lang w:val="en-GB"/>
        </w:rPr>
      </w:pPr>
      <w:r w:rsidRPr="00D225CC">
        <w:rPr>
          <w:rStyle w:val="Gl"/>
          <w:sz w:val="28"/>
          <w:szCs w:val="28"/>
          <w:lang w:val="en-GB"/>
        </w:rPr>
        <w:t>CONTRACT SPECIFICATION</w:t>
      </w:r>
    </w:p>
    <w:p w14:paraId="05AFB44B" w14:textId="77777777" w:rsidR="006F5FD0" w:rsidRPr="00D225CC" w:rsidRDefault="006F5FD0" w:rsidP="00FA43CC">
      <w:pPr>
        <w:keepNext/>
        <w:widowControl/>
        <w:ind w:left="709" w:hanging="352"/>
        <w:outlineLvl w:val="0"/>
        <w:rPr>
          <w:sz w:val="22"/>
          <w:szCs w:val="22"/>
          <w:lang w:val="en-GB"/>
        </w:rPr>
      </w:pPr>
      <w:r w:rsidRPr="00D225CC">
        <w:rPr>
          <w:rStyle w:val="Gl"/>
          <w:sz w:val="22"/>
          <w:szCs w:val="22"/>
          <w:lang w:val="en-GB"/>
        </w:rPr>
        <w:t>6.</w:t>
      </w:r>
      <w:r w:rsidR="00584BF4" w:rsidRPr="00D225CC">
        <w:rPr>
          <w:rStyle w:val="Gl"/>
          <w:sz w:val="22"/>
          <w:szCs w:val="22"/>
          <w:lang w:val="en-GB"/>
        </w:rPr>
        <w:tab/>
      </w:r>
      <w:r w:rsidRPr="00D225CC">
        <w:rPr>
          <w:rStyle w:val="Gl"/>
          <w:sz w:val="22"/>
          <w:szCs w:val="22"/>
          <w:lang w:val="en-GB"/>
        </w:rPr>
        <w:t>Nature of contract</w:t>
      </w:r>
    </w:p>
    <w:p w14:paraId="40A449A2" w14:textId="77777777" w:rsidR="00D9650A" w:rsidRPr="00D225CC" w:rsidRDefault="00D9650A" w:rsidP="00D9650A">
      <w:pPr>
        <w:pStyle w:val="Blockquote"/>
        <w:ind w:left="709"/>
        <w:jc w:val="both"/>
        <w:rPr>
          <w:i/>
          <w:sz w:val="22"/>
          <w:szCs w:val="22"/>
          <w:lang w:val="en-GB"/>
        </w:rPr>
      </w:pPr>
      <w:r w:rsidRPr="00421E26">
        <w:rPr>
          <w:rStyle w:val="Vurgu"/>
          <w:i w:val="0"/>
          <w:sz w:val="22"/>
          <w:szCs w:val="22"/>
          <w:lang w:val="en-GB"/>
        </w:rPr>
        <w:t>Global price</w:t>
      </w:r>
    </w:p>
    <w:p w14:paraId="79A9A204" w14:textId="77777777" w:rsidR="006F5FD0" w:rsidRPr="00D225CC" w:rsidRDefault="006F5FD0" w:rsidP="00584BF4">
      <w:pPr>
        <w:ind w:left="709" w:hanging="352"/>
        <w:outlineLvl w:val="0"/>
        <w:rPr>
          <w:sz w:val="22"/>
          <w:szCs w:val="22"/>
          <w:lang w:val="en-GB"/>
        </w:rPr>
      </w:pPr>
      <w:r w:rsidRPr="00D225CC">
        <w:rPr>
          <w:rStyle w:val="Gl"/>
          <w:sz w:val="22"/>
          <w:szCs w:val="22"/>
          <w:lang w:val="en-GB"/>
        </w:rPr>
        <w:t>7.</w:t>
      </w:r>
      <w:r w:rsidR="00584BF4" w:rsidRPr="00D225CC">
        <w:rPr>
          <w:rStyle w:val="Gl"/>
          <w:sz w:val="22"/>
          <w:szCs w:val="22"/>
          <w:lang w:val="en-GB"/>
        </w:rPr>
        <w:tab/>
      </w:r>
      <w:r w:rsidRPr="00D225CC">
        <w:rPr>
          <w:rStyle w:val="Gl"/>
          <w:sz w:val="22"/>
          <w:szCs w:val="22"/>
          <w:lang w:val="en-GB"/>
        </w:rPr>
        <w:t>Contract description</w:t>
      </w:r>
    </w:p>
    <w:p w14:paraId="7BB96F4E" w14:textId="77777777" w:rsidR="00D9650A" w:rsidRDefault="00D9650A" w:rsidP="00FA43CC">
      <w:pPr>
        <w:pStyle w:val="Blockquote"/>
        <w:ind w:left="709"/>
        <w:jc w:val="both"/>
        <w:rPr>
          <w:rStyle w:val="Vurgu"/>
          <w:i w:val="0"/>
          <w:sz w:val="22"/>
          <w:szCs w:val="22"/>
          <w:lang w:val="en-GB"/>
        </w:rPr>
      </w:pPr>
      <w:r>
        <w:rPr>
          <w:rStyle w:val="Vurgu"/>
          <w:i w:val="0"/>
          <w:sz w:val="22"/>
          <w:szCs w:val="22"/>
          <w:lang w:val="en-GB"/>
        </w:rPr>
        <w:t xml:space="preserve">The project “Cross-Thrace Connection” with Ref No: CB005.2.21.063 and the project “Regional Tourist Brand for Sustainable Tourism” with Ref No: CB005.2.23.070, funded in </w:t>
      </w:r>
      <w:r>
        <w:rPr>
          <w:rStyle w:val="Vurgu"/>
          <w:i w:val="0"/>
          <w:sz w:val="22"/>
          <w:szCs w:val="22"/>
          <w:lang w:val="en-GB"/>
        </w:rPr>
        <w:lastRenderedPageBreak/>
        <w:t xml:space="preserve">under Interreg-IPA CBC Bulgaria-Turkey 2014-2020, CCI No 2014TC16I5CB005, within the scope of the project, services will be provided within the scope of the works detailed below. </w:t>
      </w:r>
    </w:p>
    <w:p w14:paraId="13F00D48" w14:textId="77777777" w:rsidR="001E6004" w:rsidRPr="00975869" w:rsidRDefault="001E6004" w:rsidP="001E6004">
      <w:pPr>
        <w:pStyle w:val="Blockquote"/>
        <w:tabs>
          <w:tab w:val="left" w:pos="284"/>
        </w:tabs>
        <w:ind w:left="0" w:right="0"/>
        <w:jc w:val="both"/>
        <w:rPr>
          <w:sz w:val="22"/>
          <w:szCs w:val="22"/>
          <w:lang w:val="en-GB"/>
        </w:rPr>
      </w:pPr>
      <w:r w:rsidRPr="00975869">
        <w:rPr>
          <w:sz w:val="22"/>
          <w:szCs w:val="22"/>
          <w:lang w:val="en-GB"/>
        </w:rPr>
        <w:t>In connection with these projects the subject of this contract is to provide professional and timely services for organization and coordination of the following events:</w:t>
      </w:r>
    </w:p>
    <w:p w14:paraId="7B3A4610" w14:textId="77777777" w:rsidR="001E6004" w:rsidRPr="006A40CA" w:rsidRDefault="001E6004" w:rsidP="001E6004">
      <w:pPr>
        <w:pStyle w:val="Blockquote"/>
        <w:tabs>
          <w:tab w:val="left" w:pos="284"/>
        </w:tabs>
        <w:ind w:left="0" w:right="0"/>
        <w:jc w:val="both"/>
        <w:rPr>
          <w:b/>
          <w:sz w:val="22"/>
          <w:szCs w:val="22"/>
          <w:u w:val="single"/>
          <w:lang w:val="en-GB"/>
        </w:rPr>
      </w:pPr>
      <w:r w:rsidRPr="006A40CA">
        <w:rPr>
          <w:b/>
          <w:sz w:val="22"/>
          <w:szCs w:val="22"/>
          <w:u w:val="single"/>
          <w:lang w:val="en-GB"/>
        </w:rPr>
        <w:t>LOT 1:</w:t>
      </w:r>
    </w:p>
    <w:p w14:paraId="059EDBE3" w14:textId="77777777" w:rsidR="00DC4869" w:rsidRDefault="009841C8" w:rsidP="00975869">
      <w:pPr>
        <w:pStyle w:val="Blockquote"/>
        <w:numPr>
          <w:ilvl w:val="0"/>
          <w:numId w:val="49"/>
        </w:numPr>
        <w:tabs>
          <w:tab w:val="left" w:pos="284"/>
        </w:tabs>
        <w:ind w:right="0"/>
        <w:jc w:val="both"/>
        <w:rPr>
          <w:bCs/>
          <w:sz w:val="22"/>
          <w:szCs w:val="22"/>
          <w:lang w:val="en-GB"/>
        </w:rPr>
      </w:pPr>
      <w:r>
        <w:rPr>
          <w:bCs/>
          <w:sz w:val="22"/>
          <w:szCs w:val="22"/>
          <w:lang w:val="en-GB"/>
        </w:rPr>
        <w:t>“</w:t>
      </w:r>
      <w:r w:rsidR="00975869" w:rsidRPr="006A40CA">
        <w:rPr>
          <w:bCs/>
          <w:sz w:val="22"/>
          <w:szCs w:val="22"/>
          <w:lang w:val="en-GB"/>
        </w:rPr>
        <w:t>Joint Expert Network (JEN)</w:t>
      </w:r>
      <w:r>
        <w:rPr>
          <w:bCs/>
          <w:sz w:val="22"/>
          <w:szCs w:val="22"/>
          <w:lang w:val="en-GB"/>
        </w:rPr>
        <w:t>”</w:t>
      </w:r>
      <w:r w:rsidR="00975869" w:rsidRPr="006A40CA">
        <w:rPr>
          <w:bCs/>
          <w:sz w:val="22"/>
          <w:szCs w:val="22"/>
          <w:lang w:val="en-GB"/>
        </w:rPr>
        <w:t xml:space="preserve"> – for joint expert network events 2 meetings in </w:t>
      </w:r>
      <w:proofErr w:type="spellStart"/>
      <w:r w:rsidR="00975869" w:rsidRPr="006A40CA">
        <w:rPr>
          <w:bCs/>
          <w:sz w:val="22"/>
          <w:szCs w:val="22"/>
          <w:lang w:val="en-GB"/>
        </w:rPr>
        <w:t>Keshan</w:t>
      </w:r>
      <w:proofErr w:type="spellEnd"/>
      <w:r w:rsidR="00975869" w:rsidRPr="006A40CA">
        <w:rPr>
          <w:bCs/>
          <w:sz w:val="22"/>
          <w:szCs w:val="22"/>
          <w:lang w:val="en-GB"/>
        </w:rPr>
        <w:t>/Edirne, Turkey, ensuring hall</w:t>
      </w:r>
      <w:r w:rsidR="00DC4869">
        <w:rPr>
          <w:bCs/>
          <w:sz w:val="22"/>
          <w:szCs w:val="22"/>
          <w:lang w:val="en-GB"/>
        </w:rPr>
        <w:t>,</w:t>
      </w:r>
      <w:r w:rsidR="00975869" w:rsidRPr="006A40CA">
        <w:rPr>
          <w:bCs/>
          <w:sz w:val="22"/>
          <w:szCs w:val="22"/>
          <w:lang w:val="en-GB"/>
        </w:rPr>
        <w:t xml:space="preserve"> coff</w:t>
      </w:r>
      <w:r w:rsidR="006A40CA" w:rsidRPr="006A40CA">
        <w:rPr>
          <w:bCs/>
          <w:sz w:val="22"/>
          <w:szCs w:val="22"/>
          <w:lang w:val="en-GB"/>
        </w:rPr>
        <w:t>e</w:t>
      </w:r>
      <w:r w:rsidR="00975869" w:rsidRPr="006A40CA">
        <w:rPr>
          <w:bCs/>
          <w:sz w:val="22"/>
          <w:szCs w:val="22"/>
          <w:lang w:val="en-GB"/>
        </w:rPr>
        <w:t>e breaks</w:t>
      </w:r>
      <w:r w:rsidR="006A40CA" w:rsidRPr="006A40CA">
        <w:rPr>
          <w:bCs/>
          <w:sz w:val="22"/>
          <w:szCs w:val="22"/>
          <w:lang w:val="en-GB"/>
        </w:rPr>
        <w:t xml:space="preserve"> +refreshments +lunch +dinner</w:t>
      </w:r>
      <w:r w:rsidR="00DC4869">
        <w:rPr>
          <w:bCs/>
          <w:sz w:val="22"/>
          <w:szCs w:val="22"/>
          <w:lang w:val="en-GB"/>
        </w:rPr>
        <w:t xml:space="preserve">, interpreters </w:t>
      </w:r>
      <w:r w:rsidR="00DC4869" w:rsidRPr="006A40CA">
        <w:rPr>
          <w:bCs/>
          <w:sz w:val="22"/>
          <w:szCs w:val="22"/>
          <w:lang w:val="en-GB"/>
        </w:rPr>
        <w:t>for 10 participants for 2 meetings 2-day events</w:t>
      </w:r>
      <w:r w:rsidR="00DC4869">
        <w:rPr>
          <w:bCs/>
          <w:sz w:val="22"/>
          <w:szCs w:val="22"/>
          <w:lang w:val="en-GB"/>
        </w:rPr>
        <w:t xml:space="preserve">, and ensuring the vehicle for 2 meetings in </w:t>
      </w:r>
      <w:proofErr w:type="spellStart"/>
      <w:r w:rsidR="00DC4869">
        <w:rPr>
          <w:bCs/>
          <w:sz w:val="22"/>
          <w:szCs w:val="22"/>
          <w:lang w:val="en-GB"/>
        </w:rPr>
        <w:t>Mineralni</w:t>
      </w:r>
      <w:proofErr w:type="spellEnd"/>
      <w:r w:rsidR="00DC4869">
        <w:rPr>
          <w:bCs/>
          <w:sz w:val="22"/>
          <w:szCs w:val="22"/>
          <w:lang w:val="en-GB"/>
        </w:rPr>
        <w:t xml:space="preserve"> Bani for 5 participants from </w:t>
      </w:r>
      <w:proofErr w:type="spellStart"/>
      <w:r w:rsidR="00DC4869">
        <w:rPr>
          <w:bCs/>
          <w:sz w:val="22"/>
          <w:szCs w:val="22"/>
          <w:lang w:val="en-GB"/>
        </w:rPr>
        <w:t>Keshan</w:t>
      </w:r>
      <w:proofErr w:type="spellEnd"/>
      <w:r w:rsidR="00DC4869">
        <w:rPr>
          <w:bCs/>
          <w:sz w:val="22"/>
          <w:szCs w:val="22"/>
          <w:lang w:val="en-GB"/>
        </w:rPr>
        <w:t xml:space="preserve">, ensuring accommodation for 5 participants from </w:t>
      </w:r>
      <w:proofErr w:type="spellStart"/>
      <w:r w:rsidR="00DC4869">
        <w:rPr>
          <w:bCs/>
          <w:sz w:val="22"/>
          <w:szCs w:val="22"/>
          <w:lang w:val="en-GB"/>
        </w:rPr>
        <w:t>Haskovo</w:t>
      </w:r>
      <w:proofErr w:type="spellEnd"/>
      <w:r w:rsidR="00DC4869">
        <w:rPr>
          <w:bCs/>
          <w:sz w:val="22"/>
          <w:szCs w:val="22"/>
          <w:lang w:val="en-GB"/>
        </w:rPr>
        <w:t xml:space="preserve">, </w:t>
      </w:r>
    </w:p>
    <w:p w14:paraId="3A66418C" w14:textId="77777777" w:rsidR="00975869" w:rsidRPr="002F406F" w:rsidRDefault="006A40CA" w:rsidP="00975869">
      <w:pPr>
        <w:pStyle w:val="Blockquote"/>
        <w:numPr>
          <w:ilvl w:val="0"/>
          <w:numId w:val="49"/>
        </w:numPr>
        <w:tabs>
          <w:tab w:val="left" w:pos="284"/>
        </w:tabs>
        <w:ind w:right="0"/>
        <w:jc w:val="both"/>
        <w:rPr>
          <w:bCs/>
          <w:sz w:val="22"/>
          <w:szCs w:val="22"/>
          <w:lang w:val="en-GB"/>
        </w:rPr>
      </w:pPr>
      <w:r w:rsidRPr="006A40CA">
        <w:rPr>
          <w:bCs/>
          <w:sz w:val="22"/>
          <w:szCs w:val="22"/>
          <w:lang w:val="en-GB"/>
        </w:rPr>
        <w:t xml:space="preserve"> </w:t>
      </w:r>
      <w:r w:rsidR="00B9117C">
        <w:rPr>
          <w:bCs/>
          <w:sz w:val="22"/>
          <w:szCs w:val="22"/>
          <w:lang w:val="en-GB"/>
        </w:rPr>
        <w:t xml:space="preserve">“Traditions and Continuity” in </w:t>
      </w:r>
      <w:proofErr w:type="spellStart"/>
      <w:r w:rsidR="00B9117C">
        <w:rPr>
          <w:bCs/>
          <w:sz w:val="22"/>
          <w:szCs w:val="22"/>
          <w:lang w:val="en-GB"/>
        </w:rPr>
        <w:t>Keshan</w:t>
      </w:r>
      <w:proofErr w:type="spellEnd"/>
      <w:r w:rsidR="00B9117C">
        <w:rPr>
          <w:bCs/>
          <w:sz w:val="22"/>
          <w:szCs w:val="22"/>
          <w:lang w:val="en-GB"/>
        </w:rPr>
        <w:t xml:space="preserve"> -a </w:t>
      </w:r>
      <w:r w:rsidR="00065744">
        <w:rPr>
          <w:bCs/>
          <w:sz w:val="22"/>
          <w:szCs w:val="22"/>
          <w:lang w:val="en-GB"/>
        </w:rPr>
        <w:t>f</w:t>
      </w:r>
      <w:r w:rsidR="00B9117C">
        <w:rPr>
          <w:bCs/>
          <w:sz w:val="22"/>
          <w:szCs w:val="22"/>
          <w:lang w:val="en-GB"/>
        </w:rPr>
        <w:t xml:space="preserve">estive </w:t>
      </w:r>
      <w:r w:rsidR="00065744">
        <w:rPr>
          <w:bCs/>
          <w:sz w:val="22"/>
          <w:szCs w:val="22"/>
          <w:lang w:val="en-GB"/>
        </w:rPr>
        <w:t>s</w:t>
      </w:r>
      <w:r w:rsidR="00B9117C">
        <w:rPr>
          <w:bCs/>
          <w:sz w:val="22"/>
          <w:szCs w:val="22"/>
          <w:lang w:val="en-GB"/>
        </w:rPr>
        <w:t xml:space="preserve">how ‘Tradition and Continuity’ in </w:t>
      </w:r>
      <w:proofErr w:type="spellStart"/>
      <w:r w:rsidR="00B9117C">
        <w:rPr>
          <w:bCs/>
          <w:sz w:val="22"/>
          <w:szCs w:val="22"/>
          <w:lang w:val="en-GB"/>
        </w:rPr>
        <w:t>Keshan</w:t>
      </w:r>
      <w:proofErr w:type="spellEnd"/>
      <w:r w:rsidR="00915322">
        <w:rPr>
          <w:bCs/>
          <w:sz w:val="22"/>
          <w:szCs w:val="22"/>
          <w:lang w:val="en-GB"/>
        </w:rPr>
        <w:t>, ensuring the equipment</w:t>
      </w:r>
      <w:r w:rsidR="009841C8">
        <w:rPr>
          <w:bCs/>
          <w:sz w:val="22"/>
          <w:szCs w:val="22"/>
          <w:lang w:val="en-GB"/>
        </w:rPr>
        <w:t xml:space="preserve"> for video production and audio and lighting equipment</w:t>
      </w:r>
      <w:r w:rsidR="00915322">
        <w:rPr>
          <w:bCs/>
          <w:sz w:val="22"/>
          <w:szCs w:val="22"/>
          <w:lang w:val="en-GB"/>
        </w:rPr>
        <w:t xml:space="preserve">, coffee breaks refreshments, </w:t>
      </w:r>
      <w:proofErr w:type="spellStart"/>
      <w:r w:rsidR="00915322" w:rsidRPr="002F406F">
        <w:rPr>
          <w:bCs/>
          <w:sz w:val="22"/>
          <w:szCs w:val="22"/>
          <w:lang w:val="en-GB"/>
        </w:rPr>
        <w:t>intrepreter</w:t>
      </w:r>
      <w:proofErr w:type="spellEnd"/>
      <w:r w:rsidR="00915322" w:rsidRPr="002F406F">
        <w:rPr>
          <w:bCs/>
          <w:sz w:val="22"/>
          <w:szCs w:val="22"/>
          <w:lang w:val="en-GB"/>
        </w:rPr>
        <w:t xml:space="preserve"> for 1 day, accommodation for 8 participants from </w:t>
      </w:r>
      <w:proofErr w:type="spellStart"/>
      <w:r w:rsidR="00915322" w:rsidRPr="002F406F">
        <w:rPr>
          <w:bCs/>
          <w:sz w:val="22"/>
          <w:szCs w:val="22"/>
          <w:lang w:val="en-GB"/>
        </w:rPr>
        <w:t>Haskovo</w:t>
      </w:r>
      <w:proofErr w:type="spellEnd"/>
      <w:r w:rsidR="00915322" w:rsidRPr="002F406F">
        <w:rPr>
          <w:bCs/>
          <w:sz w:val="22"/>
          <w:szCs w:val="22"/>
          <w:lang w:val="en-GB"/>
        </w:rPr>
        <w:t xml:space="preserve"> for 1 day,</w:t>
      </w:r>
    </w:p>
    <w:p w14:paraId="7FED6688" w14:textId="77777777" w:rsidR="00975869" w:rsidRPr="002F406F" w:rsidRDefault="009841C8" w:rsidP="00975869">
      <w:pPr>
        <w:pStyle w:val="Blockquote"/>
        <w:numPr>
          <w:ilvl w:val="0"/>
          <w:numId w:val="49"/>
        </w:numPr>
        <w:tabs>
          <w:tab w:val="left" w:pos="284"/>
        </w:tabs>
        <w:ind w:right="0"/>
        <w:jc w:val="both"/>
        <w:rPr>
          <w:bCs/>
          <w:sz w:val="22"/>
          <w:szCs w:val="22"/>
          <w:lang w:val="en-GB"/>
        </w:rPr>
      </w:pPr>
      <w:r w:rsidRPr="002F406F">
        <w:rPr>
          <w:bCs/>
          <w:sz w:val="22"/>
          <w:szCs w:val="22"/>
          <w:lang w:val="en-GB"/>
        </w:rPr>
        <w:t>“Ancient and eternal in Edirne region” - organizing information and promotional events in Edirne region, ensuring for video production and audio and lighting equipment, coffee breaks and refreshments for 50 participants in 4 events,</w:t>
      </w:r>
    </w:p>
    <w:p w14:paraId="518364F8" w14:textId="77777777" w:rsidR="009841C8" w:rsidRDefault="00065744" w:rsidP="00975869">
      <w:pPr>
        <w:pStyle w:val="Blockquote"/>
        <w:numPr>
          <w:ilvl w:val="0"/>
          <w:numId w:val="49"/>
        </w:numPr>
        <w:tabs>
          <w:tab w:val="left" w:pos="284"/>
        </w:tabs>
        <w:ind w:right="0"/>
        <w:jc w:val="both"/>
        <w:rPr>
          <w:bCs/>
          <w:sz w:val="22"/>
          <w:szCs w:val="22"/>
          <w:lang w:val="en-GB"/>
        </w:rPr>
      </w:pPr>
      <w:r w:rsidRPr="002F406F">
        <w:rPr>
          <w:bCs/>
          <w:sz w:val="22"/>
          <w:szCs w:val="22"/>
          <w:lang w:val="en-GB"/>
        </w:rPr>
        <w:t xml:space="preserve">“Joint Project Steering (JPS)” in Edirne </w:t>
      </w:r>
      <w:proofErr w:type="gramStart"/>
      <w:r w:rsidRPr="002F406F">
        <w:rPr>
          <w:bCs/>
          <w:sz w:val="22"/>
          <w:szCs w:val="22"/>
          <w:lang w:val="en-GB"/>
        </w:rPr>
        <w:t xml:space="preserve">- </w:t>
      </w:r>
      <w:r w:rsidR="00530714" w:rsidRPr="002F406F">
        <w:rPr>
          <w:bCs/>
          <w:sz w:val="22"/>
          <w:szCs w:val="22"/>
          <w:lang w:val="en-GB"/>
        </w:rPr>
        <w:t xml:space="preserve"> for</w:t>
      </w:r>
      <w:proofErr w:type="gramEnd"/>
      <w:r w:rsidR="00530714" w:rsidRPr="002F406F">
        <w:rPr>
          <w:bCs/>
          <w:sz w:val="22"/>
          <w:szCs w:val="22"/>
          <w:lang w:val="en-GB"/>
        </w:rPr>
        <w:t xml:space="preserve"> joint project steering in Edirne, ensuring coffee + refreshment for 12 participants for 4 meetings, and ensuring interpreters for 4 meetings.</w:t>
      </w:r>
    </w:p>
    <w:p w14:paraId="38C557C9" w14:textId="77777777" w:rsidR="002F406F" w:rsidRPr="002F406F" w:rsidRDefault="002F406F" w:rsidP="00975869">
      <w:pPr>
        <w:pStyle w:val="Blockquote"/>
        <w:numPr>
          <w:ilvl w:val="0"/>
          <w:numId w:val="49"/>
        </w:numPr>
        <w:tabs>
          <w:tab w:val="left" w:pos="284"/>
        </w:tabs>
        <w:ind w:right="0"/>
        <w:jc w:val="both"/>
        <w:rPr>
          <w:bCs/>
          <w:sz w:val="22"/>
          <w:szCs w:val="22"/>
          <w:lang w:val="en-GB"/>
        </w:rPr>
      </w:pPr>
      <w:r>
        <w:rPr>
          <w:bCs/>
          <w:sz w:val="22"/>
          <w:szCs w:val="22"/>
          <w:lang w:val="en-GB"/>
        </w:rPr>
        <w:t>“</w:t>
      </w:r>
      <w:proofErr w:type="spellStart"/>
      <w:r>
        <w:rPr>
          <w:bCs/>
          <w:sz w:val="22"/>
          <w:szCs w:val="22"/>
          <w:lang w:val="en-GB"/>
        </w:rPr>
        <w:t>Moma</w:t>
      </w:r>
      <w:proofErr w:type="spellEnd"/>
      <w:r>
        <w:rPr>
          <w:bCs/>
          <w:sz w:val="22"/>
          <w:szCs w:val="22"/>
          <w:lang w:val="en-GB"/>
        </w:rPr>
        <w:t xml:space="preserve"> Vs. </w:t>
      </w:r>
      <w:proofErr w:type="spellStart"/>
      <w:r>
        <w:rPr>
          <w:bCs/>
          <w:sz w:val="22"/>
          <w:szCs w:val="22"/>
          <w:lang w:val="en-GB"/>
        </w:rPr>
        <w:t>Kokona</w:t>
      </w:r>
      <w:proofErr w:type="spellEnd"/>
      <w:r>
        <w:rPr>
          <w:bCs/>
          <w:sz w:val="22"/>
          <w:szCs w:val="22"/>
          <w:lang w:val="en-GB"/>
        </w:rPr>
        <w:t xml:space="preserve"> in </w:t>
      </w:r>
      <w:proofErr w:type="spellStart"/>
      <w:r>
        <w:rPr>
          <w:bCs/>
          <w:sz w:val="22"/>
          <w:szCs w:val="22"/>
          <w:lang w:val="en-GB"/>
        </w:rPr>
        <w:t>Hasovo</w:t>
      </w:r>
      <w:proofErr w:type="spellEnd"/>
      <w:r>
        <w:rPr>
          <w:bCs/>
          <w:sz w:val="22"/>
          <w:szCs w:val="22"/>
          <w:lang w:val="en-GB"/>
        </w:rPr>
        <w:t xml:space="preserve"> – organizing </w:t>
      </w:r>
      <w:proofErr w:type="spellStart"/>
      <w:r>
        <w:rPr>
          <w:bCs/>
          <w:sz w:val="22"/>
          <w:szCs w:val="22"/>
          <w:lang w:val="en-GB"/>
        </w:rPr>
        <w:t>Moma</w:t>
      </w:r>
      <w:proofErr w:type="spellEnd"/>
      <w:r>
        <w:rPr>
          <w:bCs/>
          <w:sz w:val="22"/>
          <w:szCs w:val="22"/>
          <w:lang w:val="en-GB"/>
        </w:rPr>
        <w:t xml:space="preserve"> Vs. </w:t>
      </w:r>
      <w:proofErr w:type="spellStart"/>
      <w:r>
        <w:rPr>
          <w:bCs/>
          <w:sz w:val="22"/>
          <w:szCs w:val="22"/>
          <w:lang w:val="en-GB"/>
        </w:rPr>
        <w:t>Kokona</w:t>
      </w:r>
      <w:proofErr w:type="spellEnd"/>
      <w:r>
        <w:rPr>
          <w:bCs/>
          <w:sz w:val="22"/>
          <w:szCs w:val="22"/>
          <w:lang w:val="en-GB"/>
        </w:rPr>
        <w:t xml:space="preserve"> event in </w:t>
      </w:r>
      <w:proofErr w:type="spellStart"/>
      <w:r>
        <w:rPr>
          <w:bCs/>
          <w:sz w:val="22"/>
          <w:szCs w:val="22"/>
          <w:lang w:val="en-GB"/>
        </w:rPr>
        <w:t>Haskovo</w:t>
      </w:r>
      <w:proofErr w:type="spellEnd"/>
      <w:r>
        <w:rPr>
          <w:bCs/>
          <w:sz w:val="22"/>
          <w:szCs w:val="22"/>
          <w:lang w:val="en-GB"/>
        </w:rPr>
        <w:t xml:space="preserve">, ensuring business dinner for 8 participants from </w:t>
      </w:r>
      <w:proofErr w:type="spellStart"/>
      <w:r>
        <w:rPr>
          <w:bCs/>
          <w:sz w:val="22"/>
          <w:szCs w:val="22"/>
          <w:lang w:val="en-GB"/>
        </w:rPr>
        <w:t>Haskovo</w:t>
      </w:r>
      <w:proofErr w:type="spellEnd"/>
      <w:r>
        <w:rPr>
          <w:bCs/>
          <w:sz w:val="22"/>
          <w:szCs w:val="22"/>
          <w:lang w:val="en-GB"/>
        </w:rPr>
        <w:t xml:space="preserve">, vehicle for 8 participants from </w:t>
      </w:r>
      <w:proofErr w:type="spellStart"/>
      <w:r>
        <w:rPr>
          <w:bCs/>
          <w:sz w:val="22"/>
          <w:szCs w:val="22"/>
          <w:lang w:val="en-GB"/>
        </w:rPr>
        <w:t>Keshan</w:t>
      </w:r>
      <w:proofErr w:type="spellEnd"/>
      <w:r>
        <w:rPr>
          <w:bCs/>
          <w:sz w:val="22"/>
          <w:szCs w:val="22"/>
          <w:lang w:val="en-GB"/>
        </w:rPr>
        <w:t>.</w:t>
      </w:r>
    </w:p>
    <w:p w14:paraId="05C57DC2" w14:textId="77777777" w:rsidR="002F406F" w:rsidRDefault="002F406F" w:rsidP="002F406F">
      <w:pPr>
        <w:pStyle w:val="Blockquote"/>
        <w:tabs>
          <w:tab w:val="left" w:pos="284"/>
        </w:tabs>
        <w:ind w:left="0" w:right="0"/>
        <w:jc w:val="both"/>
        <w:rPr>
          <w:b/>
          <w:sz w:val="22"/>
          <w:szCs w:val="22"/>
          <w:u w:val="single"/>
          <w:lang w:val="en-GB"/>
        </w:rPr>
      </w:pPr>
      <w:r w:rsidRPr="006A40CA">
        <w:rPr>
          <w:b/>
          <w:sz w:val="22"/>
          <w:szCs w:val="22"/>
          <w:u w:val="single"/>
          <w:lang w:val="en-GB"/>
        </w:rPr>
        <w:t xml:space="preserve">LOT </w:t>
      </w:r>
      <w:r>
        <w:rPr>
          <w:b/>
          <w:sz w:val="22"/>
          <w:szCs w:val="22"/>
          <w:u w:val="single"/>
          <w:lang w:val="en-GB"/>
        </w:rPr>
        <w:t>2</w:t>
      </w:r>
      <w:r w:rsidRPr="006A40CA">
        <w:rPr>
          <w:b/>
          <w:sz w:val="22"/>
          <w:szCs w:val="22"/>
          <w:u w:val="single"/>
          <w:lang w:val="en-GB"/>
        </w:rPr>
        <w:t>:</w:t>
      </w:r>
    </w:p>
    <w:p w14:paraId="047636C0" w14:textId="77777777" w:rsidR="002F406F" w:rsidRPr="002F406F" w:rsidRDefault="00E0727C" w:rsidP="002F406F">
      <w:pPr>
        <w:pStyle w:val="Blockquote"/>
        <w:numPr>
          <w:ilvl w:val="0"/>
          <w:numId w:val="50"/>
        </w:numPr>
        <w:tabs>
          <w:tab w:val="left" w:pos="284"/>
        </w:tabs>
        <w:ind w:right="0"/>
        <w:jc w:val="both"/>
        <w:rPr>
          <w:b/>
          <w:sz w:val="22"/>
          <w:szCs w:val="22"/>
          <w:u w:val="single"/>
          <w:lang w:val="en-GB"/>
        </w:rPr>
      </w:pPr>
      <w:r>
        <w:rPr>
          <w:bCs/>
          <w:sz w:val="22"/>
          <w:szCs w:val="22"/>
          <w:lang w:val="en-GB"/>
        </w:rPr>
        <w:t>“</w:t>
      </w:r>
      <w:r w:rsidR="002F406F">
        <w:rPr>
          <w:bCs/>
          <w:sz w:val="22"/>
          <w:szCs w:val="22"/>
          <w:lang w:val="en-GB"/>
        </w:rPr>
        <w:t xml:space="preserve">Round Table in </w:t>
      </w:r>
      <w:proofErr w:type="spellStart"/>
      <w:r w:rsidR="002F406F">
        <w:rPr>
          <w:bCs/>
          <w:sz w:val="22"/>
          <w:szCs w:val="22"/>
          <w:lang w:val="en-GB"/>
        </w:rPr>
        <w:t>Keshan</w:t>
      </w:r>
      <w:proofErr w:type="spellEnd"/>
      <w:r>
        <w:rPr>
          <w:bCs/>
          <w:sz w:val="22"/>
          <w:szCs w:val="22"/>
          <w:lang w:val="en-GB"/>
        </w:rPr>
        <w:t>”</w:t>
      </w:r>
      <w:r w:rsidR="000530FD">
        <w:rPr>
          <w:bCs/>
          <w:sz w:val="22"/>
          <w:szCs w:val="22"/>
          <w:lang w:val="en-GB"/>
        </w:rPr>
        <w:t xml:space="preserve"> – Round table event in </w:t>
      </w:r>
      <w:proofErr w:type="spellStart"/>
      <w:r w:rsidR="000530FD">
        <w:rPr>
          <w:bCs/>
          <w:sz w:val="22"/>
          <w:szCs w:val="22"/>
          <w:lang w:val="en-GB"/>
        </w:rPr>
        <w:t>Keshan</w:t>
      </w:r>
      <w:proofErr w:type="spellEnd"/>
      <w:r w:rsidR="000530FD">
        <w:rPr>
          <w:bCs/>
          <w:sz w:val="22"/>
          <w:szCs w:val="22"/>
          <w:lang w:val="en-GB"/>
        </w:rPr>
        <w:t>, ensuring hall, equipment (multimedia, sound system etc.), vehicle, catering for 40 participants for 2 days (2 lunches, 1 dinner and 4 coffee breaks), accommodation for 20 participants for 1 night, and 1 interpreter for 2 day,</w:t>
      </w:r>
    </w:p>
    <w:p w14:paraId="461F0ADD" w14:textId="77777777" w:rsidR="002F406F" w:rsidRPr="002F406F" w:rsidRDefault="00E0727C" w:rsidP="002F406F">
      <w:pPr>
        <w:pStyle w:val="Blockquote"/>
        <w:numPr>
          <w:ilvl w:val="0"/>
          <w:numId w:val="50"/>
        </w:numPr>
        <w:tabs>
          <w:tab w:val="left" w:pos="284"/>
        </w:tabs>
        <w:ind w:right="0"/>
        <w:jc w:val="both"/>
        <w:rPr>
          <w:b/>
          <w:sz w:val="22"/>
          <w:szCs w:val="22"/>
          <w:u w:val="single"/>
          <w:lang w:val="en-GB"/>
        </w:rPr>
      </w:pPr>
      <w:r>
        <w:rPr>
          <w:bCs/>
          <w:sz w:val="22"/>
          <w:szCs w:val="22"/>
          <w:lang w:val="en-GB"/>
        </w:rPr>
        <w:t xml:space="preserve">“10 </w:t>
      </w:r>
      <w:r w:rsidR="002F406F">
        <w:rPr>
          <w:bCs/>
          <w:sz w:val="22"/>
          <w:szCs w:val="22"/>
          <w:lang w:val="en-GB"/>
        </w:rPr>
        <w:t xml:space="preserve">Information </w:t>
      </w:r>
      <w:r w:rsidR="000530FD">
        <w:rPr>
          <w:bCs/>
          <w:sz w:val="22"/>
          <w:szCs w:val="22"/>
          <w:lang w:val="en-GB"/>
        </w:rPr>
        <w:t>S</w:t>
      </w:r>
      <w:r w:rsidR="002F406F">
        <w:rPr>
          <w:bCs/>
          <w:sz w:val="22"/>
          <w:szCs w:val="22"/>
          <w:lang w:val="en-GB"/>
        </w:rPr>
        <w:t>eminars in Turkey</w:t>
      </w:r>
      <w:r>
        <w:rPr>
          <w:bCs/>
          <w:sz w:val="22"/>
          <w:szCs w:val="22"/>
          <w:lang w:val="en-GB"/>
        </w:rPr>
        <w:t xml:space="preserve">” </w:t>
      </w:r>
      <w:proofErr w:type="gramStart"/>
      <w:r>
        <w:rPr>
          <w:bCs/>
          <w:sz w:val="22"/>
          <w:szCs w:val="22"/>
          <w:lang w:val="en-GB"/>
        </w:rPr>
        <w:t>-  10</w:t>
      </w:r>
      <w:proofErr w:type="gramEnd"/>
      <w:r>
        <w:rPr>
          <w:bCs/>
          <w:sz w:val="22"/>
          <w:szCs w:val="22"/>
          <w:lang w:val="en-GB"/>
        </w:rPr>
        <w:t xml:space="preserve"> information seminars in Turkey, ensuring hall, </w:t>
      </w:r>
      <w:proofErr w:type="spellStart"/>
      <w:r>
        <w:rPr>
          <w:bCs/>
          <w:sz w:val="22"/>
          <w:szCs w:val="22"/>
          <w:lang w:val="en-GB"/>
        </w:rPr>
        <w:t>equpments</w:t>
      </w:r>
      <w:proofErr w:type="spellEnd"/>
      <w:r>
        <w:rPr>
          <w:bCs/>
          <w:sz w:val="22"/>
          <w:szCs w:val="22"/>
          <w:lang w:val="en-GB"/>
        </w:rPr>
        <w:t xml:space="preserve"> (multimedia), catering for 15 participants for 1 day (10 lunch and 20 coffee breaks</w:t>
      </w:r>
    </w:p>
    <w:p w14:paraId="2FF09315" w14:textId="77777777" w:rsidR="000530FD" w:rsidRPr="000530FD" w:rsidRDefault="00E0727C" w:rsidP="000530FD">
      <w:pPr>
        <w:pStyle w:val="Blockquote"/>
        <w:numPr>
          <w:ilvl w:val="0"/>
          <w:numId w:val="50"/>
        </w:numPr>
        <w:tabs>
          <w:tab w:val="left" w:pos="284"/>
        </w:tabs>
        <w:ind w:right="0"/>
        <w:jc w:val="both"/>
        <w:rPr>
          <w:b/>
          <w:sz w:val="22"/>
          <w:szCs w:val="22"/>
          <w:u w:val="single"/>
          <w:lang w:val="en-GB"/>
        </w:rPr>
      </w:pPr>
      <w:r>
        <w:rPr>
          <w:bCs/>
          <w:sz w:val="22"/>
          <w:szCs w:val="22"/>
          <w:lang w:val="en-GB"/>
        </w:rPr>
        <w:t>“</w:t>
      </w:r>
      <w:r w:rsidR="000530FD">
        <w:rPr>
          <w:bCs/>
          <w:sz w:val="22"/>
          <w:szCs w:val="22"/>
          <w:lang w:val="en-GB"/>
        </w:rPr>
        <w:t>Official Ceremony</w:t>
      </w:r>
      <w:r>
        <w:rPr>
          <w:bCs/>
          <w:sz w:val="22"/>
          <w:szCs w:val="22"/>
          <w:lang w:val="en-GB"/>
        </w:rPr>
        <w:t xml:space="preserve"> in </w:t>
      </w:r>
      <w:proofErr w:type="spellStart"/>
      <w:r>
        <w:rPr>
          <w:bCs/>
          <w:sz w:val="22"/>
          <w:szCs w:val="22"/>
          <w:lang w:val="en-GB"/>
        </w:rPr>
        <w:t>Keshan</w:t>
      </w:r>
      <w:proofErr w:type="spellEnd"/>
      <w:r>
        <w:rPr>
          <w:bCs/>
          <w:sz w:val="22"/>
          <w:szCs w:val="22"/>
          <w:lang w:val="en-GB"/>
        </w:rPr>
        <w:t xml:space="preserve">” – </w:t>
      </w:r>
      <w:proofErr w:type="spellStart"/>
      <w:r>
        <w:rPr>
          <w:bCs/>
          <w:sz w:val="22"/>
          <w:szCs w:val="22"/>
          <w:lang w:val="en-GB"/>
        </w:rPr>
        <w:t>officialy</w:t>
      </w:r>
      <w:proofErr w:type="spellEnd"/>
      <w:r>
        <w:rPr>
          <w:bCs/>
          <w:sz w:val="22"/>
          <w:szCs w:val="22"/>
          <w:lang w:val="en-GB"/>
        </w:rPr>
        <w:t xml:space="preserve"> ceremony, ensuring hall, equipment (multimedia, sound system, lighting etc.), </w:t>
      </w:r>
      <w:r w:rsidR="00980EFE">
        <w:rPr>
          <w:bCs/>
          <w:sz w:val="22"/>
          <w:szCs w:val="22"/>
          <w:lang w:val="en-GB"/>
        </w:rPr>
        <w:t xml:space="preserve">catering for 60 participants for 2 day (2 lunches, 1 dinner and refreshments), </w:t>
      </w:r>
      <w:r w:rsidR="00AF481A">
        <w:rPr>
          <w:bCs/>
          <w:sz w:val="22"/>
          <w:szCs w:val="22"/>
          <w:lang w:val="en-GB"/>
        </w:rPr>
        <w:t>ensuring</w:t>
      </w:r>
      <w:r w:rsidR="00980EFE">
        <w:rPr>
          <w:bCs/>
          <w:sz w:val="22"/>
          <w:szCs w:val="22"/>
          <w:lang w:val="en-GB"/>
        </w:rPr>
        <w:t xml:space="preserve"> accommodation in </w:t>
      </w:r>
      <w:proofErr w:type="spellStart"/>
      <w:r w:rsidR="00980EFE">
        <w:rPr>
          <w:bCs/>
          <w:sz w:val="22"/>
          <w:szCs w:val="22"/>
          <w:lang w:val="en-GB"/>
        </w:rPr>
        <w:t>Keshan</w:t>
      </w:r>
      <w:proofErr w:type="spellEnd"/>
      <w:r w:rsidR="00980EFE">
        <w:rPr>
          <w:bCs/>
          <w:sz w:val="22"/>
          <w:szCs w:val="22"/>
          <w:lang w:val="en-GB"/>
        </w:rPr>
        <w:t xml:space="preserve"> for 40 participants for 1 night,</w:t>
      </w:r>
      <w:r w:rsidR="00AF481A">
        <w:rPr>
          <w:bCs/>
          <w:sz w:val="22"/>
          <w:szCs w:val="22"/>
          <w:lang w:val="en-GB"/>
        </w:rPr>
        <w:t xml:space="preserve"> and 1 interpreter for 2 day event,</w:t>
      </w:r>
      <w:r w:rsidR="007502D3">
        <w:rPr>
          <w:bCs/>
          <w:sz w:val="22"/>
          <w:szCs w:val="22"/>
          <w:lang w:val="en-GB"/>
        </w:rPr>
        <w:t xml:space="preserve"> and vehicle for visiting tour in Turkey for 40 participants,</w:t>
      </w:r>
    </w:p>
    <w:p w14:paraId="3B475B74" w14:textId="77777777" w:rsidR="000530FD" w:rsidRPr="000530FD" w:rsidRDefault="00E0727C" w:rsidP="000530FD">
      <w:pPr>
        <w:pStyle w:val="Blockquote"/>
        <w:numPr>
          <w:ilvl w:val="0"/>
          <w:numId w:val="50"/>
        </w:numPr>
        <w:tabs>
          <w:tab w:val="left" w:pos="284"/>
        </w:tabs>
        <w:ind w:right="0"/>
        <w:jc w:val="both"/>
        <w:rPr>
          <w:b/>
          <w:sz w:val="22"/>
          <w:szCs w:val="22"/>
          <w:u w:val="single"/>
          <w:lang w:val="en-GB"/>
        </w:rPr>
      </w:pPr>
      <w:r>
        <w:rPr>
          <w:bCs/>
          <w:sz w:val="22"/>
          <w:szCs w:val="22"/>
          <w:lang w:val="en-GB"/>
        </w:rPr>
        <w:t>“</w:t>
      </w:r>
      <w:r w:rsidR="000530FD">
        <w:rPr>
          <w:bCs/>
          <w:sz w:val="22"/>
          <w:szCs w:val="22"/>
          <w:lang w:val="en-GB"/>
        </w:rPr>
        <w:t xml:space="preserve">Closing Event in </w:t>
      </w:r>
      <w:proofErr w:type="spellStart"/>
      <w:r w:rsidR="000530FD">
        <w:rPr>
          <w:bCs/>
          <w:sz w:val="22"/>
          <w:szCs w:val="22"/>
          <w:lang w:val="en-GB"/>
        </w:rPr>
        <w:t>Haskovo</w:t>
      </w:r>
      <w:proofErr w:type="spellEnd"/>
      <w:r>
        <w:rPr>
          <w:bCs/>
          <w:sz w:val="22"/>
          <w:szCs w:val="22"/>
          <w:lang w:val="en-GB"/>
        </w:rPr>
        <w:t xml:space="preserve">” </w:t>
      </w:r>
      <w:r w:rsidR="006009E8">
        <w:rPr>
          <w:bCs/>
          <w:sz w:val="22"/>
          <w:szCs w:val="22"/>
          <w:lang w:val="en-GB"/>
        </w:rPr>
        <w:t>–</w:t>
      </w:r>
      <w:r>
        <w:rPr>
          <w:bCs/>
          <w:sz w:val="22"/>
          <w:szCs w:val="22"/>
          <w:lang w:val="en-GB"/>
        </w:rPr>
        <w:t xml:space="preserve"> </w:t>
      </w:r>
      <w:proofErr w:type="spellStart"/>
      <w:r w:rsidR="006009E8">
        <w:rPr>
          <w:bCs/>
          <w:sz w:val="22"/>
          <w:szCs w:val="22"/>
          <w:lang w:val="en-GB"/>
        </w:rPr>
        <w:t>eensuring</w:t>
      </w:r>
      <w:proofErr w:type="spellEnd"/>
      <w:r w:rsidR="006009E8">
        <w:rPr>
          <w:bCs/>
          <w:sz w:val="22"/>
          <w:szCs w:val="22"/>
          <w:lang w:val="en-GB"/>
        </w:rPr>
        <w:t xml:space="preserve"> vehicle for 30 participants (</w:t>
      </w:r>
      <w:proofErr w:type="spellStart"/>
      <w:r w:rsidR="006009E8">
        <w:rPr>
          <w:bCs/>
          <w:sz w:val="22"/>
          <w:szCs w:val="22"/>
          <w:lang w:val="en-GB"/>
        </w:rPr>
        <w:t>Keshan-Haskovo-Keshan</w:t>
      </w:r>
      <w:proofErr w:type="spellEnd"/>
      <w:r w:rsidR="006009E8">
        <w:rPr>
          <w:bCs/>
          <w:sz w:val="22"/>
          <w:szCs w:val="22"/>
          <w:lang w:val="en-GB"/>
        </w:rPr>
        <w:t>),</w:t>
      </w:r>
    </w:p>
    <w:p w14:paraId="3B8C4E47" w14:textId="77777777" w:rsidR="006009E8" w:rsidRPr="007502D3" w:rsidRDefault="00E0727C" w:rsidP="007502D3">
      <w:pPr>
        <w:pStyle w:val="Blockquote"/>
        <w:numPr>
          <w:ilvl w:val="0"/>
          <w:numId w:val="50"/>
        </w:numPr>
        <w:tabs>
          <w:tab w:val="left" w:pos="284"/>
        </w:tabs>
        <w:ind w:right="0"/>
        <w:jc w:val="both"/>
        <w:rPr>
          <w:b/>
          <w:sz w:val="22"/>
          <w:szCs w:val="22"/>
          <w:u w:val="single"/>
          <w:lang w:val="en-GB"/>
        </w:rPr>
      </w:pPr>
      <w:r>
        <w:rPr>
          <w:bCs/>
          <w:sz w:val="22"/>
          <w:szCs w:val="22"/>
          <w:lang w:val="en-GB"/>
        </w:rPr>
        <w:t>“</w:t>
      </w:r>
      <w:r w:rsidR="000530FD">
        <w:rPr>
          <w:bCs/>
          <w:sz w:val="22"/>
          <w:szCs w:val="22"/>
          <w:lang w:val="en-GB"/>
        </w:rPr>
        <w:t xml:space="preserve">Work Meeting in </w:t>
      </w:r>
      <w:proofErr w:type="spellStart"/>
      <w:r w:rsidR="000530FD">
        <w:rPr>
          <w:bCs/>
          <w:sz w:val="22"/>
          <w:szCs w:val="22"/>
          <w:lang w:val="en-GB"/>
        </w:rPr>
        <w:t>Keshan</w:t>
      </w:r>
      <w:proofErr w:type="spellEnd"/>
      <w:r>
        <w:rPr>
          <w:bCs/>
          <w:sz w:val="22"/>
          <w:szCs w:val="22"/>
          <w:lang w:val="en-GB"/>
        </w:rPr>
        <w:t xml:space="preserve">” </w:t>
      </w:r>
      <w:r w:rsidR="006009E8">
        <w:rPr>
          <w:bCs/>
          <w:sz w:val="22"/>
          <w:szCs w:val="22"/>
          <w:lang w:val="en-GB"/>
        </w:rPr>
        <w:t>–</w:t>
      </w:r>
      <w:r>
        <w:rPr>
          <w:bCs/>
          <w:sz w:val="22"/>
          <w:szCs w:val="22"/>
          <w:lang w:val="en-GB"/>
        </w:rPr>
        <w:t xml:space="preserve"> </w:t>
      </w:r>
      <w:r w:rsidR="007502D3">
        <w:rPr>
          <w:bCs/>
          <w:sz w:val="22"/>
          <w:szCs w:val="22"/>
          <w:lang w:val="en-GB"/>
        </w:rPr>
        <w:t xml:space="preserve">ensuring 1 interpreter for 3 days in </w:t>
      </w:r>
      <w:proofErr w:type="spellStart"/>
      <w:r w:rsidR="007502D3">
        <w:rPr>
          <w:bCs/>
          <w:sz w:val="22"/>
          <w:szCs w:val="22"/>
          <w:lang w:val="en-GB"/>
        </w:rPr>
        <w:t>Keshan</w:t>
      </w:r>
      <w:proofErr w:type="spellEnd"/>
      <w:r w:rsidR="007502D3">
        <w:rPr>
          <w:bCs/>
          <w:sz w:val="22"/>
          <w:szCs w:val="22"/>
          <w:lang w:val="en-GB"/>
        </w:rPr>
        <w:t>,</w:t>
      </w:r>
      <w:r w:rsidR="007502D3" w:rsidRPr="007502D3">
        <w:rPr>
          <w:bCs/>
          <w:sz w:val="22"/>
          <w:szCs w:val="22"/>
          <w:lang w:val="en-GB"/>
        </w:rPr>
        <w:t xml:space="preserve"> </w:t>
      </w:r>
    </w:p>
    <w:p w14:paraId="10A3CB2B" w14:textId="77777777" w:rsidR="00D9650A" w:rsidRDefault="00D9650A" w:rsidP="002F406F">
      <w:pPr>
        <w:pStyle w:val="Blockquote"/>
        <w:ind w:left="0"/>
        <w:jc w:val="both"/>
        <w:rPr>
          <w:rStyle w:val="Vurgu"/>
          <w:i w:val="0"/>
          <w:sz w:val="22"/>
          <w:szCs w:val="22"/>
          <w:lang w:val="en-GB"/>
        </w:rPr>
      </w:pPr>
    </w:p>
    <w:p w14:paraId="76B5EE22" w14:textId="77777777" w:rsidR="006F5FD0" w:rsidRPr="00D225CC" w:rsidRDefault="006F5FD0" w:rsidP="007502D3">
      <w:pPr>
        <w:pStyle w:val="Blockquote"/>
        <w:ind w:left="0"/>
        <w:jc w:val="both"/>
        <w:rPr>
          <w:i/>
          <w:sz w:val="22"/>
          <w:szCs w:val="22"/>
          <w:lang w:val="en-GB"/>
        </w:rPr>
      </w:pPr>
    </w:p>
    <w:p w14:paraId="3C7D936D" w14:textId="77777777" w:rsidR="006F5FD0" w:rsidRDefault="006F5FD0" w:rsidP="00584BF4">
      <w:pPr>
        <w:ind w:left="709" w:hanging="349"/>
        <w:outlineLvl w:val="0"/>
        <w:rPr>
          <w:rStyle w:val="Gl"/>
          <w:sz w:val="22"/>
          <w:szCs w:val="22"/>
          <w:lang w:val="en-GB"/>
        </w:rPr>
      </w:pPr>
      <w:r w:rsidRPr="00D225CC">
        <w:rPr>
          <w:rStyle w:val="Gl"/>
          <w:sz w:val="22"/>
          <w:szCs w:val="22"/>
          <w:lang w:val="en-GB"/>
        </w:rPr>
        <w:lastRenderedPageBreak/>
        <w:t>8.</w:t>
      </w:r>
      <w:r w:rsidR="00584BF4" w:rsidRPr="00D225CC">
        <w:rPr>
          <w:rStyle w:val="Gl"/>
          <w:sz w:val="22"/>
          <w:szCs w:val="22"/>
          <w:lang w:val="en-GB"/>
        </w:rPr>
        <w:tab/>
      </w:r>
      <w:r w:rsidRPr="00D225CC">
        <w:rPr>
          <w:rStyle w:val="Gl"/>
          <w:sz w:val="22"/>
          <w:szCs w:val="22"/>
          <w:lang w:val="en-GB"/>
        </w:rPr>
        <w:t>Number and titles of lots</w:t>
      </w:r>
    </w:p>
    <w:p w14:paraId="388D86DA" w14:textId="77777777" w:rsidR="001E6004" w:rsidRPr="00D225CC" w:rsidRDefault="001E6004" w:rsidP="001E6004">
      <w:pPr>
        <w:tabs>
          <w:tab w:val="left" w:pos="426"/>
        </w:tabs>
        <w:outlineLvl w:val="0"/>
        <w:rPr>
          <w:sz w:val="22"/>
          <w:szCs w:val="22"/>
          <w:lang w:val="en-GB"/>
        </w:rPr>
      </w:pPr>
      <w:r>
        <w:rPr>
          <w:rStyle w:val="Vurgu"/>
          <w:i w:val="0"/>
          <w:sz w:val="22"/>
          <w:szCs w:val="22"/>
          <w:lang w:val="en-GB"/>
        </w:rPr>
        <w:tab/>
      </w:r>
      <w:r w:rsidRPr="002971AA">
        <w:rPr>
          <w:rStyle w:val="Vurgu"/>
          <w:i w:val="0"/>
          <w:sz w:val="22"/>
          <w:szCs w:val="22"/>
          <w:lang w:val="en-GB"/>
        </w:rPr>
        <w:t>This procedure is divided in 2 lots</w:t>
      </w:r>
      <w:r>
        <w:rPr>
          <w:rStyle w:val="Vurgu"/>
          <w:i w:val="0"/>
          <w:sz w:val="22"/>
          <w:szCs w:val="22"/>
          <w:lang w:val="en-GB"/>
        </w:rPr>
        <w:t>.</w:t>
      </w:r>
    </w:p>
    <w:p w14:paraId="287B3343" w14:textId="77777777" w:rsidR="00310D7E" w:rsidRPr="00310D7E" w:rsidRDefault="00310D7E" w:rsidP="00310D7E">
      <w:pPr>
        <w:tabs>
          <w:tab w:val="center" w:pos="4536"/>
          <w:tab w:val="right" w:pos="9072"/>
        </w:tabs>
        <w:rPr>
          <w:bCs/>
          <w:color w:val="000000"/>
          <w:sz w:val="22"/>
          <w:szCs w:val="18"/>
        </w:rPr>
      </w:pPr>
      <w:r>
        <w:rPr>
          <w:b/>
          <w:i/>
          <w:iCs/>
          <w:color w:val="000000"/>
        </w:rPr>
        <w:t xml:space="preserve">         </w:t>
      </w:r>
      <w:r w:rsidRPr="00310D7E">
        <w:rPr>
          <w:bCs/>
          <w:color w:val="000000"/>
          <w:sz w:val="22"/>
          <w:szCs w:val="18"/>
        </w:rPr>
        <w:t>LOT 1: CB005.2.21.063 “Cross- Thrace Connection"</w:t>
      </w:r>
    </w:p>
    <w:p w14:paraId="196A518E" w14:textId="77777777" w:rsidR="001644D4" w:rsidRPr="001644D4" w:rsidRDefault="001644D4" w:rsidP="001644D4">
      <w:pPr>
        <w:pStyle w:val="stBilgi"/>
        <w:rPr>
          <w:color w:val="000000"/>
          <w:sz w:val="22"/>
        </w:rPr>
      </w:pPr>
      <w:r>
        <w:rPr>
          <w:color w:val="000000"/>
          <w:sz w:val="22"/>
        </w:rPr>
        <w:t xml:space="preserve">          </w:t>
      </w:r>
      <w:r w:rsidRPr="001644D4">
        <w:rPr>
          <w:color w:val="000000"/>
          <w:sz w:val="22"/>
        </w:rPr>
        <w:t>LOT 2: CB005.2.23.070 “Regional Tourist Brand for Sustainable Tourism”</w:t>
      </w:r>
    </w:p>
    <w:p w14:paraId="66C43362" w14:textId="77777777" w:rsidR="006F5FD0" w:rsidRDefault="006F5FD0" w:rsidP="00584BF4">
      <w:pPr>
        <w:ind w:left="709" w:hanging="349"/>
        <w:outlineLvl w:val="0"/>
        <w:rPr>
          <w:rStyle w:val="Gl"/>
          <w:sz w:val="22"/>
          <w:szCs w:val="22"/>
          <w:lang w:val="en-GB"/>
        </w:rPr>
      </w:pPr>
      <w:r w:rsidRPr="00D225CC">
        <w:rPr>
          <w:rStyle w:val="Gl"/>
          <w:sz w:val="22"/>
          <w:szCs w:val="22"/>
          <w:lang w:val="en-GB"/>
        </w:rPr>
        <w:t>9.</w:t>
      </w:r>
      <w:r w:rsidR="00584BF4" w:rsidRPr="00D225CC">
        <w:rPr>
          <w:rStyle w:val="Gl"/>
          <w:sz w:val="22"/>
          <w:szCs w:val="22"/>
          <w:lang w:val="en-GB"/>
        </w:rPr>
        <w:tab/>
      </w:r>
      <w:r w:rsidRPr="00D225CC">
        <w:rPr>
          <w:rStyle w:val="Gl"/>
          <w:sz w:val="22"/>
          <w:szCs w:val="22"/>
          <w:lang w:val="en-GB"/>
        </w:rPr>
        <w:t>Maximum budget</w:t>
      </w:r>
    </w:p>
    <w:p w14:paraId="0FF41E28" w14:textId="77777777" w:rsidR="00F1491D" w:rsidRDefault="00F1491D" w:rsidP="002E3EA3">
      <w:pPr>
        <w:ind w:left="709"/>
        <w:outlineLvl w:val="0"/>
        <w:rPr>
          <w:rStyle w:val="Gl"/>
          <w:b w:val="0"/>
          <w:sz w:val="22"/>
          <w:szCs w:val="22"/>
          <w:lang w:val="en-GB"/>
        </w:rPr>
      </w:pPr>
      <w:r w:rsidRPr="00F1491D">
        <w:rPr>
          <w:rStyle w:val="Gl"/>
          <w:b w:val="0"/>
          <w:sz w:val="22"/>
          <w:szCs w:val="22"/>
          <w:lang w:val="en-GB"/>
        </w:rPr>
        <w:t>26 561,50 E</w:t>
      </w:r>
      <w:r w:rsidR="001E6004">
        <w:rPr>
          <w:rStyle w:val="Gl"/>
          <w:b w:val="0"/>
          <w:sz w:val="22"/>
          <w:szCs w:val="22"/>
          <w:lang w:val="en-GB"/>
        </w:rPr>
        <w:t>UR</w:t>
      </w:r>
      <w:r w:rsidRPr="00F1491D">
        <w:rPr>
          <w:rStyle w:val="Gl"/>
          <w:b w:val="0"/>
          <w:sz w:val="22"/>
          <w:szCs w:val="22"/>
          <w:lang w:val="en-GB"/>
        </w:rPr>
        <w:t xml:space="preserve"> – VAT Excluded</w:t>
      </w:r>
    </w:p>
    <w:p w14:paraId="2335990F" w14:textId="027E7748" w:rsidR="001E6004" w:rsidRDefault="001E6004" w:rsidP="002E3EA3">
      <w:pPr>
        <w:ind w:left="709"/>
        <w:outlineLvl w:val="0"/>
        <w:rPr>
          <w:rStyle w:val="Gl"/>
          <w:b w:val="0"/>
          <w:sz w:val="22"/>
          <w:szCs w:val="22"/>
          <w:u w:val="single"/>
          <w:lang w:val="en-GB"/>
        </w:rPr>
      </w:pPr>
      <w:r>
        <w:rPr>
          <w:rStyle w:val="Gl"/>
          <w:b w:val="0"/>
          <w:sz w:val="22"/>
          <w:szCs w:val="22"/>
          <w:u w:val="single"/>
          <w:lang w:val="en-GB"/>
        </w:rPr>
        <w:t xml:space="preserve">LOT 1: </w:t>
      </w:r>
      <w:r>
        <w:rPr>
          <w:rStyle w:val="Gl"/>
          <w:bCs/>
          <w:sz w:val="22"/>
          <w:szCs w:val="22"/>
          <w:lang w:val="en-GB"/>
        </w:rPr>
        <w:t>9 691,5</w:t>
      </w:r>
      <w:r w:rsidR="00A97F08">
        <w:rPr>
          <w:rStyle w:val="Gl"/>
          <w:bCs/>
          <w:sz w:val="22"/>
          <w:szCs w:val="22"/>
          <w:lang w:val="en-GB"/>
        </w:rPr>
        <w:t>0</w:t>
      </w:r>
      <w:r>
        <w:rPr>
          <w:rStyle w:val="Gl"/>
          <w:bCs/>
          <w:sz w:val="22"/>
          <w:szCs w:val="22"/>
          <w:lang w:val="en-GB"/>
        </w:rPr>
        <w:t xml:space="preserve"> EUR</w:t>
      </w:r>
    </w:p>
    <w:p w14:paraId="5A3D9496" w14:textId="4064308C" w:rsidR="001E6004" w:rsidRPr="001E6004" w:rsidRDefault="001E6004" w:rsidP="002E3EA3">
      <w:pPr>
        <w:ind w:left="709"/>
        <w:outlineLvl w:val="0"/>
        <w:rPr>
          <w:rStyle w:val="Gl"/>
          <w:bCs/>
          <w:sz w:val="22"/>
          <w:szCs w:val="22"/>
          <w:lang w:val="en-GB"/>
        </w:rPr>
      </w:pPr>
      <w:r>
        <w:rPr>
          <w:rStyle w:val="Gl"/>
          <w:b w:val="0"/>
          <w:sz w:val="22"/>
          <w:szCs w:val="22"/>
          <w:u w:val="single"/>
          <w:lang w:val="en-GB"/>
        </w:rPr>
        <w:t>LOT 2:</w:t>
      </w:r>
      <w:r>
        <w:rPr>
          <w:rStyle w:val="Gl"/>
          <w:bCs/>
          <w:sz w:val="22"/>
          <w:szCs w:val="22"/>
          <w:lang w:val="en-GB"/>
        </w:rPr>
        <w:t xml:space="preserve"> 16 870</w:t>
      </w:r>
      <w:r w:rsidR="00AD6698">
        <w:rPr>
          <w:rStyle w:val="Gl"/>
          <w:bCs/>
          <w:sz w:val="22"/>
          <w:szCs w:val="22"/>
          <w:lang w:val="en-GB"/>
        </w:rPr>
        <w:t>,00</w:t>
      </w:r>
      <w:r>
        <w:rPr>
          <w:rStyle w:val="Gl"/>
          <w:bCs/>
          <w:sz w:val="22"/>
          <w:szCs w:val="22"/>
          <w:lang w:val="en-GB"/>
        </w:rPr>
        <w:t xml:space="preserve"> EUR</w:t>
      </w:r>
    </w:p>
    <w:p w14:paraId="077A2AEB" w14:textId="77777777" w:rsidR="006F5FD0" w:rsidRPr="00D225CC" w:rsidRDefault="005F5976">
      <w:pPr>
        <w:pStyle w:val="Blockquote"/>
        <w:jc w:val="both"/>
        <w:rPr>
          <w:sz w:val="22"/>
          <w:szCs w:val="22"/>
          <w:lang w:val="en-GB"/>
        </w:rPr>
      </w:pPr>
      <w:r>
        <w:rPr>
          <w:snapToGrid/>
          <w:sz w:val="22"/>
          <w:szCs w:val="22"/>
          <w:lang w:val="en-GB"/>
        </w:rPr>
        <w:pict w14:anchorId="7B4DD9D8">
          <v:line id="_x0000_s1029" alt="" style="position:absolute;left:0;text-align:left;z-index:2;mso-wrap-edited:f;mso-width-percent:0;mso-height-percent:0;mso-width-percent:0;mso-height-percent:0" from="-1.05pt,17.55pt" to="466.95pt,17.6pt" o:allowincell="f" strokecolor="#d4d4d4" strokeweight="1.75pt">
            <v:shadow on="t" origin=",32385f" offset="0,-1pt"/>
          </v:line>
        </w:pict>
      </w:r>
    </w:p>
    <w:p w14:paraId="74CD267A" w14:textId="77777777" w:rsidR="006F5FD0" w:rsidRPr="00D225CC" w:rsidRDefault="006F5FD0" w:rsidP="00D517A4">
      <w:pPr>
        <w:jc w:val="center"/>
        <w:rPr>
          <w:sz w:val="28"/>
          <w:szCs w:val="28"/>
          <w:lang w:val="en-GB"/>
        </w:rPr>
      </w:pPr>
      <w:r w:rsidRPr="00D225CC">
        <w:rPr>
          <w:rStyle w:val="Gl"/>
          <w:sz w:val="28"/>
          <w:szCs w:val="28"/>
          <w:lang w:val="en-GB"/>
        </w:rPr>
        <w:t>CONDITIONS OF PARTICIPATION</w:t>
      </w:r>
    </w:p>
    <w:p w14:paraId="7D49FD7E" w14:textId="77777777" w:rsidR="006F5FD0" w:rsidRPr="00D225CC" w:rsidRDefault="006F5FD0" w:rsidP="00584BF4">
      <w:pPr>
        <w:ind w:left="709" w:hanging="349"/>
        <w:outlineLvl w:val="0"/>
        <w:rPr>
          <w:sz w:val="22"/>
          <w:szCs w:val="22"/>
          <w:lang w:val="en-GB"/>
        </w:rPr>
      </w:pPr>
      <w:r w:rsidRPr="00D225CC">
        <w:rPr>
          <w:rStyle w:val="Gl"/>
          <w:sz w:val="22"/>
          <w:szCs w:val="22"/>
          <w:lang w:val="en-GB"/>
        </w:rPr>
        <w:t>1</w:t>
      </w:r>
      <w:r w:rsidR="00B41129">
        <w:rPr>
          <w:rStyle w:val="Gl"/>
          <w:sz w:val="22"/>
          <w:szCs w:val="22"/>
          <w:lang w:val="en-GB"/>
        </w:rPr>
        <w:t>0</w:t>
      </w:r>
      <w:r w:rsidRPr="00D225CC">
        <w:rPr>
          <w:rStyle w:val="Gl"/>
          <w:sz w:val="22"/>
          <w:szCs w:val="22"/>
          <w:lang w:val="en-GB"/>
        </w:rPr>
        <w:t xml:space="preserve">. </w:t>
      </w:r>
      <w:r w:rsidR="00584BF4" w:rsidRPr="00D225CC">
        <w:rPr>
          <w:rStyle w:val="Gl"/>
          <w:sz w:val="22"/>
          <w:szCs w:val="22"/>
          <w:lang w:val="en-GB"/>
        </w:rPr>
        <w:tab/>
      </w:r>
      <w:r w:rsidRPr="00D225CC">
        <w:rPr>
          <w:rStyle w:val="Gl"/>
          <w:sz w:val="22"/>
          <w:szCs w:val="22"/>
          <w:lang w:val="en-GB"/>
        </w:rPr>
        <w:t>Eligibility</w:t>
      </w:r>
    </w:p>
    <w:p w14:paraId="1A8ECFA0" w14:textId="77777777" w:rsidR="001F531F" w:rsidRDefault="00571989" w:rsidP="000C614E">
      <w:pPr>
        <w:widowControl/>
        <w:spacing w:before="120" w:after="120"/>
        <w:ind w:left="709"/>
        <w:jc w:val="both"/>
        <w:rPr>
          <w:sz w:val="22"/>
          <w:szCs w:val="22"/>
          <w:lang w:val="en-GB"/>
        </w:rPr>
      </w:pPr>
      <w:r w:rsidRPr="009368E0">
        <w:rPr>
          <w:sz w:val="22"/>
          <w:szCs w:val="22"/>
          <w:lang w:val="en-GB"/>
        </w:rPr>
        <w:t xml:space="preserve">Participation is open to all </w:t>
      </w:r>
      <w:r w:rsidRPr="009368E0">
        <w:rPr>
          <w:rFonts w:eastAsia="Calibri" w:cs="Arial"/>
          <w:szCs w:val="24"/>
        </w:rPr>
        <w:t xml:space="preserve">natural persons who are nationals of and </w:t>
      </w:r>
      <w:r w:rsidRPr="009368E0">
        <w:rPr>
          <w:sz w:val="22"/>
          <w:szCs w:val="22"/>
          <w:lang w:val="en-GB"/>
        </w:rPr>
        <w:t xml:space="preserve">legal persons </w:t>
      </w:r>
      <w:r w:rsidR="00853875" w:rsidRPr="009368E0">
        <w:rPr>
          <w:sz w:val="22"/>
          <w:szCs w:val="22"/>
          <w:lang w:val="en-GB"/>
        </w:rPr>
        <w:t>(</w:t>
      </w:r>
      <w:r w:rsidRPr="009368E0">
        <w:rPr>
          <w:sz w:val="22"/>
          <w:szCs w:val="22"/>
          <w:lang w:val="en-GB"/>
        </w:rPr>
        <w:t xml:space="preserve">participating either individually or in a grouping </w:t>
      </w:r>
      <w:r w:rsidR="00853875" w:rsidRPr="009368E0">
        <w:rPr>
          <w:sz w:val="22"/>
          <w:szCs w:val="22"/>
          <w:lang w:val="en-GB"/>
        </w:rPr>
        <w:t xml:space="preserve">– </w:t>
      </w:r>
      <w:r w:rsidRPr="009368E0">
        <w:rPr>
          <w:sz w:val="22"/>
          <w:szCs w:val="22"/>
          <w:lang w:val="en-GB"/>
        </w:rPr>
        <w:t>consortium</w:t>
      </w:r>
      <w:r w:rsidR="00853875" w:rsidRPr="009368E0">
        <w:rPr>
          <w:sz w:val="22"/>
          <w:szCs w:val="22"/>
          <w:lang w:val="en-GB"/>
        </w:rPr>
        <w:t xml:space="preserve"> </w:t>
      </w:r>
      <w:r w:rsidR="000C614E" w:rsidRPr="009368E0">
        <w:rPr>
          <w:sz w:val="22"/>
          <w:szCs w:val="22"/>
          <w:lang w:val="en-GB"/>
        </w:rPr>
        <w:t>–</w:t>
      </w:r>
      <w:r w:rsidRPr="009368E0">
        <w:rPr>
          <w:sz w:val="22"/>
          <w:szCs w:val="22"/>
          <w:lang w:val="en-GB"/>
        </w:rPr>
        <w:t xml:space="preserve"> of tenderers</w:t>
      </w:r>
      <w:r w:rsidR="00853875" w:rsidRPr="009368E0">
        <w:rPr>
          <w:sz w:val="22"/>
          <w:szCs w:val="22"/>
          <w:lang w:val="en-GB"/>
        </w:rPr>
        <w:t>)</w:t>
      </w:r>
      <w:r w:rsidRPr="009368E0">
        <w:rPr>
          <w:sz w:val="22"/>
          <w:szCs w:val="22"/>
          <w:lang w:val="en-GB"/>
        </w:rPr>
        <w:t xml:space="preserve"> which are effectively established in a Member State of the European Union or in a eligible country or territory  as defined under the Regulation (EU) </w:t>
      </w:r>
      <w:r w:rsidR="000C614E" w:rsidRPr="009368E0">
        <w:rPr>
          <w:sz w:val="22"/>
          <w:szCs w:val="22"/>
          <w:lang w:val="en-GB"/>
        </w:rPr>
        <w:t>No </w:t>
      </w:r>
      <w:r w:rsidRPr="009368E0">
        <w:rPr>
          <w:sz w:val="22"/>
          <w:szCs w:val="22"/>
          <w:lang w:val="en-GB"/>
        </w:rPr>
        <w:t>236/2014 establishing common rules and procedures for the implementation of the Union's instruments for e</w:t>
      </w:r>
      <w:r w:rsidRPr="00442BB3">
        <w:rPr>
          <w:sz w:val="22"/>
          <w:szCs w:val="22"/>
          <w:lang w:val="en-GB"/>
        </w:rPr>
        <w:t xml:space="preserve">xternal action (CIR) for the applicable </w:t>
      </w:r>
      <w:r w:rsidR="000C614E" w:rsidRPr="00442BB3">
        <w:rPr>
          <w:sz w:val="22"/>
          <w:szCs w:val="22"/>
          <w:lang w:val="en-GB"/>
        </w:rPr>
        <w:t>i</w:t>
      </w:r>
      <w:r w:rsidRPr="00442BB3">
        <w:rPr>
          <w:sz w:val="22"/>
          <w:szCs w:val="22"/>
          <w:lang w:val="en-GB"/>
        </w:rPr>
        <w:t xml:space="preserve">nstrument under which the contract is financed (see also heading </w:t>
      </w:r>
      <w:r w:rsidR="00162F40" w:rsidRPr="00442BB3">
        <w:rPr>
          <w:sz w:val="22"/>
          <w:szCs w:val="22"/>
          <w:lang w:val="en-GB"/>
        </w:rPr>
        <w:t>2</w:t>
      </w:r>
      <w:r w:rsidR="00442BB3" w:rsidRPr="00442BB3">
        <w:rPr>
          <w:sz w:val="22"/>
          <w:szCs w:val="22"/>
          <w:lang w:val="en-GB"/>
        </w:rPr>
        <w:t>3</w:t>
      </w:r>
      <w:r w:rsidR="00162F40" w:rsidRPr="00442BB3">
        <w:rPr>
          <w:sz w:val="22"/>
          <w:szCs w:val="22"/>
          <w:lang w:val="en-GB"/>
        </w:rPr>
        <w:t xml:space="preserve"> </w:t>
      </w:r>
      <w:r w:rsidRPr="00442BB3">
        <w:rPr>
          <w:sz w:val="22"/>
          <w:szCs w:val="22"/>
          <w:lang w:val="en-GB"/>
        </w:rPr>
        <w:t>below)</w:t>
      </w:r>
      <w:r w:rsidRPr="00442BB3">
        <w:rPr>
          <w:rFonts w:eastAsia="Calibri" w:cs="Arial"/>
          <w:szCs w:val="24"/>
        </w:rPr>
        <w:t xml:space="preserve">. </w:t>
      </w:r>
      <w:r w:rsidRPr="00442BB3">
        <w:rPr>
          <w:sz w:val="22"/>
          <w:szCs w:val="22"/>
          <w:lang w:val="en-GB"/>
        </w:rPr>
        <w:t>Participation is also open to international organisations.</w:t>
      </w:r>
      <w:bookmarkStart w:id="0" w:name="_DV_M201"/>
      <w:bookmarkEnd w:id="0"/>
      <w:r w:rsidR="003B55F6" w:rsidRPr="00442BB3">
        <w:rPr>
          <w:rFonts w:eastAsia="Calibri" w:cs="Arial"/>
          <w:noProof/>
          <w:szCs w:val="24"/>
        </w:rPr>
        <w:t>]</w:t>
      </w:r>
    </w:p>
    <w:p w14:paraId="73BFE28C" w14:textId="77777777" w:rsidR="00B41129" w:rsidRPr="00B33EE6" w:rsidRDefault="00442BB3" w:rsidP="00B41129">
      <w:pPr>
        <w:tabs>
          <w:tab w:val="left" w:pos="426"/>
        </w:tabs>
        <w:outlineLvl w:val="0"/>
        <w:rPr>
          <w:sz w:val="22"/>
          <w:szCs w:val="22"/>
          <w:lang w:val="en-GB"/>
        </w:rPr>
      </w:pPr>
      <w:r>
        <w:rPr>
          <w:rStyle w:val="Gl"/>
          <w:sz w:val="22"/>
          <w:szCs w:val="22"/>
          <w:lang w:val="en-GB"/>
        </w:rPr>
        <w:tab/>
      </w:r>
      <w:r w:rsidR="00FA43CC">
        <w:rPr>
          <w:rStyle w:val="Gl"/>
          <w:sz w:val="22"/>
          <w:szCs w:val="22"/>
          <w:lang w:val="en-GB"/>
        </w:rPr>
        <w:t>1</w:t>
      </w:r>
      <w:r w:rsidR="00B41129">
        <w:rPr>
          <w:rStyle w:val="Gl"/>
          <w:sz w:val="22"/>
          <w:szCs w:val="22"/>
          <w:lang w:val="en-GB"/>
        </w:rPr>
        <w:t>1</w:t>
      </w:r>
      <w:r w:rsidR="00FA43CC">
        <w:rPr>
          <w:rStyle w:val="Gl"/>
          <w:sz w:val="22"/>
          <w:szCs w:val="22"/>
          <w:lang w:val="en-GB"/>
        </w:rPr>
        <w:t>.</w:t>
      </w:r>
      <w:r w:rsidR="00584BF4" w:rsidRPr="00D225CC">
        <w:rPr>
          <w:rStyle w:val="Gl"/>
          <w:sz w:val="22"/>
          <w:szCs w:val="22"/>
          <w:lang w:val="en-GB"/>
        </w:rPr>
        <w:tab/>
      </w:r>
      <w:r w:rsidR="00B41129" w:rsidRPr="00B33EE6">
        <w:rPr>
          <w:rStyle w:val="Gl"/>
          <w:sz w:val="22"/>
          <w:szCs w:val="22"/>
          <w:lang w:val="en-GB"/>
        </w:rPr>
        <w:t>Number of tenders</w:t>
      </w:r>
    </w:p>
    <w:p w14:paraId="23630242" w14:textId="77777777" w:rsidR="00B41129" w:rsidRPr="00B33EE6" w:rsidRDefault="00B41129" w:rsidP="00B41129">
      <w:pPr>
        <w:pStyle w:val="Blockquote"/>
        <w:tabs>
          <w:tab w:val="left" w:pos="426"/>
        </w:tabs>
        <w:ind w:left="426" w:right="0"/>
        <w:jc w:val="both"/>
        <w:rPr>
          <w:sz w:val="22"/>
          <w:szCs w:val="22"/>
          <w:lang w:val="en-GB"/>
        </w:rPr>
      </w:pPr>
      <w:r w:rsidRPr="00B33EE6">
        <w:rPr>
          <w:sz w:val="22"/>
          <w:szCs w:val="22"/>
          <w:lang w:val="en-GB"/>
        </w:rPr>
        <w:t>No more than one tender can be submitted by a natural or legal person whatever the form of participation (as an individual legal entity or as leader or member of a consortium submitting a tender).  In the event that a natural or legal person submits more than one tender, all tenders in which that person has participated will be excluded.</w:t>
      </w:r>
    </w:p>
    <w:p w14:paraId="285A58F2" w14:textId="77777777" w:rsidR="00B41129" w:rsidRPr="00FA0907" w:rsidRDefault="00B41129" w:rsidP="00B41129">
      <w:pPr>
        <w:pStyle w:val="Blockquote"/>
        <w:tabs>
          <w:tab w:val="left" w:pos="426"/>
        </w:tabs>
        <w:ind w:left="0" w:right="0"/>
        <w:jc w:val="both"/>
        <w:rPr>
          <w:sz w:val="22"/>
          <w:szCs w:val="22"/>
          <w:lang w:val="en-GB"/>
        </w:rPr>
      </w:pPr>
      <w:r>
        <w:rPr>
          <w:sz w:val="22"/>
          <w:szCs w:val="22"/>
          <w:lang w:val="en-GB"/>
        </w:rPr>
        <w:tab/>
      </w:r>
      <w:r w:rsidRPr="00FA0907">
        <w:rPr>
          <w:sz w:val="22"/>
          <w:szCs w:val="22"/>
          <w:lang w:val="en-GB"/>
        </w:rPr>
        <w:t>No restrictions may be made in the number of lots a tenderer can be awarded.</w:t>
      </w:r>
    </w:p>
    <w:p w14:paraId="2D1313E2" w14:textId="77777777" w:rsidR="006F5FD0" w:rsidRPr="00EE1563" w:rsidRDefault="00B41129" w:rsidP="00EE1563">
      <w:pPr>
        <w:pStyle w:val="Blockquote"/>
        <w:tabs>
          <w:tab w:val="left" w:pos="426"/>
        </w:tabs>
        <w:ind w:left="426" w:right="0"/>
        <w:jc w:val="both"/>
        <w:rPr>
          <w:i/>
          <w:sz w:val="22"/>
          <w:szCs w:val="22"/>
          <w:lang w:val="en-GB"/>
        </w:rPr>
      </w:pPr>
      <w:r w:rsidRPr="00FA0907">
        <w:rPr>
          <w:sz w:val="22"/>
          <w:szCs w:val="22"/>
          <w:lang w:val="en-GB"/>
        </w:rPr>
        <w:t>The tenderer may submit a tender for one lot only or all of the lots, but only one tender per lot. Contracts will be awarded lot by lot and each lot will form a separate contract.</w:t>
      </w:r>
    </w:p>
    <w:p w14:paraId="4FEE8205" w14:textId="77777777" w:rsidR="006F5FD0" w:rsidRPr="00D225CC" w:rsidRDefault="006F5FD0" w:rsidP="002E3EA3">
      <w:pPr>
        <w:ind w:left="709" w:right="26" w:hanging="349"/>
        <w:outlineLvl w:val="0"/>
        <w:rPr>
          <w:sz w:val="22"/>
          <w:szCs w:val="22"/>
          <w:lang w:val="en-GB"/>
        </w:rPr>
      </w:pPr>
      <w:r w:rsidRPr="00D225CC">
        <w:rPr>
          <w:rStyle w:val="Gl"/>
          <w:sz w:val="22"/>
          <w:szCs w:val="22"/>
          <w:lang w:val="en-GB"/>
        </w:rPr>
        <w:t>1</w:t>
      </w:r>
      <w:r w:rsidR="00EE1563">
        <w:rPr>
          <w:rStyle w:val="Gl"/>
          <w:sz w:val="22"/>
          <w:szCs w:val="22"/>
          <w:lang w:val="en-GB"/>
        </w:rPr>
        <w:t>2</w:t>
      </w:r>
      <w:r w:rsidRPr="00D225CC">
        <w:rPr>
          <w:rStyle w:val="Gl"/>
          <w:sz w:val="22"/>
          <w:szCs w:val="22"/>
          <w:lang w:val="en-GB"/>
        </w:rPr>
        <w:t xml:space="preserve">. </w:t>
      </w:r>
      <w:r w:rsidR="00584BF4" w:rsidRPr="00D225CC">
        <w:rPr>
          <w:rStyle w:val="Gl"/>
          <w:sz w:val="22"/>
          <w:szCs w:val="22"/>
          <w:lang w:val="en-GB"/>
        </w:rPr>
        <w:tab/>
      </w:r>
      <w:r w:rsidRPr="00D225CC">
        <w:rPr>
          <w:rStyle w:val="Gl"/>
          <w:sz w:val="22"/>
          <w:szCs w:val="22"/>
          <w:lang w:val="en-GB"/>
        </w:rPr>
        <w:t>Grounds for exclusion</w:t>
      </w:r>
    </w:p>
    <w:p w14:paraId="0BFEC725" w14:textId="77777777" w:rsidR="006F5FD0" w:rsidRDefault="006F5FD0" w:rsidP="002E3EA3">
      <w:pPr>
        <w:pStyle w:val="Blockquote"/>
        <w:ind w:left="709" w:right="26"/>
        <w:jc w:val="both"/>
        <w:rPr>
          <w:sz w:val="22"/>
          <w:szCs w:val="22"/>
          <w:lang w:val="en-GB"/>
        </w:rPr>
      </w:pPr>
      <w:r w:rsidRPr="00D225CC">
        <w:rPr>
          <w:sz w:val="22"/>
          <w:szCs w:val="22"/>
          <w:lang w:val="en-GB"/>
        </w:rPr>
        <w:t>As part of the application form, candidates must</w:t>
      </w:r>
      <w:r w:rsidR="00750FF8" w:rsidRPr="00D225CC">
        <w:rPr>
          <w:sz w:val="22"/>
          <w:szCs w:val="22"/>
          <w:lang w:val="en-GB"/>
        </w:rPr>
        <w:t xml:space="preserve"> submit a </w:t>
      </w:r>
      <w:r w:rsidR="000F0F6C" w:rsidRPr="00D225CC">
        <w:rPr>
          <w:sz w:val="22"/>
          <w:szCs w:val="22"/>
          <w:lang w:val="en-GB"/>
        </w:rPr>
        <w:t xml:space="preserve">signed </w:t>
      </w:r>
      <w:r w:rsidR="002D266E" w:rsidRPr="00D225CC">
        <w:rPr>
          <w:sz w:val="22"/>
          <w:szCs w:val="22"/>
          <w:lang w:val="en-GB"/>
        </w:rPr>
        <w:t>declaration</w:t>
      </w:r>
      <w:r w:rsidR="000F0F6C" w:rsidRPr="00D225CC">
        <w:rPr>
          <w:sz w:val="22"/>
          <w:szCs w:val="22"/>
          <w:lang w:val="en-GB"/>
        </w:rPr>
        <w:t>,</w:t>
      </w:r>
      <w:r w:rsidR="00750FF8" w:rsidRPr="00D225CC">
        <w:rPr>
          <w:sz w:val="22"/>
          <w:szCs w:val="22"/>
          <w:lang w:val="en-GB"/>
        </w:rPr>
        <w:t xml:space="preserve"> </w:t>
      </w:r>
      <w:r w:rsidR="000F0F6C" w:rsidRPr="00D225CC">
        <w:rPr>
          <w:sz w:val="22"/>
          <w:szCs w:val="22"/>
          <w:lang w:val="en-GB"/>
        </w:rPr>
        <w:t xml:space="preserve">included in the standard application form, </w:t>
      </w:r>
      <w:r w:rsidR="00750FF8" w:rsidRPr="00D225CC">
        <w:rPr>
          <w:sz w:val="22"/>
          <w:szCs w:val="22"/>
          <w:lang w:val="en-GB"/>
        </w:rPr>
        <w:t>to the effect that they are not in any of</w:t>
      </w:r>
      <w:r w:rsidRPr="00D225CC">
        <w:rPr>
          <w:sz w:val="22"/>
          <w:szCs w:val="22"/>
          <w:lang w:val="en-GB"/>
        </w:rPr>
        <w:t xml:space="preserve"> </w:t>
      </w:r>
      <w:r w:rsidR="00A433A6" w:rsidRPr="00D225CC">
        <w:rPr>
          <w:sz w:val="22"/>
          <w:szCs w:val="22"/>
          <w:lang w:val="en-GB"/>
        </w:rPr>
        <w:t xml:space="preserve">the </w:t>
      </w:r>
      <w:r w:rsidR="00750FF8" w:rsidRPr="00D225CC">
        <w:rPr>
          <w:sz w:val="22"/>
          <w:szCs w:val="22"/>
          <w:lang w:val="en-GB"/>
        </w:rPr>
        <w:t xml:space="preserve">exclusion situations </w:t>
      </w:r>
      <w:r w:rsidR="00A433A6" w:rsidRPr="00D225CC">
        <w:rPr>
          <w:sz w:val="22"/>
          <w:szCs w:val="22"/>
          <w:lang w:val="en-GB"/>
        </w:rPr>
        <w:t>listed</w:t>
      </w:r>
      <w:r w:rsidR="00750FF8" w:rsidRPr="00D225CC">
        <w:rPr>
          <w:sz w:val="22"/>
          <w:szCs w:val="22"/>
          <w:lang w:val="en-GB"/>
        </w:rPr>
        <w:t xml:space="preserve"> </w:t>
      </w:r>
      <w:r w:rsidRPr="00D225CC">
        <w:rPr>
          <w:sz w:val="22"/>
          <w:szCs w:val="22"/>
          <w:lang w:val="en-GB"/>
        </w:rPr>
        <w:t>in Section 2.</w:t>
      </w:r>
      <w:r w:rsidR="008D3DB8">
        <w:rPr>
          <w:sz w:val="22"/>
          <w:szCs w:val="22"/>
          <w:lang w:val="en-GB"/>
        </w:rPr>
        <w:t>6</w:t>
      </w:r>
      <w:r w:rsidRPr="00D225CC">
        <w:rPr>
          <w:sz w:val="22"/>
          <w:szCs w:val="22"/>
          <w:lang w:val="en-GB"/>
        </w:rPr>
        <w:t>.</w:t>
      </w:r>
      <w:r w:rsidR="008D3DB8">
        <w:rPr>
          <w:sz w:val="22"/>
          <w:szCs w:val="22"/>
          <w:lang w:val="en-GB"/>
        </w:rPr>
        <w:t>10.1.</w:t>
      </w:r>
      <w:r w:rsidR="00D25B05" w:rsidRPr="00D225CC">
        <w:rPr>
          <w:sz w:val="22"/>
          <w:szCs w:val="22"/>
          <w:lang w:val="en-GB"/>
        </w:rPr>
        <w:t xml:space="preserve"> </w:t>
      </w:r>
      <w:r w:rsidRPr="00D225CC">
        <w:rPr>
          <w:sz w:val="22"/>
          <w:szCs w:val="22"/>
          <w:lang w:val="en-GB"/>
        </w:rPr>
        <w:t xml:space="preserve">of the </w:t>
      </w:r>
      <w:r w:rsidRPr="00FA43CC">
        <w:rPr>
          <w:sz w:val="22"/>
          <w:szCs w:val="22"/>
          <w:lang w:val="en-GB"/>
        </w:rPr>
        <w:t>P</w:t>
      </w:r>
      <w:r w:rsidR="00C9783F" w:rsidRPr="00FA43CC">
        <w:rPr>
          <w:sz w:val="22"/>
          <w:szCs w:val="22"/>
          <w:lang w:val="en-GB"/>
        </w:rPr>
        <w:t>RAG</w:t>
      </w:r>
      <w:r w:rsidR="00C545B1">
        <w:rPr>
          <w:sz w:val="22"/>
          <w:szCs w:val="22"/>
          <w:lang w:val="en-GB"/>
        </w:rPr>
        <w:t>.</w:t>
      </w:r>
    </w:p>
    <w:p w14:paraId="482A9B4D" w14:textId="77777777" w:rsidR="00B44140" w:rsidRPr="00D225CC" w:rsidRDefault="00B44140" w:rsidP="002E3EA3">
      <w:pPr>
        <w:pStyle w:val="Blockquote"/>
        <w:ind w:left="709" w:right="26"/>
        <w:jc w:val="both"/>
        <w:rPr>
          <w:sz w:val="22"/>
          <w:szCs w:val="22"/>
          <w:lang w:val="en-GB"/>
        </w:rPr>
      </w:pPr>
      <w:r>
        <w:rPr>
          <w:sz w:val="22"/>
          <w:szCs w:val="22"/>
          <w:lang w:val="en-GB"/>
        </w:rPr>
        <w:lastRenderedPageBreak/>
        <w:t>Candidates included in the lists of EU restrictive measures (see Section 2.</w:t>
      </w:r>
      <w:r w:rsidR="008D3DB8">
        <w:rPr>
          <w:sz w:val="22"/>
          <w:szCs w:val="22"/>
          <w:lang w:val="en-GB"/>
        </w:rPr>
        <w:t>4.</w:t>
      </w:r>
      <w:r>
        <w:rPr>
          <w:sz w:val="22"/>
          <w:szCs w:val="22"/>
          <w:lang w:val="en-GB"/>
        </w:rPr>
        <w:t xml:space="preserve"> of the PRAG) at the moment of the award decision cannot be awarded the contract.</w:t>
      </w:r>
    </w:p>
    <w:p w14:paraId="2594B00B" w14:textId="77777777" w:rsidR="006F5FD0" w:rsidRPr="00D225CC" w:rsidRDefault="006F5FD0" w:rsidP="002E3EA3">
      <w:pPr>
        <w:ind w:left="709" w:right="26" w:hanging="349"/>
        <w:outlineLvl w:val="0"/>
        <w:rPr>
          <w:sz w:val="22"/>
          <w:szCs w:val="22"/>
          <w:lang w:val="en-GB"/>
        </w:rPr>
      </w:pPr>
      <w:r w:rsidRPr="00D225CC">
        <w:rPr>
          <w:rStyle w:val="Gl"/>
          <w:sz w:val="22"/>
          <w:szCs w:val="22"/>
          <w:lang w:val="en-GB"/>
        </w:rPr>
        <w:t>1</w:t>
      </w:r>
      <w:r w:rsidR="00EE1563">
        <w:rPr>
          <w:rStyle w:val="Gl"/>
          <w:sz w:val="22"/>
          <w:szCs w:val="22"/>
          <w:lang w:val="en-GB"/>
        </w:rPr>
        <w:t>3</w:t>
      </w:r>
      <w:r w:rsidRPr="00D225CC">
        <w:rPr>
          <w:rStyle w:val="Gl"/>
          <w:sz w:val="22"/>
          <w:szCs w:val="22"/>
          <w:lang w:val="en-GB"/>
        </w:rPr>
        <w:t xml:space="preserve">. </w:t>
      </w:r>
      <w:r w:rsidR="00584BF4" w:rsidRPr="00D225CC">
        <w:rPr>
          <w:rStyle w:val="Gl"/>
          <w:sz w:val="22"/>
          <w:szCs w:val="22"/>
          <w:lang w:val="en-GB"/>
        </w:rPr>
        <w:tab/>
      </w:r>
      <w:r w:rsidRPr="00D225CC">
        <w:rPr>
          <w:rStyle w:val="Gl"/>
          <w:sz w:val="22"/>
          <w:szCs w:val="22"/>
          <w:lang w:val="en-GB"/>
        </w:rPr>
        <w:t>Sub-contracting</w:t>
      </w:r>
    </w:p>
    <w:p w14:paraId="54324C05" w14:textId="77777777" w:rsidR="00E9047D" w:rsidRPr="009D7E12" w:rsidRDefault="006D6080" w:rsidP="002E3EA3">
      <w:pPr>
        <w:pStyle w:val="Blockquote"/>
        <w:ind w:left="709" w:right="26"/>
        <w:jc w:val="both"/>
        <w:rPr>
          <w:sz w:val="22"/>
          <w:szCs w:val="22"/>
        </w:rPr>
      </w:pPr>
      <w:r w:rsidRPr="009D7E12">
        <w:rPr>
          <w:sz w:val="22"/>
          <w:szCs w:val="22"/>
        </w:rPr>
        <w:t>Subcontracting is allowed</w:t>
      </w:r>
      <w:r w:rsidR="00C545B1" w:rsidRPr="009D7E12">
        <w:rPr>
          <w:sz w:val="22"/>
          <w:szCs w:val="22"/>
        </w:rPr>
        <w:t>.</w:t>
      </w:r>
    </w:p>
    <w:p w14:paraId="289B343C" w14:textId="77777777" w:rsidR="006F5FD0" w:rsidRPr="00D225CC" w:rsidRDefault="005F5976">
      <w:pPr>
        <w:keepNext/>
        <w:jc w:val="center"/>
        <w:rPr>
          <w:sz w:val="28"/>
          <w:szCs w:val="28"/>
          <w:lang w:val="en-GB"/>
        </w:rPr>
      </w:pPr>
      <w:r>
        <w:rPr>
          <w:snapToGrid/>
          <w:sz w:val="22"/>
          <w:szCs w:val="22"/>
          <w:lang w:val="en-GB"/>
        </w:rPr>
        <w:pict w14:anchorId="74AB3791">
          <v:line id="_x0000_s1028" alt="" style="position:absolute;left:0;text-align:left;z-index:3;mso-wrap-edited:f;mso-width-percent:0;mso-height-percent:0;mso-width-percent:0;mso-height-percent:0" from="1.5pt,2.05pt" to="469.5pt,2.1pt" o:allowincell="f" strokecolor="#d4d4d4" strokeweight="1.75pt">
            <v:shadow on="t" origin=",32385f" offset="0,-1pt"/>
          </v:line>
        </w:pict>
      </w:r>
      <w:r w:rsidR="006F5FD0" w:rsidRPr="00D225CC">
        <w:rPr>
          <w:rStyle w:val="Gl"/>
          <w:sz w:val="28"/>
          <w:szCs w:val="28"/>
          <w:lang w:val="en-GB"/>
        </w:rPr>
        <w:t>PROVISIONAL TIMETABLE</w:t>
      </w:r>
    </w:p>
    <w:p w14:paraId="652FA229" w14:textId="77777777" w:rsidR="006F5FD0" w:rsidRPr="00D225CC" w:rsidRDefault="00EE1563" w:rsidP="00571687">
      <w:pPr>
        <w:ind w:left="709" w:hanging="349"/>
        <w:outlineLvl w:val="0"/>
        <w:rPr>
          <w:sz w:val="22"/>
          <w:szCs w:val="22"/>
          <w:lang w:val="en-GB"/>
        </w:rPr>
      </w:pPr>
      <w:r>
        <w:rPr>
          <w:rStyle w:val="Gl"/>
          <w:sz w:val="22"/>
          <w:szCs w:val="22"/>
          <w:lang w:val="en-GB"/>
        </w:rPr>
        <w:t>14</w:t>
      </w:r>
      <w:r w:rsidR="006F5FD0" w:rsidRPr="00D225CC">
        <w:rPr>
          <w:rStyle w:val="Gl"/>
          <w:sz w:val="22"/>
          <w:szCs w:val="22"/>
          <w:lang w:val="en-GB"/>
        </w:rPr>
        <w:t xml:space="preserve">. </w:t>
      </w:r>
      <w:r w:rsidR="00584BF4" w:rsidRPr="00D225CC">
        <w:rPr>
          <w:rStyle w:val="Gl"/>
          <w:sz w:val="22"/>
          <w:szCs w:val="22"/>
          <w:lang w:val="en-GB"/>
        </w:rPr>
        <w:tab/>
      </w:r>
      <w:r w:rsidR="006F5FD0" w:rsidRPr="00D225CC">
        <w:rPr>
          <w:rStyle w:val="Gl"/>
          <w:sz w:val="22"/>
          <w:szCs w:val="22"/>
          <w:lang w:val="en-GB"/>
        </w:rPr>
        <w:t>Provisional commencement date of the contract</w:t>
      </w:r>
    </w:p>
    <w:p w14:paraId="6F6CD9DB" w14:textId="77777777" w:rsidR="006F5FD0" w:rsidRPr="00FA43CC" w:rsidRDefault="0017050D" w:rsidP="00FA43CC">
      <w:pPr>
        <w:pStyle w:val="Blockquote"/>
        <w:ind w:left="709"/>
        <w:jc w:val="both"/>
        <w:rPr>
          <w:rStyle w:val="Vurgu"/>
        </w:rPr>
      </w:pPr>
      <w:r w:rsidRPr="00A97F08">
        <w:rPr>
          <w:rStyle w:val="Vurgu"/>
          <w:i w:val="0"/>
          <w:sz w:val="22"/>
          <w:szCs w:val="22"/>
          <w:lang w:val="en-GB"/>
        </w:rPr>
        <w:t>Provisional commencement date of the contract</w:t>
      </w:r>
      <w:r w:rsidR="00EE1563" w:rsidRPr="00A97F08">
        <w:rPr>
          <w:rStyle w:val="Vurgu"/>
          <w:i w:val="0"/>
          <w:sz w:val="22"/>
          <w:szCs w:val="22"/>
          <w:lang w:val="en-GB"/>
        </w:rPr>
        <w:t xml:space="preserve"> for both contact</w:t>
      </w:r>
      <w:r w:rsidRPr="00A97F08">
        <w:rPr>
          <w:rStyle w:val="Vurgu"/>
          <w:i w:val="0"/>
          <w:sz w:val="22"/>
          <w:szCs w:val="22"/>
          <w:lang w:val="en-GB"/>
        </w:rPr>
        <w:t xml:space="preserve">: </w:t>
      </w:r>
      <w:r w:rsidR="00D75CB9" w:rsidRPr="00A97F08">
        <w:rPr>
          <w:rStyle w:val="Vurgu"/>
          <w:i w:val="0"/>
          <w:sz w:val="22"/>
          <w:szCs w:val="22"/>
          <w:lang w:val="en-GB"/>
        </w:rPr>
        <w:t>24.07.2020</w:t>
      </w:r>
    </w:p>
    <w:p w14:paraId="3DEE9407" w14:textId="77777777" w:rsidR="006F5FD0" w:rsidRPr="00D225CC" w:rsidRDefault="00EE1563" w:rsidP="00571687">
      <w:pPr>
        <w:ind w:left="709" w:hanging="349"/>
        <w:outlineLvl w:val="0"/>
        <w:rPr>
          <w:sz w:val="22"/>
          <w:szCs w:val="22"/>
          <w:lang w:val="en-GB"/>
        </w:rPr>
      </w:pPr>
      <w:r>
        <w:rPr>
          <w:rStyle w:val="Gl"/>
          <w:sz w:val="22"/>
          <w:szCs w:val="22"/>
          <w:lang w:val="en-GB"/>
        </w:rPr>
        <w:t>15</w:t>
      </w:r>
      <w:r w:rsidR="006F5FD0" w:rsidRPr="00D225CC">
        <w:rPr>
          <w:rStyle w:val="Gl"/>
          <w:sz w:val="22"/>
          <w:szCs w:val="22"/>
          <w:lang w:val="en-GB"/>
        </w:rPr>
        <w:t xml:space="preserve">. </w:t>
      </w:r>
      <w:r w:rsidR="00584BF4" w:rsidRPr="00D225CC">
        <w:rPr>
          <w:rStyle w:val="Gl"/>
          <w:sz w:val="22"/>
          <w:szCs w:val="22"/>
          <w:lang w:val="en-GB"/>
        </w:rPr>
        <w:tab/>
      </w:r>
      <w:r w:rsidR="006F5FD0" w:rsidRPr="00D225CC">
        <w:rPr>
          <w:rStyle w:val="Gl"/>
          <w:sz w:val="22"/>
          <w:szCs w:val="22"/>
          <w:lang w:val="en-GB"/>
        </w:rPr>
        <w:t xml:space="preserve">Initial period of </w:t>
      </w:r>
      <w:r w:rsidR="00476D80">
        <w:rPr>
          <w:rStyle w:val="Gl"/>
          <w:sz w:val="22"/>
          <w:szCs w:val="22"/>
          <w:lang w:val="en-GB"/>
        </w:rPr>
        <w:t>implementation of tasks</w:t>
      </w:r>
      <w:r w:rsidR="00476D80" w:rsidRPr="00D225CC">
        <w:rPr>
          <w:rStyle w:val="Gl"/>
          <w:sz w:val="22"/>
          <w:szCs w:val="22"/>
          <w:lang w:val="en-GB"/>
        </w:rPr>
        <w:t xml:space="preserve"> </w:t>
      </w:r>
    </w:p>
    <w:p w14:paraId="04B1B8EC" w14:textId="6F13FEC1" w:rsidR="006F5FD0" w:rsidRPr="00FA43CC" w:rsidRDefault="00EE1563" w:rsidP="00FA43CC">
      <w:pPr>
        <w:pStyle w:val="Blockquote"/>
        <w:ind w:left="709"/>
        <w:jc w:val="both"/>
        <w:rPr>
          <w:rStyle w:val="Vurgu"/>
        </w:rPr>
      </w:pPr>
      <w:r w:rsidRPr="00A97F08">
        <w:rPr>
          <w:rStyle w:val="Vurgu"/>
          <w:i w:val="0"/>
          <w:sz w:val="22"/>
          <w:szCs w:val="22"/>
          <w:lang w:val="en-GB"/>
        </w:rPr>
        <w:t xml:space="preserve">The implementation period of the tasks for LOT 1 is </w:t>
      </w:r>
      <w:r w:rsidR="00A97F08" w:rsidRPr="00A97F08">
        <w:rPr>
          <w:rStyle w:val="Vurgu"/>
          <w:i w:val="0"/>
          <w:sz w:val="22"/>
          <w:szCs w:val="22"/>
          <w:lang w:val="en-GB"/>
        </w:rPr>
        <w:t>2</w:t>
      </w:r>
      <w:r w:rsidR="00A97F08">
        <w:rPr>
          <w:rStyle w:val="Vurgu"/>
          <w:i w:val="0"/>
          <w:sz w:val="22"/>
          <w:szCs w:val="22"/>
          <w:lang w:val="en-GB"/>
        </w:rPr>
        <w:t>1</w:t>
      </w:r>
      <w:r w:rsidR="00A97F08" w:rsidRPr="00A97F08">
        <w:rPr>
          <w:rStyle w:val="Vurgu"/>
          <w:i w:val="0"/>
          <w:sz w:val="22"/>
          <w:szCs w:val="22"/>
          <w:lang w:val="en-GB"/>
        </w:rPr>
        <w:t xml:space="preserve"> month</w:t>
      </w:r>
      <w:r w:rsidRPr="00A97F08">
        <w:rPr>
          <w:rStyle w:val="Vurgu"/>
          <w:i w:val="0"/>
          <w:sz w:val="22"/>
          <w:szCs w:val="22"/>
          <w:lang w:val="en-GB"/>
        </w:rPr>
        <w:t xml:space="preserve"> And for LOT 2 is </w:t>
      </w:r>
      <w:r w:rsidR="00A97F08" w:rsidRPr="00A97F08">
        <w:rPr>
          <w:rStyle w:val="Vurgu"/>
          <w:i w:val="0"/>
          <w:sz w:val="22"/>
          <w:szCs w:val="22"/>
          <w:lang w:val="en-GB"/>
        </w:rPr>
        <w:t xml:space="preserve">8 </w:t>
      </w:r>
      <w:r w:rsidR="00AD6698" w:rsidRPr="00A97F08">
        <w:rPr>
          <w:rStyle w:val="Vurgu"/>
          <w:i w:val="0"/>
          <w:sz w:val="22"/>
          <w:szCs w:val="22"/>
          <w:lang w:val="en-GB"/>
        </w:rPr>
        <w:t>months</w:t>
      </w:r>
    </w:p>
    <w:p w14:paraId="310FEA2F" w14:textId="77777777" w:rsidR="006F5FD0" w:rsidRPr="00D225CC" w:rsidRDefault="005F5976">
      <w:pPr>
        <w:rPr>
          <w:sz w:val="22"/>
          <w:szCs w:val="22"/>
          <w:lang w:val="en-GB"/>
        </w:rPr>
      </w:pPr>
      <w:r>
        <w:rPr>
          <w:snapToGrid/>
          <w:sz w:val="22"/>
          <w:szCs w:val="22"/>
          <w:lang w:val="en-GB"/>
        </w:rPr>
        <w:pict w14:anchorId="677FA6E4">
          <v:line id="_x0000_s1027" alt="" style="position:absolute;z-index:4;mso-wrap-edited:f;mso-width-percent:0;mso-height-percent:0;mso-width-percent:0;mso-height-percent:0" from="0,12pt" to="468pt,12.05pt" o:allowincell="f" strokecolor="#d4d4d4" strokeweight="1.75pt">
            <v:shadow on="t" origin=",32385f" offset="0,-1pt"/>
          </v:line>
        </w:pict>
      </w:r>
    </w:p>
    <w:p w14:paraId="4A97EC9C" w14:textId="77777777" w:rsidR="006F5FD0" w:rsidRPr="00D225CC" w:rsidRDefault="006F5FD0">
      <w:pPr>
        <w:jc w:val="center"/>
        <w:rPr>
          <w:sz w:val="28"/>
          <w:szCs w:val="28"/>
          <w:lang w:val="en-GB"/>
        </w:rPr>
      </w:pPr>
      <w:r w:rsidRPr="00D225CC">
        <w:rPr>
          <w:rStyle w:val="Gl"/>
          <w:sz w:val="28"/>
          <w:szCs w:val="28"/>
          <w:lang w:val="en-GB"/>
        </w:rPr>
        <w:t>SELECTION AND AWARD CRITERIA</w:t>
      </w:r>
    </w:p>
    <w:p w14:paraId="415CE6DA" w14:textId="77777777" w:rsidR="006F5FD0" w:rsidRPr="00D225CC" w:rsidRDefault="00220087" w:rsidP="002E3EA3">
      <w:pPr>
        <w:ind w:left="709" w:hanging="349"/>
        <w:outlineLvl w:val="0"/>
        <w:rPr>
          <w:sz w:val="22"/>
          <w:szCs w:val="22"/>
          <w:lang w:val="en-GB"/>
        </w:rPr>
      </w:pPr>
      <w:r>
        <w:rPr>
          <w:rStyle w:val="Gl"/>
          <w:sz w:val="22"/>
          <w:szCs w:val="22"/>
          <w:lang w:val="en-GB"/>
        </w:rPr>
        <w:t>16</w:t>
      </w:r>
      <w:r w:rsidR="006F5FD0" w:rsidRPr="00D225CC">
        <w:rPr>
          <w:rStyle w:val="Gl"/>
          <w:sz w:val="22"/>
          <w:szCs w:val="22"/>
          <w:lang w:val="en-GB"/>
        </w:rPr>
        <w:t xml:space="preserve">. </w:t>
      </w:r>
      <w:r w:rsidR="00584BF4" w:rsidRPr="00D225CC">
        <w:rPr>
          <w:rStyle w:val="Gl"/>
          <w:sz w:val="22"/>
          <w:szCs w:val="22"/>
          <w:lang w:val="en-GB"/>
        </w:rPr>
        <w:tab/>
      </w:r>
      <w:r w:rsidR="006F5FD0" w:rsidRPr="00D225CC">
        <w:rPr>
          <w:rStyle w:val="Gl"/>
          <w:sz w:val="22"/>
          <w:szCs w:val="22"/>
          <w:lang w:val="en-GB"/>
        </w:rPr>
        <w:t>Selection criteria</w:t>
      </w:r>
    </w:p>
    <w:p w14:paraId="24110C4B" w14:textId="77777777" w:rsidR="006F5FD0" w:rsidRPr="00D225CC" w:rsidRDefault="006F5FD0" w:rsidP="002E3EA3">
      <w:pPr>
        <w:pStyle w:val="Blockquote"/>
        <w:ind w:left="709" w:right="0"/>
        <w:jc w:val="both"/>
        <w:rPr>
          <w:sz w:val="22"/>
          <w:szCs w:val="22"/>
          <w:lang w:val="en-GB"/>
        </w:rPr>
      </w:pPr>
      <w:r w:rsidRPr="0051514D">
        <w:rPr>
          <w:sz w:val="22"/>
          <w:szCs w:val="22"/>
          <w:lang w:val="en-GB"/>
        </w:rPr>
        <w:t xml:space="preserve">The following selection criteria </w:t>
      </w:r>
      <w:r w:rsidR="00087A72" w:rsidRPr="0051514D">
        <w:rPr>
          <w:sz w:val="22"/>
          <w:szCs w:val="22"/>
          <w:lang w:val="en-GB"/>
        </w:rPr>
        <w:t xml:space="preserve">will be applied to candidates. </w:t>
      </w:r>
      <w:r w:rsidRPr="0051514D">
        <w:rPr>
          <w:sz w:val="22"/>
          <w:szCs w:val="22"/>
          <w:lang w:val="en-GB"/>
        </w:rPr>
        <w:t>In the case of applications submitted by a consortium, these selection criteria will be applied to the consortium as a whole</w:t>
      </w:r>
      <w:r w:rsidR="00C00193">
        <w:rPr>
          <w:sz w:val="22"/>
          <w:szCs w:val="22"/>
          <w:lang w:val="en-GB"/>
        </w:rPr>
        <w:t xml:space="preserve"> </w:t>
      </w:r>
      <w:r w:rsidR="00E65777">
        <w:rPr>
          <w:sz w:val="22"/>
          <w:szCs w:val="22"/>
          <w:lang w:val="en-GB"/>
        </w:rPr>
        <w:t>unless</w:t>
      </w:r>
      <w:r w:rsidR="00C00193">
        <w:rPr>
          <w:sz w:val="22"/>
          <w:szCs w:val="22"/>
          <w:lang w:val="en-GB"/>
        </w:rPr>
        <w:t xml:space="preserve"> specified otherwise</w:t>
      </w:r>
      <w:r w:rsidR="00DD30EE">
        <w:rPr>
          <w:sz w:val="22"/>
          <w:szCs w:val="22"/>
          <w:lang w:val="en-GB"/>
        </w:rPr>
        <w:t xml:space="preserve">. The selection criteria will not be applied to natural persons </w:t>
      </w:r>
      <w:r w:rsidR="002F40A8">
        <w:rPr>
          <w:sz w:val="22"/>
          <w:szCs w:val="22"/>
          <w:lang w:val="en-GB"/>
        </w:rPr>
        <w:t xml:space="preserve">and </w:t>
      </w:r>
      <w:r w:rsidR="006330E3">
        <w:rPr>
          <w:sz w:val="22"/>
          <w:szCs w:val="22"/>
          <w:lang w:val="en-GB"/>
        </w:rPr>
        <w:t>single-member</w:t>
      </w:r>
      <w:r w:rsidR="002F40A8">
        <w:rPr>
          <w:sz w:val="22"/>
          <w:szCs w:val="22"/>
          <w:lang w:val="en-GB"/>
        </w:rPr>
        <w:t xml:space="preserve"> companies </w:t>
      </w:r>
      <w:r w:rsidR="00DD30EE">
        <w:rPr>
          <w:sz w:val="22"/>
          <w:szCs w:val="22"/>
          <w:lang w:val="en-GB"/>
        </w:rPr>
        <w:t>when they are sub-contractors.</w:t>
      </w:r>
    </w:p>
    <w:p w14:paraId="3D115D95" w14:textId="77777777" w:rsidR="006F5FD0" w:rsidRDefault="00571687" w:rsidP="002E3EA3">
      <w:pPr>
        <w:pStyle w:val="Blockquote"/>
        <w:ind w:left="1134" w:right="0" w:hanging="284"/>
        <w:jc w:val="both"/>
        <w:rPr>
          <w:sz w:val="22"/>
          <w:szCs w:val="22"/>
          <w:lang w:val="en-GB"/>
        </w:rPr>
      </w:pPr>
      <w:r w:rsidRPr="00FA43CC">
        <w:rPr>
          <w:b/>
          <w:sz w:val="22"/>
          <w:szCs w:val="22"/>
          <w:lang w:val="en-GB"/>
        </w:rPr>
        <w:t>1)</w:t>
      </w:r>
      <w:r w:rsidRPr="00FA43CC">
        <w:rPr>
          <w:b/>
          <w:sz w:val="22"/>
          <w:szCs w:val="22"/>
          <w:lang w:val="en-GB"/>
        </w:rPr>
        <w:tab/>
      </w:r>
      <w:r w:rsidR="006F5FD0" w:rsidRPr="008272C0">
        <w:rPr>
          <w:b/>
          <w:sz w:val="22"/>
          <w:szCs w:val="22"/>
          <w:u w:val="single"/>
          <w:lang w:val="en-GB"/>
        </w:rPr>
        <w:t xml:space="preserve">Economic and financial </w:t>
      </w:r>
      <w:r w:rsidR="001C64F1" w:rsidRPr="008272C0">
        <w:rPr>
          <w:b/>
          <w:sz w:val="22"/>
          <w:szCs w:val="22"/>
          <w:u w:val="single"/>
          <w:lang w:val="en-GB"/>
        </w:rPr>
        <w:t xml:space="preserve">capacity </w:t>
      </w:r>
      <w:r w:rsidR="006F5FD0" w:rsidRPr="008272C0">
        <w:rPr>
          <w:b/>
          <w:sz w:val="22"/>
          <w:szCs w:val="22"/>
          <w:u w:val="single"/>
          <w:lang w:val="en-GB"/>
        </w:rPr>
        <w:t>of candidate</w:t>
      </w:r>
      <w:r w:rsidR="00087A72" w:rsidRPr="004F34C4">
        <w:rPr>
          <w:b/>
          <w:sz w:val="22"/>
          <w:szCs w:val="22"/>
          <w:lang w:val="en-GB"/>
        </w:rPr>
        <w:t xml:space="preserve"> (</w:t>
      </w:r>
      <w:r w:rsidR="006F5FD0" w:rsidRPr="00D225CC">
        <w:rPr>
          <w:sz w:val="22"/>
          <w:szCs w:val="22"/>
          <w:lang w:val="en-GB"/>
        </w:rPr>
        <w:t>based on</w:t>
      </w:r>
      <w:r w:rsidR="00087A72" w:rsidRPr="00D225CC">
        <w:rPr>
          <w:sz w:val="22"/>
          <w:szCs w:val="22"/>
          <w:lang w:val="en-GB"/>
        </w:rPr>
        <w:t xml:space="preserve"> item 3 of the application form</w:t>
      </w:r>
      <w:r w:rsidR="00087A72" w:rsidRPr="004F34C4">
        <w:rPr>
          <w:sz w:val="22"/>
          <w:szCs w:val="22"/>
          <w:lang w:val="en-GB"/>
        </w:rPr>
        <w:t>)</w:t>
      </w:r>
      <w:r w:rsidR="00663C6D" w:rsidRPr="004F34C4">
        <w:rPr>
          <w:sz w:val="22"/>
          <w:szCs w:val="22"/>
          <w:lang w:val="en-GB"/>
        </w:rPr>
        <w:t xml:space="preserve">. In case of </w:t>
      </w:r>
      <w:r w:rsidR="004E1482">
        <w:rPr>
          <w:sz w:val="22"/>
          <w:szCs w:val="22"/>
          <w:lang w:val="en-GB"/>
        </w:rPr>
        <w:t>candidate</w:t>
      </w:r>
      <w:r w:rsidR="00663C6D" w:rsidRPr="004F34C4">
        <w:rPr>
          <w:sz w:val="22"/>
          <w:szCs w:val="22"/>
          <w:lang w:val="en-GB"/>
        </w:rPr>
        <w:t xml:space="preserve"> being a public body, equivalent information should be provided</w:t>
      </w:r>
      <w:r w:rsidR="006A66DA" w:rsidRPr="004F34C4">
        <w:rPr>
          <w:sz w:val="22"/>
          <w:szCs w:val="22"/>
          <w:lang w:val="en-GB"/>
        </w:rPr>
        <w:t>.</w:t>
      </w:r>
      <w:r w:rsidR="00663C6D">
        <w:rPr>
          <w:sz w:val="22"/>
          <w:szCs w:val="22"/>
          <w:lang w:val="en-GB"/>
        </w:rPr>
        <w:t xml:space="preserve"> </w:t>
      </w:r>
      <w:r w:rsidR="005558E0">
        <w:rPr>
          <w:sz w:val="22"/>
          <w:szCs w:val="22"/>
          <w:lang w:val="en-GB"/>
        </w:rPr>
        <w:t xml:space="preserve">The reference period which will be taken into account will be the last three </w:t>
      </w:r>
      <w:r w:rsidR="00F5218A">
        <w:rPr>
          <w:sz w:val="22"/>
          <w:szCs w:val="22"/>
          <w:lang w:val="en-GB"/>
        </w:rPr>
        <w:t xml:space="preserve">financial </w:t>
      </w:r>
      <w:r w:rsidR="005558E0">
        <w:rPr>
          <w:sz w:val="22"/>
          <w:szCs w:val="22"/>
          <w:lang w:val="en-GB"/>
        </w:rPr>
        <w:t>years for which accounts have been closed.</w:t>
      </w:r>
    </w:p>
    <w:p w14:paraId="5E3FE9C7" w14:textId="77777777" w:rsidR="00752E52" w:rsidRDefault="00752E52" w:rsidP="00752E52">
      <w:pPr>
        <w:pStyle w:val="Blockquote"/>
        <w:numPr>
          <w:ilvl w:val="0"/>
          <w:numId w:val="36"/>
        </w:numPr>
        <w:tabs>
          <w:tab w:val="clear" w:pos="360"/>
          <w:tab w:val="num" w:pos="1080"/>
        </w:tabs>
        <w:snapToGrid w:val="0"/>
        <w:ind w:left="1080"/>
        <w:jc w:val="both"/>
        <w:rPr>
          <w:sz w:val="22"/>
          <w:szCs w:val="22"/>
          <w:lang w:val="en-GB"/>
        </w:rPr>
      </w:pPr>
      <w:r w:rsidRPr="00487A4D">
        <w:rPr>
          <w:sz w:val="22"/>
          <w:szCs w:val="22"/>
          <w:lang w:val="en-GB"/>
        </w:rPr>
        <w:t xml:space="preserve">The average annual turnover of the tenderer must exceed the </w:t>
      </w:r>
      <w:r w:rsidRPr="00487A4D">
        <w:rPr>
          <w:b/>
          <w:sz w:val="22"/>
          <w:szCs w:val="22"/>
          <w:lang w:val="en-GB"/>
        </w:rPr>
        <w:t>maximum budget of the contract</w:t>
      </w:r>
      <w:r>
        <w:rPr>
          <w:b/>
          <w:sz w:val="22"/>
          <w:szCs w:val="22"/>
          <w:lang w:val="en-GB"/>
        </w:rPr>
        <w:t>;</w:t>
      </w:r>
      <w:r w:rsidRPr="00AE72E4">
        <w:rPr>
          <w:lang w:val="en-GB"/>
        </w:rPr>
        <w:t xml:space="preserve"> </w:t>
      </w:r>
    </w:p>
    <w:p w14:paraId="54F87087" w14:textId="77777777" w:rsidR="00752E52" w:rsidRDefault="00752E52" w:rsidP="00752E52">
      <w:pPr>
        <w:pStyle w:val="Blockquote"/>
        <w:numPr>
          <w:ilvl w:val="0"/>
          <w:numId w:val="36"/>
        </w:numPr>
        <w:tabs>
          <w:tab w:val="clear" w:pos="360"/>
          <w:tab w:val="num" w:pos="1080"/>
        </w:tabs>
        <w:snapToGrid w:val="0"/>
        <w:ind w:left="1080"/>
        <w:jc w:val="both"/>
        <w:rPr>
          <w:sz w:val="22"/>
          <w:szCs w:val="22"/>
          <w:lang w:val="en-GB"/>
        </w:rPr>
      </w:pPr>
      <w:r>
        <w:rPr>
          <w:sz w:val="22"/>
          <w:szCs w:val="22"/>
          <w:lang w:val="en-GB"/>
        </w:rPr>
        <w:t>Current ratio (current assets/current liabilities) in the last year for which accounts have been closed must be at least 1. In case of a consortium this criterion must be fulfilled by each member or financial situation of the tenderer should not be in deficit, taken into account debts, at the beginning and end of year.</w:t>
      </w:r>
    </w:p>
    <w:p w14:paraId="050201B0" w14:textId="77777777" w:rsidR="001A5CFE" w:rsidRDefault="001A5CFE" w:rsidP="002E3EA3">
      <w:pPr>
        <w:pStyle w:val="Blockquote"/>
        <w:ind w:left="1134" w:right="0" w:hanging="284"/>
        <w:jc w:val="both"/>
        <w:rPr>
          <w:b/>
          <w:sz w:val="22"/>
          <w:szCs w:val="22"/>
          <w:lang w:val="en-GB"/>
        </w:rPr>
      </w:pPr>
    </w:p>
    <w:p w14:paraId="104FAAC3" w14:textId="05B17C81" w:rsidR="00E66919" w:rsidRDefault="00571687" w:rsidP="002E3EA3">
      <w:pPr>
        <w:pStyle w:val="Blockquote"/>
        <w:ind w:left="1134" w:right="0" w:hanging="284"/>
        <w:jc w:val="both"/>
        <w:rPr>
          <w:sz w:val="22"/>
          <w:szCs w:val="22"/>
          <w:lang w:val="en-GB"/>
        </w:rPr>
      </w:pPr>
      <w:r w:rsidRPr="00FA43CC">
        <w:rPr>
          <w:b/>
          <w:sz w:val="22"/>
          <w:szCs w:val="22"/>
          <w:lang w:val="en-GB"/>
        </w:rPr>
        <w:t>2)</w:t>
      </w:r>
      <w:r w:rsidRPr="00FA43CC">
        <w:rPr>
          <w:sz w:val="22"/>
          <w:szCs w:val="22"/>
          <w:lang w:val="en-GB"/>
        </w:rPr>
        <w:tab/>
      </w:r>
      <w:r w:rsidR="006F5FD0" w:rsidRPr="008272C0">
        <w:rPr>
          <w:b/>
          <w:sz w:val="22"/>
          <w:szCs w:val="22"/>
          <w:u w:val="single"/>
          <w:lang w:val="en-GB"/>
        </w:rPr>
        <w:t>Professional capacity of candidate</w:t>
      </w:r>
      <w:r w:rsidR="006F5FD0" w:rsidRPr="004F34C4">
        <w:rPr>
          <w:b/>
          <w:sz w:val="22"/>
          <w:szCs w:val="22"/>
          <w:lang w:val="en-GB"/>
        </w:rPr>
        <w:t xml:space="preserve"> </w:t>
      </w:r>
      <w:r w:rsidR="00087A72" w:rsidRPr="008272C0">
        <w:rPr>
          <w:sz w:val="22"/>
          <w:szCs w:val="22"/>
          <w:lang w:val="en-GB"/>
        </w:rPr>
        <w:t>(</w:t>
      </w:r>
      <w:r w:rsidR="006F5FD0" w:rsidRPr="008272C0">
        <w:rPr>
          <w:sz w:val="22"/>
          <w:szCs w:val="22"/>
          <w:lang w:val="en-GB"/>
        </w:rPr>
        <w:t xml:space="preserve">based on items </w:t>
      </w:r>
      <w:r w:rsidR="00087A72" w:rsidRPr="008272C0">
        <w:rPr>
          <w:sz w:val="22"/>
          <w:szCs w:val="22"/>
          <w:lang w:val="en-GB"/>
        </w:rPr>
        <w:t xml:space="preserve">4 </w:t>
      </w:r>
      <w:r w:rsidR="00E66919">
        <w:rPr>
          <w:sz w:val="22"/>
          <w:szCs w:val="22"/>
          <w:lang w:val="en-GB"/>
        </w:rPr>
        <w:t>of the tender form</w:t>
      </w:r>
      <w:r w:rsidR="00087A72" w:rsidRPr="008272C0">
        <w:rPr>
          <w:sz w:val="22"/>
          <w:szCs w:val="22"/>
          <w:lang w:val="en-GB"/>
        </w:rPr>
        <w:t>)</w:t>
      </w:r>
      <w:r w:rsidR="005558E0">
        <w:rPr>
          <w:sz w:val="22"/>
          <w:szCs w:val="22"/>
          <w:lang w:val="en-GB"/>
        </w:rPr>
        <w:t xml:space="preserve">. </w:t>
      </w:r>
    </w:p>
    <w:p w14:paraId="5B56A639" w14:textId="77777777" w:rsidR="005558E0" w:rsidRDefault="005558E0" w:rsidP="00E66919">
      <w:pPr>
        <w:pStyle w:val="Blockquote"/>
        <w:ind w:left="1134" w:right="0"/>
        <w:jc w:val="both"/>
        <w:rPr>
          <w:sz w:val="22"/>
          <w:szCs w:val="22"/>
          <w:lang w:val="en-GB"/>
        </w:rPr>
      </w:pPr>
      <w:r>
        <w:rPr>
          <w:sz w:val="22"/>
          <w:szCs w:val="22"/>
          <w:lang w:val="en-GB"/>
        </w:rPr>
        <w:t>The reference period which will be taken into account will be the last</w:t>
      </w:r>
      <w:r w:rsidR="00FB4C0C">
        <w:rPr>
          <w:sz w:val="22"/>
          <w:szCs w:val="22"/>
          <w:lang w:val="en-GB"/>
        </w:rPr>
        <w:t xml:space="preserve"> </w:t>
      </w:r>
      <w:r w:rsidRPr="00DD1F97">
        <w:rPr>
          <w:sz w:val="22"/>
          <w:szCs w:val="22"/>
          <w:lang w:val="en-GB"/>
        </w:rPr>
        <w:t>three</w:t>
      </w:r>
      <w:r w:rsidR="003F5A75" w:rsidRPr="00DD1F97">
        <w:rPr>
          <w:sz w:val="22"/>
          <w:szCs w:val="22"/>
          <w:lang w:val="en-GB"/>
        </w:rPr>
        <w:t xml:space="preserve"> years</w:t>
      </w:r>
      <w:r w:rsidR="003F5A75">
        <w:rPr>
          <w:sz w:val="22"/>
          <w:szCs w:val="22"/>
          <w:lang w:val="en-GB"/>
        </w:rPr>
        <w:t xml:space="preserve"> </w:t>
      </w:r>
      <w:r w:rsidR="000056EE">
        <w:rPr>
          <w:sz w:val="22"/>
          <w:szCs w:val="22"/>
          <w:lang w:val="en-GB"/>
        </w:rPr>
        <w:t>preceding the</w:t>
      </w:r>
      <w:r>
        <w:rPr>
          <w:sz w:val="22"/>
          <w:szCs w:val="22"/>
          <w:lang w:val="en-GB"/>
        </w:rPr>
        <w:t xml:space="preserve"> submission deadline.</w:t>
      </w:r>
    </w:p>
    <w:p w14:paraId="2633B911" w14:textId="77777777" w:rsidR="00991164" w:rsidRPr="008F0B21" w:rsidRDefault="00991164" w:rsidP="00991164">
      <w:pPr>
        <w:pStyle w:val="Blockquote"/>
        <w:tabs>
          <w:tab w:val="left" w:pos="426"/>
        </w:tabs>
        <w:ind w:left="0" w:right="0" w:hanging="3"/>
        <w:jc w:val="both"/>
        <w:rPr>
          <w:sz w:val="22"/>
          <w:szCs w:val="22"/>
          <w:lang w:val="en-GB"/>
        </w:rPr>
      </w:pPr>
      <w:r>
        <w:rPr>
          <w:b/>
          <w:lang w:val="en-GB"/>
        </w:rPr>
        <w:lastRenderedPageBreak/>
        <w:tab/>
      </w:r>
      <w:r>
        <w:rPr>
          <w:b/>
          <w:lang w:val="en-GB"/>
        </w:rPr>
        <w:tab/>
      </w:r>
      <w:r>
        <w:rPr>
          <w:b/>
          <w:lang w:val="en-GB"/>
        </w:rPr>
        <w:tab/>
        <w:t xml:space="preserve">    </w:t>
      </w:r>
      <w:r w:rsidRPr="008F0B21">
        <w:rPr>
          <w:b/>
          <w:lang w:val="en-GB"/>
        </w:rPr>
        <w:t>Criteria for legal</w:t>
      </w:r>
      <w:r>
        <w:rPr>
          <w:b/>
          <w:lang w:val="en-GB"/>
        </w:rPr>
        <w:t xml:space="preserve"> </w:t>
      </w:r>
      <w:r w:rsidRPr="008F0B21">
        <w:rPr>
          <w:b/>
          <w:lang w:val="en-GB"/>
        </w:rPr>
        <w:t>persons</w:t>
      </w:r>
      <w:r>
        <w:rPr>
          <w:b/>
          <w:lang w:val="en-GB"/>
        </w:rPr>
        <w:t>:</w:t>
      </w:r>
    </w:p>
    <w:p w14:paraId="294F8B48" w14:textId="7A899F9A" w:rsidR="00991164" w:rsidRPr="00B33EE6" w:rsidRDefault="00991164" w:rsidP="00991164">
      <w:pPr>
        <w:pStyle w:val="Blockquote"/>
        <w:numPr>
          <w:ilvl w:val="0"/>
          <w:numId w:val="34"/>
        </w:numPr>
        <w:shd w:val="clear" w:color="auto" w:fill="FFFFFF"/>
        <w:tabs>
          <w:tab w:val="clear" w:pos="360"/>
          <w:tab w:val="left" w:pos="426"/>
          <w:tab w:val="num" w:pos="1443"/>
        </w:tabs>
        <w:ind w:left="723" w:right="0" w:hanging="3"/>
        <w:jc w:val="both"/>
        <w:rPr>
          <w:sz w:val="22"/>
          <w:szCs w:val="22"/>
          <w:lang w:val="en-GB"/>
        </w:rPr>
      </w:pPr>
      <w:r w:rsidRPr="00B33EE6">
        <w:rPr>
          <w:sz w:val="22"/>
          <w:szCs w:val="22"/>
          <w:lang w:val="en-GB"/>
        </w:rPr>
        <w:t xml:space="preserve">at least </w:t>
      </w:r>
      <w:r>
        <w:rPr>
          <w:sz w:val="22"/>
          <w:szCs w:val="22"/>
          <w:lang w:val="bg-BG"/>
        </w:rPr>
        <w:t>1</w:t>
      </w:r>
      <w:r>
        <w:rPr>
          <w:sz w:val="22"/>
          <w:szCs w:val="22"/>
          <w:lang w:val="en-GB"/>
        </w:rPr>
        <w:t xml:space="preserve"> </w:t>
      </w:r>
      <w:r w:rsidR="001A5CFE">
        <w:rPr>
          <w:sz w:val="22"/>
          <w:szCs w:val="22"/>
          <w:lang w:val="en-GB"/>
        </w:rPr>
        <w:t>expert</w:t>
      </w:r>
      <w:r w:rsidRPr="00B33EE6">
        <w:rPr>
          <w:sz w:val="22"/>
          <w:szCs w:val="22"/>
          <w:lang w:val="en-GB"/>
        </w:rPr>
        <w:t xml:space="preserve"> currently work for the tenderer in fields related to this contract; and</w:t>
      </w:r>
    </w:p>
    <w:p w14:paraId="6B9F1548" w14:textId="77777777" w:rsidR="00991164" w:rsidRPr="00B33EE6" w:rsidRDefault="00991164" w:rsidP="00991164">
      <w:pPr>
        <w:pStyle w:val="Blockquote"/>
        <w:tabs>
          <w:tab w:val="left" w:pos="426"/>
        </w:tabs>
        <w:ind w:left="0" w:right="0" w:hanging="3"/>
        <w:jc w:val="both"/>
        <w:rPr>
          <w:b/>
          <w:sz w:val="22"/>
          <w:szCs w:val="22"/>
          <w:lang w:val="en-GB"/>
        </w:rPr>
      </w:pPr>
      <w:r>
        <w:rPr>
          <w:b/>
          <w:sz w:val="22"/>
          <w:szCs w:val="22"/>
          <w:lang w:val="en-GB"/>
        </w:rPr>
        <w:tab/>
      </w:r>
      <w:r>
        <w:rPr>
          <w:b/>
          <w:sz w:val="22"/>
          <w:szCs w:val="22"/>
          <w:lang w:val="en-GB"/>
        </w:rPr>
        <w:tab/>
      </w:r>
      <w:r>
        <w:rPr>
          <w:b/>
          <w:sz w:val="22"/>
          <w:szCs w:val="22"/>
          <w:lang w:val="en-GB"/>
        </w:rPr>
        <w:tab/>
        <w:t xml:space="preserve">     C</w:t>
      </w:r>
      <w:r w:rsidRPr="00B33EE6">
        <w:rPr>
          <w:b/>
          <w:sz w:val="22"/>
          <w:szCs w:val="22"/>
          <w:lang w:val="en-GB"/>
        </w:rPr>
        <w:t xml:space="preserve">riteria for </w:t>
      </w:r>
      <w:r w:rsidRPr="00B33EE6">
        <w:rPr>
          <w:b/>
          <w:sz w:val="22"/>
          <w:szCs w:val="22"/>
          <w:u w:val="single"/>
          <w:lang w:val="en-GB"/>
        </w:rPr>
        <w:t>natural</w:t>
      </w:r>
      <w:r w:rsidRPr="00B33EE6">
        <w:rPr>
          <w:b/>
          <w:sz w:val="22"/>
          <w:szCs w:val="22"/>
          <w:lang w:val="en-GB"/>
        </w:rPr>
        <w:t xml:space="preserve"> persons:</w:t>
      </w:r>
    </w:p>
    <w:p w14:paraId="510059F9" w14:textId="77777777" w:rsidR="00991164" w:rsidRPr="00B33EE6" w:rsidRDefault="00991164" w:rsidP="00991164">
      <w:pPr>
        <w:pStyle w:val="Blockquote"/>
        <w:numPr>
          <w:ilvl w:val="0"/>
          <w:numId w:val="34"/>
        </w:numPr>
        <w:tabs>
          <w:tab w:val="clear" w:pos="360"/>
          <w:tab w:val="left" w:pos="426"/>
          <w:tab w:val="num" w:pos="1443"/>
        </w:tabs>
        <w:ind w:left="723" w:right="0" w:hanging="3"/>
        <w:jc w:val="both"/>
        <w:rPr>
          <w:sz w:val="22"/>
          <w:szCs w:val="22"/>
          <w:lang w:val="en-GB"/>
        </w:rPr>
      </w:pPr>
      <w:r>
        <w:rPr>
          <w:sz w:val="22"/>
          <w:szCs w:val="22"/>
          <w:lang w:val="en-GB"/>
        </w:rPr>
        <w:t xml:space="preserve">The tenderer </w:t>
      </w:r>
      <w:r w:rsidRPr="00B33EE6">
        <w:rPr>
          <w:sz w:val="22"/>
          <w:szCs w:val="22"/>
          <w:lang w:val="en-GB"/>
        </w:rPr>
        <w:t xml:space="preserve">is currently working/has </w:t>
      </w:r>
      <w:r>
        <w:rPr>
          <w:sz w:val="22"/>
          <w:szCs w:val="22"/>
          <w:lang w:val="en-GB"/>
        </w:rPr>
        <w:t xml:space="preserve">worked during the past 3 years as manager/team-leader or equivalent position </w:t>
      </w:r>
      <w:r w:rsidRPr="00B33EE6">
        <w:rPr>
          <w:sz w:val="22"/>
          <w:szCs w:val="22"/>
          <w:lang w:val="en-GB"/>
        </w:rPr>
        <w:t>in fields related to this contract.</w:t>
      </w:r>
    </w:p>
    <w:p w14:paraId="1588982D" w14:textId="77777777" w:rsidR="00991164" w:rsidRPr="00D225CC" w:rsidRDefault="00991164" w:rsidP="00E66919">
      <w:pPr>
        <w:pStyle w:val="Blockquote"/>
        <w:ind w:left="1134" w:right="0"/>
        <w:jc w:val="both"/>
        <w:rPr>
          <w:sz w:val="22"/>
          <w:szCs w:val="22"/>
          <w:lang w:val="en-GB"/>
        </w:rPr>
      </w:pPr>
    </w:p>
    <w:p w14:paraId="3442AD59" w14:textId="77777777" w:rsidR="006F5FD0" w:rsidRDefault="00571687" w:rsidP="002E3EA3">
      <w:pPr>
        <w:pStyle w:val="Blockquote"/>
        <w:ind w:left="1134" w:right="26" w:hanging="284"/>
        <w:jc w:val="both"/>
        <w:rPr>
          <w:sz w:val="22"/>
          <w:szCs w:val="22"/>
          <w:lang w:val="en-GB"/>
        </w:rPr>
      </w:pPr>
      <w:r w:rsidRPr="007E153C">
        <w:rPr>
          <w:b/>
          <w:sz w:val="22"/>
          <w:szCs w:val="22"/>
          <w:lang w:val="en-GB"/>
        </w:rPr>
        <w:t>3)</w:t>
      </w:r>
      <w:r w:rsidRPr="007E153C">
        <w:rPr>
          <w:b/>
          <w:sz w:val="22"/>
          <w:szCs w:val="22"/>
          <w:lang w:val="en-GB"/>
        </w:rPr>
        <w:tab/>
      </w:r>
      <w:r w:rsidR="006F5FD0" w:rsidRPr="001D55F7">
        <w:rPr>
          <w:b/>
          <w:sz w:val="22"/>
          <w:szCs w:val="22"/>
          <w:u w:val="single"/>
          <w:lang w:val="en-GB"/>
        </w:rPr>
        <w:t xml:space="preserve">Technical capacity of candidate </w:t>
      </w:r>
      <w:r w:rsidR="00087A72" w:rsidRPr="00D225CC">
        <w:rPr>
          <w:sz w:val="22"/>
          <w:szCs w:val="22"/>
          <w:lang w:val="en-GB"/>
        </w:rPr>
        <w:t>(</w:t>
      </w:r>
      <w:r w:rsidR="006F5FD0" w:rsidRPr="00D225CC">
        <w:rPr>
          <w:sz w:val="22"/>
          <w:szCs w:val="22"/>
          <w:lang w:val="en-GB"/>
        </w:rPr>
        <w:t xml:space="preserve">based on items 5 and 6 of the </w:t>
      </w:r>
      <w:r w:rsidR="007D6E1E">
        <w:rPr>
          <w:sz w:val="22"/>
          <w:szCs w:val="22"/>
          <w:lang w:val="en-GB"/>
        </w:rPr>
        <w:t>tender form</w:t>
      </w:r>
      <w:r w:rsidR="00087A72" w:rsidRPr="00D225CC">
        <w:rPr>
          <w:sz w:val="22"/>
          <w:szCs w:val="22"/>
          <w:lang w:val="en-GB"/>
        </w:rPr>
        <w:t>)</w:t>
      </w:r>
      <w:r w:rsidR="005558E0">
        <w:rPr>
          <w:sz w:val="22"/>
          <w:szCs w:val="22"/>
          <w:lang w:val="en-GB"/>
        </w:rPr>
        <w:t xml:space="preserve">. The reference period which will be taken into account will be the last </w:t>
      </w:r>
      <w:r w:rsidR="005558E0" w:rsidRPr="007D6E1E">
        <w:rPr>
          <w:sz w:val="22"/>
          <w:szCs w:val="22"/>
          <w:lang w:val="en-GB"/>
        </w:rPr>
        <w:t>three</w:t>
      </w:r>
      <w:r w:rsidR="003F5A75" w:rsidRPr="007D6E1E">
        <w:rPr>
          <w:sz w:val="22"/>
          <w:szCs w:val="22"/>
          <w:lang w:val="en-GB"/>
        </w:rPr>
        <w:t xml:space="preserve"> years </w:t>
      </w:r>
      <w:r w:rsidR="006A12F4" w:rsidRPr="007D6E1E">
        <w:rPr>
          <w:sz w:val="22"/>
          <w:szCs w:val="22"/>
          <w:lang w:val="en-GB"/>
        </w:rPr>
        <w:t>preceding</w:t>
      </w:r>
      <w:r w:rsidR="006A12F4">
        <w:rPr>
          <w:sz w:val="22"/>
          <w:szCs w:val="22"/>
          <w:lang w:val="en-GB"/>
        </w:rPr>
        <w:t xml:space="preserve"> the</w:t>
      </w:r>
      <w:r w:rsidR="005558E0">
        <w:rPr>
          <w:sz w:val="22"/>
          <w:szCs w:val="22"/>
          <w:lang w:val="en-GB"/>
        </w:rPr>
        <w:t xml:space="preserve"> submission deadline.</w:t>
      </w:r>
    </w:p>
    <w:p w14:paraId="7D00EF3E" w14:textId="77777777" w:rsidR="00D62047" w:rsidRPr="00370212" w:rsidRDefault="00D62047" w:rsidP="00D62047">
      <w:pPr>
        <w:tabs>
          <w:tab w:val="left" w:pos="426"/>
          <w:tab w:val="left" w:pos="709"/>
        </w:tabs>
        <w:ind w:hanging="3"/>
        <w:rPr>
          <w:b/>
          <w:sz w:val="22"/>
          <w:szCs w:val="22"/>
          <w:lang w:val="en-GB"/>
        </w:rPr>
      </w:pPr>
      <w:r>
        <w:rPr>
          <w:b/>
          <w:sz w:val="22"/>
          <w:szCs w:val="22"/>
          <w:lang w:val="en-GB"/>
        </w:rPr>
        <w:tab/>
      </w:r>
      <w:r>
        <w:rPr>
          <w:b/>
          <w:sz w:val="22"/>
          <w:szCs w:val="22"/>
          <w:lang w:val="en-GB"/>
        </w:rPr>
        <w:tab/>
      </w:r>
      <w:r>
        <w:rPr>
          <w:b/>
          <w:sz w:val="22"/>
          <w:szCs w:val="22"/>
          <w:lang w:val="en-GB"/>
        </w:rPr>
        <w:tab/>
      </w:r>
      <w:r w:rsidRPr="00370212">
        <w:rPr>
          <w:b/>
          <w:sz w:val="22"/>
          <w:szCs w:val="22"/>
          <w:lang w:val="en-GB"/>
        </w:rPr>
        <w:t>Criteria for legal and natural persons</w:t>
      </w:r>
      <w:r>
        <w:rPr>
          <w:b/>
          <w:sz w:val="22"/>
          <w:szCs w:val="22"/>
          <w:lang w:val="en-GB"/>
        </w:rPr>
        <w:t>:</w:t>
      </w:r>
    </w:p>
    <w:p w14:paraId="27E71B68" w14:textId="568898AE" w:rsidR="00D62047" w:rsidRPr="00370212" w:rsidRDefault="00D62047" w:rsidP="00D62047">
      <w:pPr>
        <w:pStyle w:val="Blockquote"/>
        <w:numPr>
          <w:ilvl w:val="0"/>
          <w:numId w:val="34"/>
        </w:numPr>
        <w:tabs>
          <w:tab w:val="clear" w:pos="360"/>
          <w:tab w:val="left" w:pos="426"/>
          <w:tab w:val="left" w:pos="709"/>
        </w:tabs>
        <w:ind w:left="712" w:right="0" w:hanging="3"/>
        <w:jc w:val="both"/>
        <w:rPr>
          <w:sz w:val="22"/>
          <w:szCs w:val="22"/>
          <w:lang w:val="en-GB"/>
        </w:rPr>
      </w:pPr>
      <w:r w:rsidRPr="00370212">
        <w:rPr>
          <w:sz w:val="22"/>
          <w:szCs w:val="22"/>
          <w:lang w:val="en-GB"/>
        </w:rPr>
        <w:t xml:space="preserve">the tenderer has provided services under at least one contract  in the field of organization of events, conferences, seminars, workshops, trainings, round tables or equivalent which was implemented at any moment during the following period: </w:t>
      </w:r>
      <w:r w:rsidRPr="00DA3D2A">
        <w:rPr>
          <w:sz w:val="22"/>
          <w:szCs w:val="22"/>
          <w:lang w:val="en-GB"/>
        </w:rPr>
        <w:t>1</w:t>
      </w:r>
      <w:r w:rsidR="001A5CFE">
        <w:rPr>
          <w:sz w:val="22"/>
          <w:szCs w:val="22"/>
          <w:lang w:val="en-GB"/>
        </w:rPr>
        <w:t>8</w:t>
      </w:r>
      <w:r w:rsidRPr="00DA3D2A">
        <w:rPr>
          <w:sz w:val="22"/>
          <w:szCs w:val="22"/>
          <w:lang w:val="en-GB"/>
        </w:rPr>
        <w:t>.0</w:t>
      </w:r>
      <w:r w:rsidR="001A5CFE">
        <w:rPr>
          <w:sz w:val="22"/>
          <w:szCs w:val="22"/>
          <w:lang w:val="en-GB"/>
        </w:rPr>
        <w:t>6</w:t>
      </w:r>
      <w:r w:rsidRPr="00DA3D2A">
        <w:rPr>
          <w:sz w:val="22"/>
          <w:szCs w:val="22"/>
          <w:lang w:val="en-GB"/>
        </w:rPr>
        <w:t>.20</w:t>
      </w:r>
      <w:r w:rsidR="001A5CFE">
        <w:rPr>
          <w:sz w:val="22"/>
          <w:szCs w:val="22"/>
          <w:lang w:val="en-GB"/>
        </w:rPr>
        <w:t>17</w:t>
      </w:r>
      <w:r w:rsidRPr="00DA3D2A">
        <w:rPr>
          <w:sz w:val="22"/>
          <w:szCs w:val="22"/>
          <w:lang w:val="en-GB"/>
        </w:rPr>
        <w:t>-1</w:t>
      </w:r>
      <w:r w:rsidR="001A5CFE">
        <w:rPr>
          <w:sz w:val="22"/>
          <w:szCs w:val="22"/>
          <w:lang w:val="en-GB"/>
        </w:rPr>
        <w:t>8</w:t>
      </w:r>
      <w:r w:rsidRPr="00DA3D2A">
        <w:rPr>
          <w:sz w:val="22"/>
          <w:szCs w:val="22"/>
          <w:lang w:val="en-GB"/>
        </w:rPr>
        <w:t>.0</w:t>
      </w:r>
      <w:r w:rsidR="001A5CFE">
        <w:rPr>
          <w:sz w:val="22"/>
          <w:szCs w:val="22"/>
          <w:lang w:val="en-GB"/>
        </w:rPr>
        <w:t>6</w:t>
      </w:r>
      <w:r w:rsidRPr="00DA3D2A">
        <w:rPr>
          <w:sz w:val="22"/>
          <w:szCs w:val="22"/>
          <w:lang w:val="en-GB"/>
        </w:rPr>
        <w:t xml:space="preserve">.2020 </w:t>
      </w:r>
      <w:r w:rsidRPr="00370212">
        <w:rPr>
          <w:sz w:val="22"/>
          <w:szCs w:val="22"/>
          <w:lang w:val="en-GB"/>
        </w:rPr>
        <w:t>(if a tenderer is applying for more than one lot, the same projects can be used to cover technical criteria for each lot).</w:t>
      </w:r>
      <w:r w:rsidRPr="00370212">
        <w:t xml:space="preserve"> </w:t>
      </w:r>
      <w:r w:rsidRPr="00370212">
        <w:rPr>
          <w:sz w:val="22"/>
          <w:szCs w:val="22"/>
          <w:lang w:val="en-GB"/>
        </w:rPr>
        <w:t>The tenderer has to provide list with contracts/services included of the following information as a table: Date of Contract/Service, Contracting Authority, Duration of the Contract/Service, Amount of the contract/Service, Scope of the Contract/Service.</w:t>
      </w:r>
    </w:p>
    <w:p w14:paraId="68131E40" w14:textId="77777777" w:rsidR="00D62047" w:rsidRPr="00B33EE6" w:rsidRDefault="00D62047" w:rsidP="00D62047">
      <w:pPr>
        <w:pStyle w:val="Blockquote"/>
        <w:shd w:val="clear" w:color="auto" w:fill="FFFFFF"/>
        <w:tabs>
          <w:tab w:val="left" w:pos="426"/>
        </w:tabs>
        <w:ind w:left="709" w:right="0" w:hanging="3"/>
        <w:jc w:val="both"/>
        <w:rPr>
          <w:sz w:val="22"/>
          <w:szCs w:val="22"/>
          <w:lang w:val="en-GB"/>
        </w:rPr>
      </w:pPr>
      <w:r>
        <w:rPr>
          <w:sz w:val="22"/>
          <w:szCs w:val="22"/>
          <w:lang w:val="en-GB"/>
        </w:rPr>
        <w:tab/>
      </w:r>
      <w:r>
        <w:rPr>
          <w:sz w:val="22"/>
          <w:szCs w:val="22"/>
          <w:lang w:val="en-GB"/>
        </w:rPr>
        <w:tab/>
      </w:r>
      <w:r w:rsidRPr="00B5312E">
        <w:rPr>
          <w:sz w:val="22"/>
          <w:szCs w:val="22"/>
          <w:lang w:val="en-GB"/>
        </w:rPr>
        <w:t>This means that the service contract the tenderer refers to could have been started or completed at any time during the indicated period but it does not necessarily have to be started and completed during that period, nor implemented during the entire period. Tenderers are allowed to refer either to service contracts completed within the reference period (although started earlier) or to service contracts not yet completed. In the first case the service contract will be considered in its whole if proper evidence of performance is provided (statement or certificate from the entity which awarded the contract, proof of final payment for services). In case of service contract still on-going only the portion satisfactorily completed during the reference period although started earlier will be taken into consideration. This portion will have to be supported by documentary evidence (similarly to service contracts completed)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407C634D" w14:textId="77777777" w:rsidR="00D62047" w:rsidRPr="00B33EE6" w:rsidRDefault="00D62047" w:rsidP="00D62047">
      <w:pPr>
        <w:pStyle w:val="Blockquote"/>
        <w:tabs>
          <w:tab w:val="left" w:pos="426"/>
        </w:tabs>
        <w:ind w:left="706" w:right="0" w:hanging="3"/>
        <w:jc w:val="both"/>
        <w:rPr>
          <w:sz w:val="22"/>
          <w:szCs w:val="22"/>
          <w:lang w:val="en-GB"/>
        </w:rPr>
      </w:pPr>
      <w:r>
        <w:rPr>
          <w:sz w:val="22"/>
          <w:szCs w:val="22"/>
          <w:lang w:val="en-GB"/>
        </w:rPr>
        <w:tab/>
      </w:r>
      <w:r>
        <w:rPr>
          <w:sz w:val="22"/>
          <w:szCs w:val="22"/>
          <w:lang w:val="en-GB"/>
        </w:rPr>
        <w:tab/>
      </w:r>
      <w:r w:rsidRPr="00B33EE6">
        <w:rPr>
          <w:sz w:val="22"/>
          <w:szCs w:val="22"/>
          <w:lang w:val="en-GB"/>
        </w:rPr>
        <w:t xml:space="preserve">Previous experience which would have led to breach of contract and termination by a </w:t>
      </w:r>
      <w:r>
        <w:rPr>
          <w:sz w:val="22"/>
          <w:szCs w:val="22"/>
          <w:lang w:val="en-GB"/>
        </w:rPr>
        <w:t>c</w:t>
      </w:r>
      <w:r w:rsidRPr="00B33EE6">
        <w:rPr>
          <w:sz w:val="22"/>
          <w:szCs w:val="22"/>
          <w:lang w:val="en-GB"/>
        </w:rPr>
        <w:t xml:space="preserve">ontracting </w:t>
      </w:r>
      <w:r>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7EFA69F2" w14:textId="77777777" w:rsidR="00D62047" w:rsidRDefault="00D62047" w:rsidP="00D62047">
      <w:pPr>
        <w:pStyle w:val="Blockquote"/>
        <w:tabs>
          <w:tab w:val="left" w:pos="426"/>
        </w:tabs>
        <w:ind w:left="703" w:right="0" w:hanging="3"/>
        <w:jc w:val="both"/>
        <w:rPr>
          <w:sz w:val="22"/>
          <w:szCs w:val="22"/>
          <w:lang w:val="en-GB"/>
        </w:rPr>
      </w:pPr>
      <w:r>
        <w:rPr>
          <w:sz w:val="22"/>
          <w:szCs w:val="22"/>
          <w:lang w:val="en-GB"/>
        </w:rPr>
        <w:tab/>
      </w:r>
      <w:r>
        <w:rPr>
          <w:sz w:val="22"/>
          <w:szCs w:val="22"/>
          <w:lang w:val="en-GB"/>
        </w:rPr>
        <w:tab/>
      </w:r>
      <w:r w:rsidRPr="00B33EE6">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w:t>
      </w:r>
      <w:r>
        <w:rPr>
          <w:sz w:val="22"/>
          <w:szCs w:val="22"/>
          <w:lang w:val="en-GB"/>
        </w:rPr>
        <w:t>c</w:t>
      </w:r>
      <w:r w:rsidRPr="00B33EE6">
        <w:rPr>
          <w:sz w:val="22"/>
          <w:szCs w:val="22"/>
          <w:lang w:val="en-GB"/>
        </w:rPr>
        <w:t xml:space="preserve">ontracting </w:t>
      </w:r>
      <w:r>
        <w:rPr>
          <w:sz w:val="22"/>
          <w:szCs w:val="22"/>
          <w:lang w:val="en-GB"/>
        </w:rPr>
        <w:t>a</w:t>
      </w:r>
      <w:r w:rsidRPr="00B33EE6">
        <w:rPr>
          <w:sz w:val="22"/>
          <w:szCs w:val="22"/>
          <w:lang w:val="en-GB"/>
        </w:rPr>
        <w:t xml:space="preserve">uthority that it will have at its disposal the resources necessary for </w:t>
      </w:r>
      <w:r>
        <w:rPr>
          <w:sz w:val="22"/>
          <w:szCs w:val="22"/>
          <w:lang w:val="en-GB"/>
        </w:rPr>
        <w:lastRenderedPageBreak/>
        <w:t xml:space="preserve">the </w:t>
      </w:r>
      <w:r w:rsidRPr="00B33EE6">
        <w:rPr>
          <w:sz w:val="22"/>
          <w:szCs w:val="22"/>
          <w:lang w:val="en-GB"/>
        </w:rPr>
        <w:t xml:space="preserve">performance of the contract by producing a commitment </w:t>
      </w:r>
      <w:r>
        <w:rPr>
          <w:sz w:val="22"/>
          <w:szCs w:val="22"/>
          <w:lang w:val="en-GB"/>
        </w:rPr>
        <w:t xml:space="preserve">by </w:t>
      </w:r>
      <w:r w:rsidRPr="00B33EE6">
        <w:rPr>
          <w:sz w:val="22"/>
          <w:szCs w:val="22"/>
          <w:lang w:val="en-GB"/>
        </w:rPr>
        <w:t xml:space="preserve">those entities to place those resources at its disposal. Such entities, for instance the parent company of the economic operator, must respect the same rules of eligibility - notably that of nationality - and must </w:t>
      </w:r>
      <w:r w:rsidRPr="00AF0B6B">
        <w:rPr>
          <w:sz w:val="22"/>
          <w:szCs w:val="22"/>
          <w:lang w:val="en-GB"/>
        </w:rPr>
        <w:t>comply with the selection criteria for which the economic operator relies on them</w:t>
      </w:r>
      <w:r w:rsidRPr="00B33EE6">
        <w:rPr>
          <w:sz w:val="22"/>
          <w:szCs w:val="22"/>
          <w:lang w:val="en-GB"/>
        </w:rPr>
        <w:t xml:space="preserve">. </w:t>
      </w:r>
      <w:r w:rsidRPr="00C04FCE">
        <w:rPr>
          <w:sz w:val="22"/>
          <w:szCs w:val="22"/>
          <w:lang w:val="en-GB"/>
        </w:rPr>
        <w:t>Furthermore, the data for this third entity for the relevant selection criterion should be included in the tender in a separate document. Proof of the capac</w:t>
      </w:r>
      <w:r>
        <w:rPr>
          <w:sz w:val="22"/>
          <w:szCs w:val="22"/>
          <w:lang w:val="en-GB"/>
        </w:rPr>
        <w:t>ity will also have to be provid</w:t>
      </w:r>
      <w:r w:rsidRPr="00C04FCE">
        <w:rPr>
          <w:sz w:val="22"/>
          <w:szCs w:val="22"/>
          <w:lang w:val="en-GB"/>
        </w:rPr>
        <w:t>ed when requested by the contracting authority.</w:t>
      </w:r>
      <w:r>
        <w:rPr>
          <w:sz w:val="22"/>
          <w:szCs w:val="22"/>
          <w:lang w:val="en-GB"/>
        </w:rPr>
        <w:t xml:space="preserve"> </w:t>
      </w:r>
    </w:p>
    <w:p w14:paraId="67BF551C" w14:textId="51562918" w:rsidR="00D62047" w:rsidRPr="00B33EE6" w:rsidRDefault="00D62047" w:rsidP="00D62047">
      <w:pPr>
        <w:pStyle w:val="Blockquote"/>
        <w:tabs>
          <w:tab w:val="left" w:pos="426"/>
        </w:tabs>
        <w:ind w:left="700" w:right="0" w:hanging="3"/>
        <w:jc w:val="both"/>
        <w:rPr>
          <w:sz w:val="22"/>
          <w:szCs w:val="22"/>
          <w:lang w:val="en-GB"/>
        </w:rPr>
      </w:pPr>
      <w:r>
        <w:rPr>
          <w:sz w:val="22"/>
          <w:szCs w:val="22"/>
          <w:lang w:val="en-GB"/>
        </w:rPr>
        <w:tab/>
      </w:r>
      <w:r>
        <w:rPr>
          <w:sz w:val="22"/>
          <w:szCs w:val="22"/>
          <w:lang w:val="en-GB"/>
        </w:rPr>
        <w:tab/>
      </w:r>
      <w:r w:rsidRPr="00B33EE6">
        <w:rPr>
          <w:sz w:val="22"/>
          <w:szCs w:val="22"/>
          <w:lang w:val="en-GB"/>
        </w:rPr>
        <w:t>With regard to technical and professional criteria, an economic operator may only rely on the capacities of other entities where the latter will perform the services for which these capacities are required.</w:t>
      </w:r>
      <w:r w:rsidRPr="00B33EE6">
        <w:rPr>
          <w:sz w:val="22"/>
          <w:lang w:val="en-GB"/>
        </w:rPr>
        <w:t xml:space="preserve"> </w:t>
      </w:r>
      <w:r w:rsidRPr="00B33EE6">
        <w:rPr>
          <w:sz w:val="22"/>
          <w:szCs w:val="22"/>
          <w:lang w:val="en-GB"/>
        </w:rPr>
        <w:t>With regard to economic and financial criteria the entities upon whose capacity the tenderer relies become jointly and severally liable for the performance of the contract.</w:t>
      </w:r>
    </w:p>
    <w:p w14:paraId="3230F81A" w14:textId="77777777" w:rsidR="00D62047" w:rsidRPr="008C5B63" w:rsidRDefault="00D62047" w:rsidP="002E3EA3">
      <w:pPr>
        <w:pStyle w:val="Blockquote"/>
        <w:ind w:left="1134" w:right="26" w:hanging="284"/>
        <w:jc w:val="both"/>
        <w:rPr>
          <w:sz w:val="22"/>
          <w:szCs w:val="22"/>
          <w:lang w:val="en-GB"/>
        </w:rPr>
      </w:pPr>
    </w:p>
    <w:p w14:paraId="1BAACAA0" w14:textId="77777777" w:rsidR="006F5FD0" w:rsidRPr="00D225CC" w:rsidRDefault="00442BB3" w:rsidP="002E3EA3">
      <w:pPr>
        <w:ind w:left="709" w:right="26" w:hanging="349"/>
        <w:outlineLvl w:val="0"/>
        <w:rPr>
          <w:sz w:val="22"/>
          <w:szCs w:val="22"/>
          <w:lang w:val="en-GB"/>
        </w:rPr>
      </w:pPr>
      <w:r>
        <w:rPr>
          <w:rStyle w:val="Gl"/>
          <w:sz w:val="22"/>
          <w:szCs w:val="22"/>
          <w:lang w:val="en-GB"/>
        </w:rPr>
        <w:t>17</w:t>
      </w:r>
      <w:r w:rsidR="006F5FD0" w:rsidRPr="00D225CC">
        <w:rPr>
          <w:rStyle w:val="Gl"/>
          <w:sz w:val="22"/>
          <w:szCs w:val="22"/>
          <w:lang w:val="en-GB"/>
        </w:rPr>
        <w:t xml:space="preserve">. </w:t>
      </w:r>
      <w:r w:rsidR="00584BF4" w:rsidRPr="00D225CC">
        <w:rPr>
          <w:rStyle w:val="Gl"/>
          <w:sz w:val="22"/>
          <w:szCs w:val="22"/>
          <w:lang w:val="en-GB"/>
        </w:rPr>
        <w:tab/>
      </w:r>
      <w:r w:rsidR="006F5FD0" w:rsidRPr="00D225CC">
        <w:rPr>
          <w:rStyle w:val="Gl"/>
          <w:sz w:val="22"/>
          <w:szCs w:val="22"/>
          <w:lang w:val="en-GB"/>
        </w:rPr>
        <w:t>Award criteria</w:t>
      </w:r>
    </w:p>
    <w:p w14:paraId="022C130D" w14:textId="77777777" w:rsidR="006F5FD0" w:rsidRPr="00D225CC" w:rsidRDefault="00397073" w:rsidP="002E3EA3">
      <w:pPr>
        <w:pStyle w:val="Blockquote"/>
        <w:ind w:left="709" w:right="26"/>
        <w:jc w:val="both"/>
        <w:rPr>
          <w:sz w:val="22"/>
          <w:szCs w:val="22"/>
          <w:lang w:val="en-GB"/>
        </w:rPr>
      </w:pPr>
      <w:r>
        <w:rPr>
          <w:sz w:val="22"/>
          <w:szCs w:val="22"/>
          <w:lang w:val="en-GB"/>
        </w:rPr>
        <w:t xml:space="preserve">Best </w:t>
      </w:r>
      <w:r w:rsidR="00F64BF2">
        <w:rPr>
          <w:sz w:val="22"/>
          <w:szCs w:val="22"/>
          <w:lang w:val="en-GB"/>
        </w:rPr>
        <w:t>price-quality ratio</w:t>
      </w:r>
      <w:r>
        <w:rPr>
          <w:sz w:val="22"/>
          <w:szCs w:val="22"/>
          <w:lang w:val="en-GB"/>
        </w:rPr>
        <w:t>.</w:t>
      </w:r>
    </w:p>
    <w:p w14:paraId="6FE392AA" w14:textId="77777777" w:rsidR="006F5FD0" w:rsidRPr="00D225CC" w:rsidRDefault="005F5976" w:rsidP="002E3EA3">
      <w:pPr>
        <w:ind w:right="26"/>
        <w:rPr>
          <w:sz w:val="22"/>
          <w:szCs w:val="22"/>
          <w:lang w:val="en-GB"/>
        </w:rPr>
      </w:pPr>
      <w:r>
        <w:rPr>
          <w:snapToGrid/>
          <w:sz w:val="22"/>
          <w:szCs w:val="22"/>
          <w:lang w:val="en-GB"/>
        </w:rPr>
        <w:pict w14:anchorId="2732645A">
          <v:line id="_x0000_s1026" alt="" style="position:absolute;z-index:5;mso-wrap-edited:f;mso-width-percent:0;mso-height-percent:0;mso-width-percent:0;mso-height-percent:0" from="0,12pt" to="468pt,12.05pt" o:allowincell="f" strokecolor="#d4d4d4" strokeweight="1.75pt">
            <v:shadow on="t" origin=",32385f" offset="0,-1pt"/>
          </v:line>
        </w:pict>
      </w:r>
    </w:p>
    <w:p w14:paraId="087E85C4" w14:textId="77777777" w:rsidR="006F5FD0" w:rsidRPr="00D225CC" w:rsidRDefault="00CF3CB4" w:rsidP="002E3EA3">
      <w:pPr>
        <w:keepNext/>
        <w:ind w:right="26"/>
        <w:jc w:val="center"/>
        <w:rPr>
          <w:sz w:val="28"/>
          <w:szCs w:val="28"/>
          <w:lang w:val="en-GB"/>
        </w:rPr>
      </w:pPr>
      <w:r>
        <w:rPr>
          <w:rStyle w:val="Gl"/>
          <w:sz w:val="28"/>
          <w:szCs w:val="28"/>
          <w:lang w:val="en-GB"/>
        </w:rPr>
        <w:t>TENDERING</w:t>
      </w:r>
    </w:p>
    <w:p w14:paraId="78DE59EF" w14:textId="77777777" w:rsidR="006F5FD0" w:rsidRPr="00D225CC" w:rsidRDefault="00442BB3" w:rsidP="00442BB3">
      <w:pPr>
        <w:keepNext/>
        <w:ind w:right="26"/>
        <w:outlineLvl w:val="0"/>
        <w:rPr>
          <w:sz w:val="22"/>
          <w:szCs w:val="22"/>
          <w:lang w:val="en-GB"/>
        </w:rPr>
      </w:pPr>
      <w:r>
        <w:rPr>
          <w:rStyle w:val="Gl"/>
          <w:sz w:val="22"/>
          <w:szCs w:val="22"/>
          <w:lang w:val="en-GB"/>
        </w:rPr>
        <w:t xml:space="preserve">       18</w:t>
      </w:r>
      <w:r w:rsidR="006F5FD0" w:rsidRPr="00D225CC">
        <w:rPr>
          <w:rStyle w:val="Gl"/>
          <w:sz w:val="22"/>
          <w:szCs w:val="22"/>
          <w:lang w:val="en-GB"/>
        </w:rPr>
        <w:t xml:space="preserve">. Deadline for </w:t>
      </w:r>
      <w:r w:rsidR="00B9351C">
        <w:rPr>
          <w:rStyle w:val="Gl"/>
          <w:sz w:val="22"/>
          <w:szCs w:val="22"/>
          <w:lang w:val="en-GB"/>
        </w:rPr>
        <w:t xml:space="preserve">submission </w:t>
      </w:r>
      <w:r w:rsidR="006F5FD0" w:rsidRPr="00D225CC">
        <w:rPr>
          <w:rStyle w:val="Gl"/>
          <w:sz w:val="22"/>
          <w:szCs w:val="22"/>
          <w:lang w:val="en-GB"/>
        </w:rPr>
        <w:t>of applications</w:t>
      </w:r>
    </w:p>
    <w:p w14:paraId="052D2CB3" w14:textId="77777777" w:rsidR="00442BB3" w:rsidRPr="00B33EE6" w:rsidRDefault="00442BB3" w:rsidP="00442BB3">
      <w:pPr>
        <w:pStyle w:val="Blockquote"/>
        <w:tabs>
          <w:tab w:val="left" w:pos="426"/>
        </w:tabs>
        <w:ind w:left="0" w:right="0" w:hanging="3"/>
        <w:jc w:val="both"/>
        <w:rPr>
          <w:i/>
          <w:sz w:val="22"/>
          <w:szCs w:val="22"/>
          <w:lang w:val="en-GB"/>
        </w:rPr>
      </w:pPr>
      <w:r>
        <w:rPr>
          <w:rStyle w:val="Vurgu"/>
          <w:i w:val="0"/>
          <w:sz w:val="22"/>
          <w:szCs w:val="22"/>
          <w:lang w:val="en-GB"/>
        </w:rPr>
        <w:tab/>
      </w:r>
      <w:r>
        <w:rPr>
          <w:rStyle w:val="Vurgu"/>
          <w:i w:val="0"/>
          <w:sz w:val="22"/>
          <w:szCs w:val="22"/>
          <w:lang w:val="en-GB"/>
        </w:rPr>
        <w:tab/>
      </w:r>
      <w:r w:rsidRPr="00B33EE6">
        <w:rPr>
          <w:rStyle w:val="Vurgu"/>
          <w:i w:val="0"/>
          <w:sz w:val="22"/>
          <w:szCs w:val="22"/>
          <w:lang w:val="en-GB"/>
        </w:rPr>
        <w:t xml:space="preserve">The deadline for receipt of tenders is specified </w:t>
      </w:r>
      <w:r w:rsidRPr="00702C80">
        <w:rPr>
          <w:rStyle w:val="Vurgu"/>
          <w:i w:val="0"/>
          <w:sz w:val="22"/>
          <w:szCs w:val="22"/>
          <w:lang w:val="en-GB"/>
        </w:rPr>
        <w:t>in point 8 of the instruction to</w:t>
      </w:r>
      <w:r w:rsidRPr="00B33EE6">
        <w:rPr>
          <w:rStyle w:val="Vurgu"/>
          <w:i w:val="0"/>
          <w:sz w:val="22"/>
          <w:szCs w:val="22"/>
          <w:lang w:val="en-GB"/>
        </w:rPr>
        <w:t xml:space="preserve"> </w:t>
      </w:r>
      <w:r>
        <w:rPr>
          <w:rStyle w:val="Vurgu"/>
          <w:i w:val="0"/>
          <w:sz w:val="22"/>
          <w:szCs w:val="22"/>
          <w:lang w:val="en-GB"/>
        </w:rPr>
        <w:t>t</w:t>
      </w:r>
      <w:r w:rsidRPr="00B33EE6">
        <w:rPr>
          <w:rStyle w:val="Vurgu"/>
          <w:i w:val="0"/>
          <w:sz w:val="22"/>
          <w:szCs w:val="22"/>
          <w:lang w:val="en-GB"/>
        </w:rPr>
        <w:t>enderers.</w:t>
      </w:r>
      <w:r w:rsidRPr="00B33EE6" w:rsidDel="00994EA3">
        <w:rPr>
          <w:rStyle w:val="Vurgu"/>
          <w:i w:val="0"/>
          <w:sz w:val="22"/>
          <w:szCs w:val="22"/>
          <w:highlight w:val="yellow"/>
          <w:lang w:val="en-GB"/>
        </w:rPr>
        <w:t xml:space="preserve">    </w:t>
      </w:r>
    </w:p>
    <w:p w14:paraId="311880B5" w14:textId="77777777" w:rsidR="00442BB3" w:rsidRPr="00B33EE6" w:rsidRDefault="00442BB3" w:rsidP="00442BB3">
      <w:pPr>
        <w:tabs>
          <w:tab w:val="left" w:pos="426"/>
        </w:tabs>
        <w:ind w:hanging="3"/>
        <w:outlineLvl w:val="0"/>
        <w:rPr>
          <w:sz w:val="22"/>
          <w:szCs w:val="22"/>
          <w:lang w:val="en-GB"/>
        </w:rPr>
      </w:pPr>
      <w:r>
        <w:rPr>
          <w:rStyle w:val="Gl"/>
          <w:sz w:val="22"/>
          <w:szCs w:val="22"/>
          <w:lang w:val="en-GB"/>
        </w:rPr>
        <w:tab/>
      </w:r>
      <w:r>
        <w:rPr>
          <w:rStyle w:val="Gl"/>
          <w:sz w:val="22"/>
          <w:szCs w:val="22"/>
          <w:lang w:val="en-GB"/>
        </w:rPr>
        <w:tab/>
        <w:t>19</w:t>
      </w:r>
      <w:r w:rsidR="006F5FD0" w:rsidRPr="00D225CC">
        <w:rPr>
          <w:rStyle w:val="Gl"/>
          <w:sz w:val="22"/>
          <w:szCs w:val="22"/>
          <w:lang w:val="en-GB"/>
        </w:rPr>
        <w:t xml:space="preserve">. </w:t>
      </w:r>
      <w:r w:rsidRPr="00B33EE6">
        <w:rPr>
          <w:rStyle w:val="Gl"/>
          <w:sz w:val="22"/>
          <w:szCs w:val="22"/>
          <w:lang w:val="en-GB"/>
        </w:rPr>
        <w:t>Tender format and details to be provided</w:t>
      </w:r>
    </w:p>
    <w:p w14:paraId="140E63A4" w14:textId="77777777" w:rsidR="00442BB3" w:rsidRPr="00B33EE6" w:rsidRDefault="00442BB3" w:rsidP="00442BB3">
      <w:pPr>
        <w:pStyle w:val="Blockquote"/>
        <w:tabs>
          <w:tab w:val="left" w:pos="426"/>
        </w:tabs>
        <w:ind w:left="426" w:right="0" w:hanging="3"/>
        <w:jc w:val="both"/>
        <w:rPr>
          <w:sz w:val="22"/>
          <w:szCs w:val="22"/>
          <w:lang w:val="en-GB"/>
        </w:rPr>
      </w:pPr>
      <w:r>
        <w:rPr>
          <w:rStyle w:val="Gl"/>
          <w:b w:val="0"/>
          <w:sz w:val="22"/>
          <w:szCs w:val="22"/>
          <w:lang w:val="en-GB"/>
        </w:rPr>
        <w:tab/>
      </w:r>
      <w:r w:rsidRPr="00B33EE6">
        <w:rPr>
          <w:rStyle w:val="Gl"/>
          <w:b w:val="0"/>
          <w:sz w:val="22"/>
          <w:szCs w:val="22"/>
          <w:lang w:val="en-GB"/>
        </w:rPr>
        <w:t>Tenders must be submitted using the standard tender form</w:t>
      </w:r>
      <w:r w:rsidRPr="00B33EE6">
        <w:rPr>
          <w:sz w:val="22"/>
          <w:szCs w:val="22"/>
          <w:lang w:val="en-GB"/>
        </w:rPr>
        <w:t xml:space="preserve"> for</w:t>
      </w:r>
      <w:r>
        <w:rPr>
          <w:sz w:val="22"/>
          <w:szCs w:val="22"/>
          <w:lang w:val="en-GB"/>
        </w:rPr>
        <w:t xml:space="preserve"> simplified p</w:t>
      </w:r>
      <w:r w:rsidRPr="00B33EE6">
        <w:rPr>
          <w:sz w:val="22"/>
          <w:szCs w:val="22"/>
          <w:lang w:val="en-GB"/>
        </w:rPr>
        <w:t xml:space="preserve">rocedures, the format and instructions of which must be strictly observed. The tender form is available from the following </w:t>
      </w:r>
      <w:r>
        <w:rPr>
          <w:sz w:val="22"/>
          <w:szCs w:val="22"/>
          <w:lang w:val="en-GB"/>
        </w:rPr>
        <w:t>i</w:t>
      </w:r>
      <w:r w:rsidRPr="00B33EE6">
        <w:rPr>
          <w:sz w:val="22"/>
          <w:szCs w:val="22"/>
          <w:lang w:val="en-GB"/>
        </w:rPr>
        <w:t xml:space="preserve">nternet address: </w:t>
      </w:r>
      <w:hyperlink r:id="rId8" w:history="1">
        <w:r w:rsidRPr="00B33EE6">
          <w:rPr>
            <w:rStyle w:val="Kpr"/>
            <w:sz w:val="22"/>
            <w:szCs w:val="22"/>
            <w:lang w:val="en-GB"/>
          </w:rPr>
          <w:t>http://ec.europa.eu/europeaid/prag/annexes.do?group=B</w:t>
        </w:r>
      </w:hyperlink>
      <w:r w:rsidRPr="00B33EE6">
        <w:rPr>
          <w:sz w:val="22"/>
          <w:szCs w:val="22"/>
          <w:lang w:val="en-GB"/>
        </w:rPr>
        <w:t xml:space="preserve"> , under the zip file called Simplified Tender dossier. </w:t>
      </w:r>
    </w:p>
    <w:p w14:paraId="071153C9" w14:textId="77777777" w:rsidR="00442BB3" w:rsidRPr="00B33EE6" w:rsidRDefault="00442BB3" w:rsidP="00442BB3">
      <w:pPr>
        <w:pStyle w:val="Blockquote"/>
        <w:tabs>
          <w:tab w:val="left" w:pos="426"/>
        </w:tabs>
        <w:ind w:left="423" w:right="0" w:hanging="3"/>
        <w:jc w:val="both"/>
        <w:rPr>
          <w:sz w:val="22"/>
          <w:szCs w:val="22"/>
          <w:lang w:val="en-GB"/>
        </w:rPr>
      </w:pPr>
      <w:r>
        <w:rPr>
          <w:sz w:val="22"/>
          <w:szCs w:val="22"/>
          <w:lang w:val="en-GB"/>
        </w:rPr>
        <w:tab/>
      </w:r>
      <w:r>
        <w:rPr>
          <w:sz w:val="22"/>
          <w:szCs w:val="22"/>
          <w:lang w:val="en-GB"/>
        </w:rPr>
        <w:tab/>
      </w:r>
      <w:r w:rsidRPr="00B33EE6">
        <w:rPr>
          <w:sz w:val="22"/>
          <w:szCs w:val="22"/>
          <w:lang w:val="en-GB"/>
        </w:rPr>
        <w:t>The tender must be accompanied by a declaration o</w:t>
      </w:r>
      <w:r>
        <w:rPr>
          <w:sz w:val="22"/>
          <w:szCs w:val="22"/>
          <w:lang w:val="en-GB"/>
        </w:rPr>
        <w:t>n</w:t>
      </w:r>
      <w:r w:rsidRPr="00B33EE6">
        <w:rPr>
          <w:sz w:val="22"/>
          <w:szCs w:val="22"/>
          <w:lang w:val="en-GB"/>
        </w:rPr>
        <w:t xml:space="preserve"> honour on exclusion and selection criteria using the template available from the following Internet address:</w:t>
      </w:r>
    </w:p>
    <w:p w14:paraId="3EC80B41" w14:textId="77777777" w:rsidR="00442BB3" w:rsidRPr="00B33EE6" w:rsidRDefault="005F5976" w:rsidP="00442BB3">
      <w:pPr>
        <w:pStyle w:val="Blockquote"/>
        <w:tabs>
          <w:tab w:val="left" w:pos="426"/>
        </w:tabs>
        <w:ind w:left="0" w:right="0" w:hanging="3"/>
        <w:jc w:val="both"/>
        <w:rPr>
          <w:sz w:val="22"/>
          <w:szCs w:val="22"/>
          <w:lang w:val="en-GB"/>
        </w:rPr>
      </w:pPr>
      <w:hyperlink r:id="rId9" w:history="1">
        <w:r w:rsidR="00442BB3" w:rsidRPr="005B10FD">
          <w:rPr>
            <w:rStyle w:val="Kpr"/>
            <w:sz w:val="22"/>
            <w:szCs w:val="22"/>
            <w:lang w:val="en-GB"/>
          </w:rPr>
          <w:t>http://ec.europa.eu/europeaid/prag/annexes.do?chapterTitleCode=A</w:t>
        </w:r>
      </w:hyperlink>
      <w:r w:rsidR="00442BB3">
        <w:rPr>
          <w:sz w:val="22"/>
          <w:szCs w:val="22"/>
          <w:lang w:val="en-GB"/>
        </w:rPr>
        <w:t xml:space="preserve"> </w:t>
      </w:r>
    </w:p>
    <w:p w14:paraId="1B649029" w14:textId="77777777" w:rsidR="00442BB3" w:rsidRPr="00B33EE6" w:rsidRDefault="00442BB3" w:rsidP="00442BB3">
      <w:pPr>
        <w:pStyle w:val="Blockquote"/>
        <w:tabs>
          <w:tab w:val="left" w:pos="426"/>
        </w:tabs>
        <w:ind w:left="0" w:right="0" w:hanging="3"/>
        <w:jc w:val="both"/>
        <w:rPr>
          <w:sz w:val="22"/>
          <w:szCs w:val="22"/>
          <w:lang w:val="en-GB"/>
        </w:rPr>
      </w:pPr>
      <w:r w:rsidRPr="00B33EE6">
        <w:rPr>
          <w:sz w:val="22"/>
          <w:szCs w:val="22"/>
          <w:lang w:val="en-GB"/>
        </w:rPr>
        <w:t>Any additional documentation (brochure, letter, etc.) sent with a tender will not be taken into consideration.</w:t>
      </w:r>
    </w:p>
    <w:p w14:paraId="7BFB3CAC" w14:textId="77777777" w:rsidR="006F5FD0" w:rsidRPr="00D225CC" w:rsidRDefault="006F5FD0" w:rsidP="00442BB3">
      <w:pPr>
        <w:ind w:left="709" w:right="26" w:hanging="349"/>
        <w:outlineLvl w:val="0"/>
        <w:rPr>
          <w:sz w:val="22"/>
          <w:szCs w:val="22"/>
          <w:lang w:val="en-GB"/>
        </w:rPr>
      </w:pPr>
      <w:r w:rsidRPr="00D225CC">
        <w:rPr>
          <w:rStyle w:val="Gl"/>
          <w:sz w:val="22"/>
          <w:szCs w:val="22"/>
          <w:lang w:val="en-GB"/>
        </w:rPr>
        <w:t>2</w:t>
      </w:r>
      <w:r w:rsidR="00442BB3">
        <w:rPr>
          <w:rStyle w:val="Gl"/>
          <w:sz w:val="22"/>
          <w:szCs w:val="22"/>
          <w:lang w:val="en-GB"/>
        </w:rPr>
        <w:t>0</w:t>
      </w:r>
      <w:r w:rsidRPr="00D225CC">
        <w:rPr>
          <w:rStyle w:val="Gl"/>
          <w:sz w:val="22"/>
          <w:szCs w:val="22"/>
          <w:lang w:val="en-GB"/>
        </w:rPr>
        <w:t xml:space="preserve">. </w:t>
      </w:r>
      <w:r w:rsidR="00584BF4" w:rsidRPr="00D225CC">
        <w:rPr>
          <w:rStyle w:val="Gl"/>
          <w:sz w:val="22"/>
          <w:szCs w:val="22"/>
          <w:lang w:val="en-GB"/>
        </w:rPr>
        <w:tab/>
      </w:r>
      <w:r w:rsidRPr="00D225CC">
        <w:rPr>
          <w:rStyle w:val="Gl"/>
          <w:sz w:val="22"/>
          <w:szCs w:val="22"/>
          <w:lang w:val="en-GB"/>
        </w:rPr>
        <w:t>How applications may be submitted</w:t>
      </w:r>
    </w:p>
    <w:p w14:paraId="70539322" w14:textId="77777777" w:rsidR="00B470E1" w:rsidRPr="00B33EE6" w:rsidRDefault="00B470E1" w:rsidP="00442BB3">
      <w:pPr>
        <w:pStyle w:val="Blockquote"/>
        <w:tabs>
          <w:tab w:val="left" w:pos="426"/>
        </w:tabs>
        <w:ind w:right="0" w:hanging="3"/>
        <w:jc w:val="both"/>
        <w:rPr>
          <w:sz w:val="22"/>
          <w:szCs w:val="22"/>
          <w:lang w:val="en-GB"/>
        </w:rPr>
      </w:pPr>
      <w:r>
        <w:rPr>
          <w:sz w:val="22"/>
          <w:szCs w:val="22"/>
          <w:lang w:val="en-GB"/>
        </w:rPr>
        <w:tab/>
      </w:r>
      <w:r w:rsidRPr="00B33EE6">
        <w:rPr>
          <w:sz w:val="22"/>
          <w:szCs w:val="22"/>
          <w:lang w:val="en-GB"/>
        </w:rPr>
        <w:t xml:space="preserve">Tenders must be submitted in English exclusively to the </w:t>
      </w:r>
      <w:r>
        <w:rPr>
          <w:sz w:val="22"/>
          <w:szCs w:val="22"/>
          <w:lang w:val="en-GB"/>
        </w:rPr>
        <w:t>c</w:t>
      </w:r>
      <w:r w:rsidRPr="00B33EE6">
        <w:rPr>
          <w:sz w:val="22"/>
          <w:szCs w:val="22"/>
          <w:lang w:val="en-GB"/>
        </w:rPr>
        <w:t xml:space="preserve">ontracting </w:t>
      </w:r>
      <w:r>
        <w:rPr>
          <w:sz w:val="22"/>
          <w:szCs w:val="22"/>
          <w:lang w:val="en-GB"/>
        </w:rPr>
        <w:t>a</w:t>
      </w:r>
      <w:r w:rsidRPr="00B33EE6">
        <w:rPr>
          <w:sz w:val="22"/>
          <w:szCs w:val="22"/>
          <w:lang w:val="en-GB"/>
        </w:rPr>
        <w:t xml:space="preserve">uthority, using the means specified </w:t>
      </w:r>
      <w:r w:rsidRPr="00702C80">
        <w:rPr>
          <w:sz w:val="22"/>
          <w:szCs w:val="22"/>
          <w:lang w:val="en-GB"/>
        </w:rPr>
        <w:t>in point 8 of the instructions to</w:t>
      </w:r>
      <w:r w:rsidRPr="00B33EE6">
        <w:rPr>
          <w:sz w:val="22"/>
          <w:szCs w:val="22"/>
          <w:lang w:val="en-GB"/>
        </w:rPr>
        <w:t xml:space="preserve"> </w:t>
      </w:r>
      <w:r>
        <w:rPr>
          <w:sz w:val="22"/>
          <w:szCs w:val="22"/>
          <w:lang w:val="en-GB"/>
        </w:rPr>
        <w:t>t</w:t>
      </w:r>
      <w:r w:rsidRPr="00B33EE6">
        <w:rPr>
          <w:sz w:val="22"/>
          <w:szCs w:val="22"/>
          <w:lang w:val="en-GB"/>
        </w:rPr>
        <w:t xml:space="preserve">enderers.  </w:t>
      </w:r>
    </w:p>
    <w:p w14:paraId="51407AE8" w14:textId="77777777" w:rsidR="00B470E1" w:rsidRPr="00B33EE6" w:rsidRDefault="00B470E1" w:rsidP="00B470E1">
      <w:pPr>
        <w:pStyle w:val="Blockquote"/>
        <w:tabs>
          <w:tab w:val="left" w:pos="426"/>
        </w:tabs>
        <w:ind w:left="0" w:right="0" w:hanging="3"/>
        <w:jc w:val="both"/>
        <w:rPr>
          <w:rStyle w:val="Gl"/>
          <w:b w:val="0"/>
          <w:sz w:val="22"/>
          <w:szCs w:val="22"/>
          <w:lang w:val="en-GB"/>
        </w:rPr>
      </w:pPr>
      <w:r>
        <w:rPr>
          <w:rStyle w:val="Gl"/>
          <w:b w:val="0"/>
          <w:sz w:val="22"/>
          <w:szCs w:val="22"/>
          <w:lang w:val="en-GB"/>
        </w:rPr>
        <w:tab/>
      </w:r>
      <w:r>
        <w:rPr>
          <w:rStyle w:val="Gl"/>
          <w:b w:val="0"/>
          <w:sz w:val="22"/>
          <w:szCs w:val="22"/>
          <w:lang w:val="en-GB"/>
        </w:rPr>
        <w:tab/>
      </w:r>
      <w:r w:rsidRPr="00B33EE6">
        <w:rPr>
          <w:rStyle w:val="Gl"/>
          <w:b w:val="0"/>
          <w:sz w:val="22"/>
          <w:szCs w:val="22"/>
          <w:lang w:val="en-GB"/>
        </w:rPr>
        <w:t>Tenders submitted by any other means will not be considered.</w:t>
      </w:r>
    </w:p>
    <w:p w14:paraId="31B8045A" w14:textId="1F0B791A" w:rsidR="00B470E1" w:rsidRPr="00B33EE6" w:rsidRDefault="00B470E1" w:rsidP="00B470E1">
      <w:pPr>
        <w:pStyle w:val="Blockquote"/>
        <w:tabs>
          <w:tab w:val="left" w:pos="426"/>
        </w:tabs>
        <w:ind w:left="426" w:right="0" w:hanging="3"/>
        <w:jc w:val="both"/>
        <w:rPr>
          <w:rStyle w:val="Gl"/>
          <w:b w:val="0"/>
          <w:sz w:val="22"/>
          <w:szCs w:val="22"/>
          <w:lang w:val="en-GB"/>
        </w:rPr>
      </w:pPr>
      <w:r>
        <w:rPr>
          <w:sz w:val="22"/>
          <w:szCs w:val="22"/>
          <w:lang w:val="en-GB"/>
        </w:rPr>
        <w:lastRenderedPageBreak/>
        <w:tab/>
      </w:r>
      <w:r w:rsidRPr="00B33EE6">
        <w:rPr>
          <w:sz w:val="22"/>
          <w:szCs w:val="22"/>
          <w:lang w:val="en-GB"/>
        </w:rPr>
        <w:t xml:space="preserve">By submitting a </w:t>
      </w:r>
      <w:r w:rsidR="001A5CFE" w:rsidRPr="00B33EE6">
        <w:rPr>
          <w:sz w:val="22"/>
          <w:szCs w:val="22"/>
          <w:lang w:val="en-GB"/>
        </w:rPr>
        <w:t>tender</w:t>
      </w:r>
      <w:r w:rsidR="001A5CFE">
        <w:rPr>
          <w:sz w:val="22"/>
          <w:szCs w:val="22"/>
          <w:lang w:val="en-GB"/>
        </w:rPr>
        <w:t xml:space="preserve"> </w:t>
      </w:r>
      <w:r w:rsidR="001A5CFE" w:rsidRPr="00B33EE6">
        <w:rPr>
          <w:sz w:val="22"/>
          <w:szCs w:val="22"/>
          <w:lang w:val="en-GB"/>
        </w:rPr>
        <w:t>tenderer</w:t>
      </w:r>
      <w:r w:rsidRPr="00B33EE6">
        <w:rPr>
          <w:sz w:val="22"/>
          <w:szCs w:val="22"/>
          <w:lang w:val="en-GB"/>
        </w:rPr>
        <w:t xml:space="preserve"> accept to receive notification of the outcome of the procedure by electronic means.</w:t>
      </w:r>
    </w:p>
    <w:p w14:paraId="7B8BC403" w14:textId="77777777" w:rsidR="003262FC" w:rsidRPr="00D225CC" w:rsidRDefault="003262FC" w:rsidP="002E3EA3">
      <w:pPr>
        <w:ind w:left="709" w:right="26" w:hanging="349"/>
        <w:outlineLvl w:val="0"/>
        <w:rPr>
          <w:b/>
          <w:sz w:val="22"/>
          <w:szCs w:val="22"/>
          <w:lang w:val="en-GB"/>
        </w:rPr>
      </w:pPr>
      <w:r w:rsidRPr="00D225CC">
        <w:rPr>
          <w:rStyle w:val="Gl"/>
          <w:sz w:val="22"/>
          <w:szCs w:val="22"/>
          <w:lang w:val="en-GB"/>
        </w:rPr>
        <w:t>2</w:t>
      </w:r>
      <w:r w:rsidR="00442BB3">
        <w:rPr>
          <w:rStyle w:val="Gl"/>
          <w:sz w:val="22"/>
          <w:szCs w:val="22"/>
          <w:lang w:val="en-GB"/>
        </w:rPr>
        <w:t>1</w:t>
      </w:r>
      <w:r w:rsidRPr="00D225CC">
        <w:rPr>
          <w:rStyle w:val="Gl"/>
          <w:sz w:val="22"/>
          <w:szCs w:val="22"/>
          <w:lang w:val="en-GB"/>
        </w:rPr>
        <w:t>.</w:t>
      </w:r>
      <w:r w:rsidR="00584BF4" w:rsidRPr="00D225CC">
        <w:rPr>
          <w:rStyle w:val="Gl"/>
          <w:sz w:val="22"/>
          <w:szCs w:val="22"/>
          <w:lang w:val="en-GB"/>
        </w:rPr>
        <w:tab/>
      </w:r>
      <w:r w:rsidRPr="00D225CC">
        <w:rPr>
          <w:rStyle w:val="Gl"/>
          <w:sz w:val="22"/>
          <w:szCs w:val="22"/>
          <w:lang w:val="en-GB"/>
        </w:rPr>
        <w:t xml:space="preserve">Alteration or withdrawal of </w:t>
      </w:r>
      <w:r w:rsidR="00A84E04" w:rsidRPr="00D225CC">
        <w:rPr>
          <w:rStyle w:val="Gl"/>
          <w:sz w:val="22"/>
          <w:szCs w:val="22"/>
          <w:lang w:val="en-GB"/>
        </w:rPr>
        <w:t>applications</w:t>
      </w:r>
    </w:p>
    <w:p w14:paraId="3BEBA6B1" w14:textId="77777777" w:rsidR="00AD2712" w:rsidRPr="00B33EE6" w:rsidRDefault="00AD2712" w:rsidP="00AD2712">
      <w:pPr>
        <w:pStyle w:val="Blockquote"/>
        <w:tabs>
          <w:tab w:val="left" w:pos="426"/>
        </w:tabs>
        <w:ind w:left="426" w:right="0" w:hanging="3"/>
        <w:jc w:val="both"/>
        <w:rPr>
          <w:sz w:val="22"/>
          <w:szCs w:val="22"/>
          <w:lang w:val="en-GB"/>
        </w:rPr>
      </w:pPr>
      <w:r>
        <w:rPr>
          <w:sz w:val="22"/>
          <w:szCs w:val="22"/>
          <w:lang w:val="en-GB"/>
        </w:rPr>
        <w:tab/>
      </w:r>
      <w:r w:rsidRPr="00B33EE6">
        <w:rPr>
          <w:sz w:val="22"/>
          <w:szCs w:val="22"/>
          <w:lang w:val="en-GB"/>
        </w:rPr>
        <w:t>Tenderers may alter or withdraw their tenders by written notification prior to the deadline for submission of tenders. No tender may be altered after this deadline.</w:t>
      </w:r>
    </w:p>
    <w:p w14:paraId="5A66BB07" w14:textId="77777777" w:rsidR="00AD2712" w:rsidRPr="00B33EE6" w:rsidRDefault="00AD2712" w:rsidP="00AD2712">
      <w:pPr>
        <w:pStyle w:val="Blockquote"/>
        <w:tabs>
          <w:tab w:val="left" w:pos="426"/>
        </w:tabs>
        <w:ind w:left="357" w:right="0" w:hanging="3"/>
        <w:jc w:val="both"/>
        <w:rPr>
          <w:sz w:val="22"/>
          <w:szCs w:val="22"/>
          <w:lang w:val="en-GB"/>
        </w:rPr>
      </w:pPr>
      <w:r>
        <w:rPr>
          <w:sz w:val="22"/>
          <w:szCs w:val="22"/>
          <w:lang w:val="en-GB"/>
        </w:rPr>
        <w:tab/>
      </w:r>
      <w:r w:rsidRPr="00B33EE6">
        <w:rPr>
          <w:sz w:val="22"/>
          <w:szCs w:val="22"/>
          <w:lang w:val="en-GB"/>
        </w:rPr>
        <w:t xml:space="preserve">Any such notification of alteration or withdrawal shall be prepared and submitted in accordance with </w:t>
      </w:r>
      <w:r w:rsidRPr="00702C80">
        <w:rPr>
          <w:sz w:val="22"/>
          <w:szCs w:val="22"/>
          <w:lang w:val="en-GB"/>
        </w:rPr>
        <w:t>point 9 of the</w:t>
      </w:r>
      <w:r w:rsidRPr="00B33EE6">
        <w:rPr>
          <w:sz w:val="22"/>
          <w:szCs w:val="22"/>
          <w:lang w:val="en-GB"/>
        </w:rPr>
        <w:t xml:space="preserve"> </w:t>
      </w:r>
      <w:r>
        <w:rPr>
          <w:sz w:val="22"/>
          <w:szCs w:val="22"/>
          <w:lang w:val="en-GB"/>
        </w:rPr>
        <w:t>i</w:t>
      </w:r>
      <w:r w:rsidRPr="00B33EE6">
        <w:rPr>
          <w:sz w:val="22"/>
          <w:szCs w:val="22"/>
          <w:lang w:val="en-GB"/>
        </w:rPr>
        <w:t xml:space="preserve">nstructions to </w:t>
      </w:r>
      <w:r>
        <w:rPr>
          <w:sz w:val="22"/>
          <w:szCs w:val="22"/>
          <w:lang w:val="en-GB"/>
        </w:rPr>
        <w:t>t</w:t>
      </w:r>
      <w:r w:rsidRPr="00B33EE6">
        <w:rPr>
          <w:sz w:val="22"/>
          <w:szCs w:val="22"/>
          <w:lang w:val="en-GB"/>
        </w:rPr>
        <w:t xml:space="preserve">enderers. The outer envelope (and the relevant inner envelope if used) must be marked </w:t>
      </w:r>
      <w:r>
        <w:rPr>
          <w:sz w:val="22"/>
          <w:szCs w:val="22"/>
          <w:lang w:val="en-GB"/>
        </w:rPr>
        <w:t>‘</w:t>
      </w:r>
      <w:r w:rsidRPr="00B33EE6">
        <w:rPr>
          <w:sz w:val="22"/>
          <w:szCs w:val="22"/>
          <w:lang w:val="en-GB"/>
        </w:rPr>
        <w:t>Alteration</w:t>
      </w:r>
      <w:r>
        <w:rPr>
          <w:sz w:val="22"/>
          <w:szCs w:val="22"/>
          <w:lang w:val="en-GB"/>
        </w:rPr>
        <w:t>’</w:t>
      </w:r>
      <w:r w:rsidRPr="00B33EE6">
        <w:rPr>
          <w:sz w:val="22"/>
          <w:szCs w:val="22"/>
          <w:lang w:val="en-GB"/>
        </w:rPr>
        <w:t xml:space="preserve"> or </w:t>
      </w:r>
      <w:r>
        <w:rPr>
          <w:sz w:val="22"/>
          <w:szCs w:val="22"/>
          <w:lang w:val="en-GB"/>
        </w:rPr>
        <w:t>‘</w:t>
      </w:r>
      <w:r w:rsidRPr="00B33EE6">
        <w:rPr>
          <w:sz w:val="22"/>
          <w:szCs w:val="22"/>
          <w:lang w:val="en-GB"/>
        </w:rPr>
        <w:t>Withdrawal</w:t>
      </w:r>
      <w:r>
        <w:rPr>
          <w:sz w:val="22"/>
          <w:szCs w:val="22"/>
          <w:lang w:val="en-GB"/>
        </w:rPr>
        <w:t>’</w:t>
      </w:r>
      <w:r w:rsidRPr="00B33EE6">
        <w:rPr>
          <w:sz w:val="22"/>
          <w:szCs w:val="22"/>
          <w:lang w:val="en-GB"/>
        </w:rPr>
        <w:t xml:space="preserve"> as appropriate.</w:t>
      </w:r>
    </w:p>
    <w:p w14:paraId="3221D682" w14:textId="77777777" w:rsidR="006F5FD0" w:rsidRPr="00D225CC" w:rsidRDefault="003262FC" w:rsidP="00A171EA">
      <w:pPr>
        <w:keepNext/>
        <w:ind w:left="709" w:hanging="352"/>
        <w:outlineLvl w:val="0"/>
        <w:rPr>
          <w:sz w:val="22"/>
          <w:szCs w:val="22"/>
          <w:lang w:val="en-GB"/>
        </w:rPr>
      </w:pPr>
      <w:r w:rsidRPr="00D225CC">
        <w:rPr>
          <w:rStyle w:val="Gl"/>
          <w:sz w:val="22"/>
          <w:szCs w:val="22"/>
          <w:lang w:val="en-GB"/>
        </w:rPr>
        <w:t>2</w:t>
      </w:r>
      <w:r w:rsidR="00442BB3">
        <w:rPr>
          <w:rStyle w:val="Gl"/>
          <w:sz w:val="22"/>
          <w:szCs w:val="22"/>
          <w:lang w:val="en-GB"/>
        </w:rPr>
        <w:t>2.</w:t>
      </w:r>
      <w:r w:rsidR="006F5FD0" w:rsidRPr="00D225CC">
        <w:rPr>
          <w:rStyle w:val="Gl"/>
          <w:sz w:val="22"/>
          <w:szCs w:val="22"/>
          <w:lang w:val="en-GB"/>
        </w:rPr>
        <w:t xml:space="preserve"> </w:t>
      </w:r>
      <w:r w:rsidR="00584BF4" w:rsidRPr="00D225CC">
        <w:rPr>
          <w:rStyle w:val="Gl"/>
          <w:sz w:val="22"/>
          <w:szCs w:val="22"/>
          <w:lang w:val="en-GB"/>
        </w:rPr>
        <w:tab/>
      </w:r>
      <w:r w:rsidR="006F5FD0" w:rsidRPr="00D225CC">
        <w:rPr>
          <w:rStyle w:val="Gl"/>
          <w:sz w:val="22"/>
          <w:szCs w:val="22"/>
          <w:lang w:val="en-GB"/>
        </w:rPr>
        <w:t>Operational language</w:t>
      </w:r>
    </w:p>
    <w:p w14:paraId="572F0055" w14:textId="77777777" w:rsidR="006F5FD0" w:rsidRPr="00D225CC" w:rsidRDefault="006F5FD0" w:rsidP="007E153C">
      <w:pPr>
        <w:pStyle w:val="Blockquote"/>
        <w:ind w:left="709"/>
        <w:jc w:val="both"/>
        <w:rPr>
          <w:i/>
          <w:sz w:val="22"/>
          <w:szCs w:val="22"/>
          <w:lang w:val="en-GB"/>
        </w:rPr>
      </w:pPr>
      <w:r w:rsidRPr="00D225CC">
        <w:rPr>
          <w:rStyle w:val="Vurgu"/>
          <w:i w:val="0"/>
          <w:sz w:val="22"/>
          <w:szCs w:val="22"/>
          <w:lang w:val="en-GB"/>
        </w:rPr>
        <w:t xml:space="preserve">All written communications for this tender procedure and contract must be in English.  </w:t>
      </w:r>
    </w:p>
    <w:p w14:paraId="412CA52E" w14:textId="77777777" w:rsidR="006F5FD0" w:rsidRDefault="004E1482" w:rsidP="002E3EA3">
      <w:pPr>
        <w:ind w:left="709" w:hanging="349"/>
        <w:outlineLvl w:val="0"/>
        <w:rPr>
          <w:rStyle w:val="Gl"/>
          <w:sz w:val="22"/>
          <w:szCs w:val="22"/>
          <w:lang w:val="en-GB"/>
        </w:rPr>
      </w:pPr>
      <w:r w:rsidRPr="00442BB3">
        <w:rPr>
          <w:rStyle w:val="Gl"/>
          <w:sz w:val="22"/>
          <w:szCs w:val="22"/>
          <w:lang w:val="en-GB"/>
        </w:rPr>
        <w:t>2</w:t>
      </w:r>
      <w:r w:rsidR="00442BB3" w:rsidRPr="00442BB3">
        <w:rPr>
          <w:rStyle w:val="Gl"/>
          <w:sz w:val="22"/>
          <w:szCs w:val="22"/>
          <w:lang w:val="en-GB"/>
        </w:rPr>
        <w:t>3</w:t>
      </w:r>
      <w:r w:rsidR="006F5FD0" w:rsidRPr="00442BB3">
        <w:rPr>
          <w:rStyle w:val="Gl"/>
          <w:sz w:val="22"/>
          <w:szCs w:val="22"/>
          <w:lang w:val="en-GB"/>
        </w:rPr>
        <w:t xml:space="preserve">. </w:t>
      </w:r>
      <w:r w:rsidR="00584BF4" w:rsidRPr="00442BB3">
        <w:rPr>
          <w:rStyle w:val="Gl"/>
          <w:sz w:val="22"/>
          <w:szCs w:val="22"/>
          <w:lang w:val="en-GB"/>
        </w:rPr>
        <w:tab/>
      </w:r>
      <w:r w:rsidR="006F5FD0" w:rsidRPr="00442BB3">
        <w:rPr>
          <w:rStyle w:val="Gl"/>
          <w:sz w:val="22"/>
          <w:szCs w:val="22"/>
          <w:lang w:val="en-GB"/>
        </w:rPr>
        <w:t>Legal basis</w:t>
      </w:r>
      <w:r w:rsidR="00E25542" w:rsidRPr="00442BB3">
        <w:rPr>
          <w:rStyle w:val="DipnotBavurusu"/>
          <w:b/>
          <w:sz w:val="22"/>
          <w:szCs w:val="22"/>
          <w:lang w:val="en-GB"/>
        </w:rPr>
        <w:footnoteReference w:id="1"/>
      </w:r>
    </w:p>
    <w:p w14:paraId="68C9A98E" w14:textId="77777777" w:rsidR="00FA0B69" w:rsidRPr="00D55AE8" w:rsidRDefault="00571989" w:rsidP="00FA0B69">
      <w:pPr>
        <w:numPr>
          <w:ilvl w:val="0"/>
          <w:numId w:val="48"/>
        </w:numPr>
        <w:shd w:val="clear" w:color="auto" w:fill="FFFFFF"/>
        <w:spacing w:before="0" w:after="0"/>
        <w:jc w:val="both"/>
        <w:rPr>
          <w:sz w:val="22"/>
          <w:szCs w:val="22"/>
        </w:rPr>
      </w:pPr>
      <w:r w:rsidRPr="00C84736">
        <w:rPr>
          <w:sz w:val="22"/>
          <w:szCs w:val="22"/>
        </w:rPr>
        <w:t>[</w:t>
      </w:r>
      <w:r w:rsidR="00FA0B69" w:rsidRPr="00D55AE8">
        <w:rPr>
          <w:sz w:val="22"/>
          <w:szCs w:val="22"/>
        </w:rPr>
        <w:t xml:space="preserve">Regulation (EU) No 231/2014 of the European Parliament and of the Council of 11 March 2014 establishing an Instrument for Pre-accession Assistance (IPA II); </w:t>
      </w:r>
    </w:p>
    <w:p w14:paraId="1B7A903E" w14:textId="77777777" w:rsidR="00FA0B69" w:rsidRPr="00D55AE8" w:rsidRDefault="00FA0B69" w:rsidP="00FA0B69">
      <w:pPr>
        <w:numPr>
          <w:ilvl w:val="0"/>
          <w:numId w:val="48"/>
        </w:numPr>
        <w:shd w:val="clear" w:color="auto" w:fill="FFFFFF"/>
        <w:spacing w:before="0" w:after="0"/>
        <w:jc w:val="both"/>
        <w:rPr>
          <w:sz w:val="22"/>
          <w:szCs w:val="22"/>
        </w:rPr>
      </w:pPr>
      <w:r w:rsidRPr="00D55AE8">
        <w:rPr>
          <w:sz w:val="22"/>
          <w:szCs w:val="22"/>
        </w:rPr>
        <w:t>Commission Implementing Regulation (EU) No. 447/2014 of 2 May 2014 for implementing Regulation (EU) No 231/2014 of the European Parliament and of the Council establishing an Instrument for Pre-accession Assistance (IPA II);</w:t>
      </w:r>
    </w:p>
    <w:p w14:paraId="47FC6454" w14:textId="77777777" w:rsidR="00FA0B69" w:rsidRPr="00D55AE8" w:rsidRDefault="00FA0B69" w:rsidP="00FA0B69">
      <w:pPr>
        <w:numPr>
          <w:ilvl w:val="0"/>
          <w:numId w:val="48"/>
        </w:numPr>
        <w:shd w:val="clear" w:color="auto" w:fill="FFFFFF"/>
        <w:spacing w:before="0" w:after="0"/>
        <w:jc w:val="both"/>
        <w:rPr>
          <w:sz w:val="22"/>
          <w:szCs w:val="22"/>
        </w:rPr>
      </w:pPr>
      <w:r w:rsidRPr="00D55AE8">
        <w:rPr>
          <w:sz w:val="22"/>
          <w:szCs w:val="22"/>
        </w:rPr>
        <w:t>Regulation (EU) No 1299/2013 of the European Parliament and of the Council of 17 December 2013 on specific provisions for the support from the European Regional Development Fund to the European territorial cooperation goal;</w:t>
      </w:r>
    </w:p>
    <w:p w14:paraId="38A1C122" w14:textId="77777777" w:rsidR="00FA0B69" w:rsidRPr="00D55AE8" w:rsidRDefault="00FA0B69" w:rsidP="00FA0B69">
      <w:pPr>
        <w:numPr>
          <w:ilvl w:val="0"/>
          <w:numId w:val="48"/>
        </w:numPr>
        <w:shd w:val="clear" w:color="auto" w:fill="FFFFFF"/>
        <w:spacing w:before="0" w:after="0"/>
        <w:jc w:val="both"/>
        <w:rPr>
          <w:sz w:val="22"/>
          <w:szCs w:val="22"/>
        </w:rPr>
      </w:pPr>
      <w:r w:rsidRPr="00D55AE8">
        <w:rPr>
          <w:sz w:val="22"/>
          <w:szCs w:val="22"/>
        </w:rPr>
        <w:t xml:space="preserve">Commission Delegated Regulation (EU) No 481/2014 of 4 March 2014 supplementing Regulation (EU) No 1299/2013 of the European Parliament and of the Council with regard to specific rules on eligibility of expenditure for cooperation </w:t>
      </w:r>
      <w:proofErr w:type="spellStart"/>
      <w:r w:rsidRPr="00D55AE8">
        <w:rPr>
          <w:sz w:val="22"/>
          <w:szCs w:val="22"/>
        </w:rPr>
        <w:t>programmes</w:t>
      </w:r>
      <w:proofErr w:type="spellEnd"/>
      <w:r w:rsidRPr="00D55AE8">
        <w:rPr>
          <w:sz w:val="22"/>
          <w:szCs w:val="22"/>
        </w:rPr>
        <w:t>;</w:t>
      </w:r>
    </w:p>
    <w:p w14:paraId="307B0E4B" w14:textId="77777777" w:rsidR="00FA0B69" w:rsidRPr="00D55AE8" w:rsidRDefault="00FA0B69" w:rsidP="00FA0B69">
      <w:pPr>
        <w:numPr>
          <w:ilvl w:val="0"/>
          <w:numId w:val="48"/>
        </w:numPr>
        <w:spacing w:before="0" w:after="0"/>
        <w:jc w:val="both"/>
        <w:rPr>
          <w:sz w:val="22"/>
          <w:szCs w:val="22"/>
        </w:rPr>
      </w:pPr>
      <w:r w:rsidRPr="00D55AE8">
        <w:rPr>
          <w:bCs/>
          <w:sz w:val="22"/>
          <w:szCs w:val="22"/>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r w:rsidRPr="00D55AE8">
        <w:rPr>
          <w:sz w:val="22"/>
          <w:szCs w:val="22"/>
        </w:rPr>
        <w:t>;</w:t>
      </w:r>
    </w:p>
    <w:p w14:paraId="7BE01E05" w14:textId="77777777" w:rsidR="00FA0B69" w:rsidRPr="00D55AE8" w:rsidRDefault="00FA0B69" w:rsidP="00FA0B69">
      <w:pPr>
        <w:numPr>
          <w:ilvl w:val="0"/>
          <w:numId w:val="48"/>
        </w:numPr>
        <w:shd w:val="clear" w:color="auto" w:fill="FFFFFF"/>
        <w:spacing w:before="0" w:after="0"/>
        <w:jc w:val="both"/>
        <w:rPr>
          <w:sz w:val="22"/>
          <w:szCs w:val="22"/>
        </w:rPr>
      </w:pPr>
      <w:r w:rsidRPr="00D55AE8">
        <w:rPr>
          <w:sz w:val="22"/>
          <w:szCs w:val="22"/>
        </w:rPr>
        <w:t>Regulation (EU) No 236/2014 of the European Parliament and of the Council of 11 March 2014 laying down common rules and procedures for the implementation of the Union's instruments for financing external action;</w:t>
      </w:r>
    </w:p>
    <w:p w14:paraId="5FECB0A8" w14:textId="77777777" w:rsidR="00FA0B69" w:rsidRPr="00D55AE8" w:rsidRDefault="00FA0B69" w:rsidP="00FA0B69">
      <w:pPr>
        <w:numPr>
          <w:ilvl w:val="0"/>
          <w:numId w:val="48"/>
        </w:numPr>
        <w:shd w:val="clear" w:color="auto" w:fill="FFFFFF"/>
        <w:spacing w:before="0" w:after="0"/>
        <w:jc w:val="both"/>
        <w:rPr>
          <w:sz w:val="22"/>
          <w:szCs w:val="22"/>
        </w:rPr>
      </w:pPr>
      <w:r w:rsidRPr="00D55AE8">
        <w:rPr>
          <w:sz w:val="22"/>
          <w:szCs w:val="22"/>
        </w:rPr>
        <w:t>Council Regulation (EU</w:t>
      </w:r>
      <w:r w:rsidRPr="00D55AE8">
        <w:rPr>
          <w:sz w:val="22"/>
          <w:szCs w:val="22"/>
          <w:lang w:val="en-GB"/>
        </w:rPr>
        <w:t>, EURATOM</w:t>
      </w:r>
      <w:r w:rsidRPr="00D55AE8">
        <w:rPr>
          <w:sz w:val="22"/>
          <w:szCs w:val="22"/>
        </w:rPr>
        <w:t>) No 966/2012 of the European Parliament and of the Council of 25 October 2012 on the financial rules applicable to the general budget of the Union and repealing Council Regulation (EC, Euratom) No 1605/2002;</w:t>
      </w:r>
    </w:p>
    <w:p w14:paraId="16420D34" w14:textId="77777777" w:rsidR="00FA0B69" w:rsidRPr="00D55AE8" w:rsidRDefault="00FA0B69" w:rsidP="00FA0B69">
      <w:pPr>
        <w:widowControl/>
        <w:numPr>
          <w:ilvl w:val="0"/>
          <w:numId w:val="48"/>
        </w:numPr>
        <w:spacing w:before="0" w:after="0"/>
        <w:jc w:val="both"/>
        <w:rPr>
          <w:sz w:val="22"/>
          <w:szCs w:val="22"/>
        </w:rPr>
      </w:pPr>
      <w:r w:rsidRPr="00D55AE8">
        <w:rPr>
          <w:sz w:val="22"/>
          <w:szCs w:val="22"/>
        </w:rPr>
        <w:lastRenderedPageBreak/>
        <w:t>Regulation (EU, EURATOM) 2015/1929 of the European Parliament and of the</w:t>
      </w:r>
      <w:r w:rsidRPr="00D55AE8">
        <w:rPr>
          <w:sz w:val="22"/>
          <w:szCs w:val="22"/>
          <w:lang w:val="bg-BG"/>
        </w:rPr>
        <w:t xml:space="preserve"> </w:t>
      </w:r>
      <w:r w:rsidRPr="00D55AE8">
        <w:rPr>
          <w:sz w:val="22"/>
          <w:szCs w:val="22"/>
        </w:rPr>
        <w:t>Council of 28 October 2015 amending Regulation (EU, Euratom) No 966/2012 on the financial rules applicable to the general budget of the Union;</w:t>
      </w:r>
    </w:p>
    <w:p w14:paraId="7F013424" w14:textId="77777777" w:rsidR="00FA0B69" w:rsidRPr="00D55AE8" w:rsidRDefault="00FA0B69" w:rsidP="00FA0B69">
      <w:pPr>
        <w:widowControl/>
        <w:numPr>
          <w:ilvl w:val="0"/>
          <w:numId w:val="48"/>
        </w:numPr>
        <w:spacing w:before="0" w:after="0"/>
        <w:jc w:val="both"/>
        <w:rPr>
          <w:sz w:val="22"/>
          <w:szCs w:val="22"/>
        </w:rPr>
      </w:pPr>
      <w:r w:rsidRPr="00D55AE8">
        <w:rPr>
          <w:sz w:val="22"/>
          <w:szCs w:val="22"/>
        </w:rPr>
        <w:t>Commission Delegated Regulation (EU) No 1268/2012 of 29 October 2012 on the rules of application of Regulation (EU, Euratom) No 966/2012 of the European Parliament and of the Council on the financial rules applicable to the general budget of the Union;</w:t>
      </w:r>
    </w:p>
    <w:p w14:paraId="6C3A4861" w14:textId="77777777" w:rsidR="00FA0B69" w:rsidRPr="00D55AE8" w:rsidRDefault="00FA0B69" w:rsidP="00FA0B69">
      <w:pPr>
        <w:widowControl/>
        <w:numPr>
          <w:ilvl w:val="0"/>
          <w:numId w:val="48"/>
        </w:numPr>
        <w:spacing w:before="0" w:after="0"/>
        <w:jc w:val="both"/>
        <w:rPr>
          <w:sz w:val="22"/>
          <w:szCs w:val="22"/>
        </w:rPr>
      </w:pPr>
      <w:r w:rsidRPr="00D55AE8">
        <w:rPr>
          <w:sz w:val="22"/>
          <w:szCs w:val="22"/>
        </w:rPr>
        <w:t>Commission Delegated Regulation (EU) 2015/2462 of 30 October 2015 amending Delegated Regulation (EU) No 1268/2012 on the rules of application of Regulation (EU, Euratom) No 966/2012 of the European Parliament and of the Council on the financial rules applicable to the general budget of the Union;</w:t>
      </w:r>
    </w:p>
    <w:p w14:paraId="12F7A275" w14:textId="77777777" w:rsidR="00FA0B69" w:rsidRPr="00D55AE8" w:rsidRDefault="00FA0B69" w:rsidP="00FA0B69">
      <w:pPr>
        <w:numPr>
          <w:ilvl w:val="0"/>
          <w:numId w:val="48"/>
        </w:numPr>
        <w:shd w:val="clear" w:color="auto" w:fill="FFFFFF"/>
        <w:spacing w:before="0" w:after="0"/>
        <w:jc w:val="both"/>
        <w:rPr>
          <w:sz w:val="22"/>
          <w:szCs w:val="22"/>
        </w:rPr>
      </w:pPr>
      <w:r w:rsidRPr="00D55AE8">
        <w:rPr>
          <w:sz w:val="22"/>
          <w:szCs w:val="22"/>
        </w:rPr>
        <w:t xml:space="preserve">The Interreg-IPA CBC Bulgaria-Turkey </w:t>
      </w:r>
      <w:proofErr w:type="spellStart"/>
      <w:r w:rsidRPr="00D55AE8">
        <w:rPr>
          <w:sz w:val="22"/>
          <w:szCs w:val="22"/>
        </w:rPr>
        <w:t>Programme</w:t>
      </w:r>
      <w:proofErr w:type="spellEnd"/>
      <w:r w:rsidRPr="00D55AE8">
        <w:rPr>
          <w:sz w:val="22"/>
          <w:szCs w:val="22"/>
        </w:rPr>
        <w:t xml:space="preserve">, approved by the European Commission by Decision </w:t>
      </w:r>
      <w:proofErr w:type="gramStart"/>
      <w:r w:rsidRPr="00D55AE8">
        <w:rPr>
          <w:sz w:val="22"/>
          <w:szCs w:val="22"/>
        </w:rPr>
        <w:t>C(</w:t>
      </w:r>
      <w:proofErr w:type="gramEnd"/>
      <w:r w:rsidRPr="00D55AE8">
        <w:rPr>
          <w:sz w:val="22"/>
          <w:szCs w:val="22"/>
        </w:rPr>
        <w:t>2015) 5280 from 22.07.2015, amended with Decision C(2016) 2852 from 4.5.2016 and Decision C(2016) 8642 from 13.12.2016;</w:t>
      </w:r>
    </w:p>
    <w:p w14:paraId="412027AA" w14:textId="77777777" w:rsidR="00FA0B69" w:rsidRPr="00D55AE8" w:rsidRDefault="00FA0B69" w:rsidP="00FA0B69">
      <w:pPr>
        <w:numPr>
          <w:ilvl w:val="0"/>
          <w:numId w:val="48"/>
        </w:numPr>
        <w:shd w:val="clear" w:color="auto" w:fill="FFFFFF"/>
        <w:spacing w:before="0" w:after="0"/>
        <w:jc w:val="both"/>
        <w:rPr>
          <w:sz w:val="22"/>
          <w:szCs w:val="22"/>
        </w:rPr>
      </w:pPr>
      <w:r w:rsidRPr="00D55AE8">
        <w:rPr>
          <w:sz w:val="22"/>
          <w:szCs w:val="22"/>
          <w:lang w:val="en-GB" w:eastAsia="pl-PL"/>
        </w:rPr>
        <w:t xml:space="preserve">Financing Agreement between </w:t>
      </w:r>
      <w:r w:rsidRPr="00D55AE8">
        <w:rPr>
          <w:bCs/>
          <w:sz w:val="22"/>
          <w:szCs w:val="22"/>
          <w:lang w:eastAsia="pl-PL"/>
        </w:rPr>
        <w:t>the Republic of Turkey</w:t>
      </w:r>
      <w:r w:rsidRPr="00D55AE8">
        <w:rPr>
          <w:sz w:val="22"/>
          <w:szCs w:val="22"/>
          <w:lang w:val="en-GB" w:eastAsia="pl-PL"/>
        </w:rPr>
        <w:t xml:space="preserve"> and European Commission for the Programme;</w:t>
      </w:r>
    </w:p>
    <w:p w14:paraId="099E7157" w14:textId="77777777" w:rsidR="00FA0B69" w:rsidRPr="00D55AE8" w:rsidRDefault="00FA0B69" w:rsidP="00FA0B69">
      <w:pPr>
        <w:numPr>
          <w:ilvl w:val="0"/>
          <w:numId w:val="48"/>
        </w:numPr>
        <w:shd w:val="clear" w:color="auto" w:fill="FFFFFF"/>
        <w:spacing w:before="0" w:after="0"/>
        <w:jc w:val="both"/>
        <w:rPr>
          <w:sz w:val="22"/>
          <w:szCs w:val="22"/>
        </w:rPr>
      </w:pPr>
      <w:r w:rsidRPr="00D55AE8">
        <w:rPr>
          <w:sz w:val="22"/>
          <w:szCs w:val="22"/>
        </w:rPr>
        <w:t xml:space="preserve">Memorandum on Implementation of Interreg – IPA Cross-Border Cooperation </w:t>
      </w:r>
      <w:proofErr w:type="spellStart"/>
      <w:r w:rsidRPr="00D55AE8">
        <w:rPr>
          <w:sz w:val="22"/>
          <w:szCs w:val="22"/>
        </w:rPr>
        <w:t>Programme</w:t>
      </w:r>
      <w:proofErr w:type="spellEnd"/>
      <w:r w:rsidRPr="00D55AE8">
        <w:rPr>
          <w:sz w:val="22"/>
          <w:szCs w:val="22"/>
        </w:rPr>
        <w:t xml:space="preserve"> </w:t>
      </w:r>
      <w:r w:rsidRPr="00D55AE8">
        <w:rPr>
          <w:bCs/>
          <w:sz w:val="22"/>
          <w:szCs w:val="22"/>
          <w:lang w:val="en-GB"/>
        </w:rPr>
        <w:t>Bulgaria-Turkey</w:t>
      </w:r>
      <w:r w:rsidRPr="00D55AE8">
        <w:rPr>
          <w:sz w:val="22"/>
          <w:szCs w:val="22"/>
          <w:lang w:val="en-GB"/>
        </w:rPr>
        <w:t xml:space="preserve"> </w:t>
      </w:r>
      <w:r w:rsidRPr="00D55AE8">
        <w:rPr>
          <w:sz w:val="22"/>
          <w:szCs w:val="22"/>
        </w:rPr>
        <w:t>CCI Number: 2014TC16I5CB005 between the Government of the Republic of Bulgaria and the Government of the Republic of Turkey;</w:t>
      </w:r>
    </w:p>
    <w:p w14:paraId="1E6EBC26" w14:textId="77777777" w:rsidR="00FA0B69" w:rsidRDefault="00FA0B69" w:rsidP="00FA0B69">
      <w:pPr>
        <w:pStyle w:val="Blockquote"/>
        <w:spacing w:before="120" w:after="0"/>
        <w:ind w:right="0"/>
        <w:jc w:val="both"/>
        <w:rPr>
          <w:rStyle w:val="Gl"/>
          <w:sz w:val="22"/>
          <w:szCs w:val="22"/>
        </w:rPr>
      </w:pPr>
    </w:p>
    <w:p w14:paraId="1934B15C" w14:textId="77777777" w:rsidR="00E9047D" w:rsidRPr="009D7E12" w:rsidRDefault="00E9047D" w:rsidP="00FA0B69">
      <w:pPr>
        <w:pStyle w:val="Blockquote"/>
        <w:spacing w:before="120" w:after="0"/>
        <w:ind w:right="0"/>
        <w:jc w:val="both"/>
        <w:rPr>
          <w:rStyle w:val="Gl"/>
          <w:sz w:val="22"/>
          <w:szCs w:val="22"/>
        </w:rPr>
      </w:pPr>
      <w:r w:rsidRPr="009D7E12">
        <w:rPr>
          <w:rStyle w:val="Gl"/>
          <w:sz w:val="22"/>
          <w:szCs w:val="22"/>
        </w:rPr>
        <w:t>30</w:t>
      </w:r>
      <w:r w:rsidR="008272C0" w:rsidRPr="009D7E12">
        <w:rPr>
          <w:rStyle w:val="Gl"/>
          <w:sz w:val="22"/>
          <w:szCs w:val="22"/>
        </w:rPr>
        <w:t xml:space="preserve">. </w:t>
      </w:r>
      <w:r w:rsidRPr="009D7E12">
        <w:rPr>
          <w:rStyle w:val="Gl"/>
          <w:sz w:val="22"/>
          <w:szCs w:val="22"/>
        </w:rPr>
        <w:t>Additional information</w:t>
      </w:r>
    </w:p>
    <w:p w14:paraId="1584C8B4" w14:textId="77777777" w:rsidR="00C5727C" w:rsidRPr="00DA3D2A" w:rsidRDefault="00C5727C" w:rsidP="00C5727C">
      <w:pPr>
        <w:widowControl/>
        <w:tabs>
          <w:tab w:val="left" w:pos="426"/>
        </w:tabs>
        <w:snapToGrid w:val="0"/>
        <w:spacing w:after="0"/>
        <w:ind w:left="426"/>
        <w:jc w:val="both"/>
        <w:rPr>
          <w:sz w:val="22"/>
          <w:szCs w:val="22"/>
          <w:lang w:val="en-GB"/>
        </w:rPr>
      </w:pPr>
      <w:r w:rsidRPr="00DA3D2A">
        <w:rPr>
          <w:sz w:val="22"/>
          <w:szCs w:val="22"/>
          <w:lang w:val="en-GB"/>
        </w:rPr>
        <w:t>Financial data to be provided by the candidate in the standard application form must be expressed in EUR.</w:t>
      </w:r>
    </w:p>
    <w:p w14:paraId="2214504C" w14:textId="77777777" w:rsidR="004B0F8B" w:rsidRPr="005B3ED3" w:rsidRDefault="00EF2B16" w:rsidP="00EF2B16">
      <w:pPr>
        <w:pStyle w:val="Blockquote"/>
        <w:ind w:left="709"/>
        <w:jc w:val="center"/>
        <w:rPr>
          <w:lang w:val="en-GB"/>
        </w:rPr>
      </w:pPr>
      <w:r>
        <w:rPr>
          <w:lang w:val="en-GB"/>
        </w:rPr>
        <w:t>* * *</w:t>
      </w:r>
    </w:p>
    <w:sectPr w:rsidR="004B0F8B" w:rsidRPr="005B3ED3" w:rsidSect="00BC34CF">
      <w:headerReference w:type="default" r:id="rId10"/>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0BC40B" w14:textId="77777777" w:rsidR="005F5976" w:rsidRDefault="005F5976">
      <w:r>
        <w:separator/>
      </w:r>
    </w:p>
  </w:endnote>
  <w:endnote w:type="continuationSeparator" w:id="0">
    <w:p w14:paraId="7DF3E222" w14:textId="77777777" w:rsidR="005F5976" w:rsidRDefault="005F5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42298F" w14:textId="77777777" w:rsidR="00EF0A8C" w:rsidRDefault="009D7E12" w:rsidP="002C38A0">
    <w:pPr>
      <w:pStyle w:val="AltBilgi"/>
      <w:tabs>
        <w:tab w:val="clear" w:pos="4320"/>
        <w:tab w:val="clear" w:pos="8640"/>
        <w:tab w:val="right" w:pos="9214"/>
      </w:tabs>
      <w:spacing w:before="120" w:after="0"/>
      <w:rPr>
        <w:b/>
        <w:sz w:val="20"/>
        <w:lang w:val="en-GB"/>
      </w:rPr>
    </w:pPr>
    <w:r>
      <w:rPr>
        <w:b/>
        <w:sz w:val="20"/>
        <w:lang w:val="en-GB"/>
      </w:rPr>
      <w:t>July</w:t>
    </w:r>
    <w:r w:rsidR="00E43959">
      <w:rPr>
        <w:b/>
        <w:sz w:val="20"/>
        <w:lang w:val="en-GB"/>
      </w:rPr>
      <w:t xml:space="preserve"> 2019</w:t>
    </w:r>
    <w:r w:rsidR="000B47E4">
      <w:rPr>
        <w:b/>
        <w:sz w:val="20"/>
        <w:lang w:val="en-GB"/>
      </w:rPr>
      <w:t xml:space="preserve"> </w:t>
    </w:r>
    <w:r w:rsidR="00EF0A8C">
      <w:rPr>
        <w:sz w:val="18"/>
        <w:szCs w:val="18"/>
        <w:lang w:val="en-GB"/>
      </w:rPr>
      <w:tab/>
    </w:r>
    <w:r w:rsidR="00EF0A8C" w:rsidRPr="009F128B">
      <w:rPr>
        <w:sz w:val="18"/>
        <w:szCs w:val="18"/>
        <w:lang w:val="en-GB"/>
      </w:rPr>
      <w:t xml:space="preserve">Page </w:t>
    </w:r>
    <w:r w:rsidR="00EF0A8C" w:rsidRPr="009F128B">
      <w:rPr>
        <w:rStyle w:val="SayfaNumaras"/>
        <w:sz w:val="18"/>
        <w:szCs w:val="18"/>
      </w:rPr>
      <w:fldChar w:fldCharType="begin"/>
    </w:r>
    <w:r w:rsidR="00EF0A8C" w:rsidRPr="009F128B">
      <w:rPr>
        <w:rStyle w:val="SayfaNumaras"/>
        <w:sz w:val="18"/>
        <w:szCs w:val="18"/>
      </w:rPr>
      <w:instrText xml:space="preserve"> PAGE </w:instrText>
    </w:r>
    <w:r w:rsidR="00EF0A8C" w:rsidRPr="009F128B">
      <w:rPr>
        <w:rStyle w:val="SayfaNumaras"/>
        <w:sz w:val="18"/>
        <w:szCs w:val="18"/>
      </w:rPr>
      <w:fldChar w:fldCharType="separate"/>
    </w:r>
    <w:r w:rsidR="00462CD8">
      <w:rPr>
        <w:rStyle w:val="SayfaNumaras"/>
        <w:noProof/>
        <w:sz w:val="18"/>
        <w:szCs w:val="18"/>
      </w:rPr>
      <w:t>1</w:t>
    </w:r>
    <w:r w:rsidR="00EF0A8C" w:rsidRPr="009F128B">
      <w:rPr>
        <w:rStyle w:val="SayfaNumaras"/>
        <w:sz w:val="18"/>
        <w:szCs w:val="18"/>
      </w:rPr>
      <w:fldChar w:fldCharType="end"/>
    </w:r>
  </w:p>
  <w:p w14:paraId="4C415579" w14:textId="77777777" w:rsidR="00EF0A8C" w:rsidRDefault="00EF0A8C" w:rsidP="007727F3">
    <w:pPr>
      <w:pStyle w:val="AltBilgi"/>
      <w:spacing w:before="0" w:after="0"/>
    </w:pPr>
    <w:r w:rsidRPr="004D4C3B">
      <w:rPr>
        <w:sz w:val="18"/>
        <w:szCs w:val="18"/>
        <w:lang w:val="en-GB"/>
      </w:rPr>
      <w:fldChar w:fldCharType="begin"/>
    </w:r>
    <w:r w:rsidRPr="004D4C3B">
      <w:rPr>
        <w:sz w:val="18"/>
        <w:szCs w:val="18"/>
        <w:lang w:val="en-GB"/>
      </w:rPr>
      <w:instrText xml:space="preserve"> FILENAME </w:instrText>
    </w:r>
    <w:r w:rsidRPr="004D4C3B">
      <w:rPr>
        <w:sz w:val="18"/>
        <w:szCs w:val="18"/>
        <w:lang w:val="en-GB"/>
      </w:rPr>
      <w:fldChar w:fldCharType="separate"/>
    </w:r>
    <w:r w:rsidR="00310F7C">
      <w:rPr>
        <w:noProof/>
        <w:sz w:val="18"/>
        <w:szCs w:val="18"/>
        <w:lang w:val="en-GB"/>
      </w:rPr>
      <w:t>b2a_contractnotice_en.doc</w:t>
    </w:r>
    <w:r w:rsidRPr="004D4C3B">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E0DD5E" w14:textId="77777777" w:rsidR="005F5976" w:rsidRDefault="005F5976" w:rsidP="002C38A0">
      <w:pPr>
        <w:spacing w:before="120" w:after="0"/>
      </w:pPr>
      <w:r>
        <w:separator/>
      </w:r>
    </w:p>
  </w:footnote>
  <w:footnote w:type="continuationSeparator" w:id="0">
    <w:p w14:paraId="117CBB79" w14:textId="77777777" w:rsidR="005F5976" w:rsidRDefault="005F5976">
      <w:r>
        <w:continuationSeparator/>
      </w:r>
    </w:p>
  </w:footnote>
  <w:footnote w:id="1">
    <w:p w14:paraId="2DC59923" w14:textId="77777777" w:rsidR="00E25542" w:rsidRPr="00A40479" w:rsidRDefault="00E25542" w:rsidP="002C38A0">
      <w:pPr>
        <w:pStyle w:val="DipnotMetni"/>
        <w:rPr>
          <w:lang w:val="en-GB"/>
        </w:rPr>
      </w:pPr>
      <w:r w:rsidRPr="002C38A0">
        <w:rPr>
          <w:rStyle w:val="DipnotBavurusu"/>
          <w:sz w:val="16"/>
          <w:szCs w:val="16"/>
        </w:rPr>
        <w:footnoteRef/>
      </w:r>
      <w:r w:rsidR="000C614E">
        <w:t xml:space="preserve"> </w:t>
      </w:r>
      <w:r w:rsidRPr="00A40479">
        <w:t xml:space="preserve">Please state any specificity that might have an impact on rules on participation (such as </w:t>
      </w:r>
      <w:r w:rsidRPr="00A40479">
        <w:rPr>
          <w:lang w:val="en-GB"/>
        </w:rPr>
        <w:t>geographic or thematic 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21" w:type="dxa"/>
      <w:jc w:val="center"/>
      <w:tblLook w:val="04A0" w:firstRow="1" w:lastRow="0" w:firstColumn="1" w:lastColumn="0" w:noHBand="0" w:noVBand="1"/>
    </w:tblPr>
    <w:tblGrid>
      <w:gridCol w:w="3638"/>
      <w:gridCol w:w="3632"/>
      <w:gridCol w:w="2551"/>
    </w:tblGrid>
    <w:tr w:rsidR="00473F5B" w:rsidRPr="008B1ADB" w14:paraId="749047CA" w14:textId="77777777" w:rsidTr="009B4C7B">
      <w:trPr>
        <w:jc w:val="center"/>
      </w:trPr>
      <w:tc>
        <w:tcPr>
          <w:tcW w:w="3638" w:type="dxa"/>
          <w:shd w:val="clear" w:color="auto" w:fill="auto"/>
        </w:tcPr>
        <w:p w14:paraId="50462442" w14:textId="77777777" w:rsidR="00473F5B" w:rsidRPr="008B1ADB" w:rsidRDefault="005F5976" w:rsidP="00473F5B">
          <w:pPr>
            <w:rPr>
              <w:rFonts w:ascii="Calibri" w:hAnsi="Calibri"/>
            </w:rPr>
          </w:pPr>
          <w:r>
            <w:rPr>
              <w:rFonts w:ascii="Calibri" w:hAnsi="Calibri"/>
              <w:noProof/>
              <w:snapToGrid/>
            </w:rPr>
            <w:pict w14:anchorId="7C59DD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39.4pt;height:43.7pt;visibility:visible;mso-wrap-style:square;mso-width-percent:0;mso-height-percent:0;mso-width-percent:0;mso-height-percent:0">
                <v:imagedata r:id="rId1" o:title="Interreg BG TR Logo 3 lines"/>
              </v:shape>
            </w:pict>
          </w:r>
        </w:p>
      </w:tc>
      <w:tc>
        <w:tcPr>
          <w:tcW w:w="3632" w:type="dxa"/>
          <w:vAlign w:val="center"/>
        </w:tcPr>
        <w:p w14:paraId="2DE9E1B4" w14:textId="77777777" w:rsidR="00473F5B" w:rsidRPr="00272BD0" w:rsidRDefault="00473F5B" w:rsidP="00473F5B">
          <w:pPr>
            <w:spacing w:after="120"/>
            <w:jc w:val="center"/>
            <w:rPr>
              <w:i/>
              <w:noProof/>
              <w:sz w:val="20"/>
            </w:rPr>
          </w:pPr>
        </w:p>
      </w:tc>
      <w:tc>
        <w:tcPr>
          <w:tcW w:w="2551" w:type="dxa"/>
          <w:vAlign w:val="bottom"/>
        </w:tcPr>
        <w:p w14:paraId="0084752F" w14:textId="77777777" w:rsidR="00473F5B" w:rsidRPr="008B1ADB" w:rsidRDefault="00473F5B" w:rsidP="00473F5B">
          <w:pPr>
            <w:spacing w:after="120"/>
            <w:jc w:val="right"/>
            <w:rPr>
              <w:rFonts w:ascii="Calibri" w:hAnsi="Calibri" w:cs="Arial"/>
              <w:color w:val="7030A0"/>
            </w:rPr>
          </w:pPr>
          <w:r>
            <w:rPr>
              <w:rFonts w:ascii="Calibri" w:hAnsi="Calibri"/>
              <w:noProof/>
            </w:rPr>
            <w:t xml:space="preserve">   </w:t>
          </w:r>
          <w:r w:rsidR="005F5976">
            <w:rPr>
              <w:rFonts w:ascii="Calibri" w:hAnsi="Calibri"/>
              <w:noProof/>
              <w:snapToGrid/>
            </w:rPr>
            <w:pict w14:anchorId="1E90A2E3">
              <v:shape id="_x0000_i1026" type="#_x0000_t75" alt="çiçek içeren bir resim&#10;&#10;&#10;&#10;&#10;&#10;&#10;&#10;Açıklama otomatik olarak oluşturuldu" style="width:54.1pt;height:46.6pt;visibility:visible;mso-wrap-style:square;mso-width-percent:0;mso-height-percent:0;mso-width-percent:0;mso-height-percent:0">
                <v:imagedata r:id="rId2" o:title=""/>
              </v:shape>
            </w:pict>
          </w:r>
        </w:p>
      </w:tc>
    </w:tr>
  </w:tbl>
  <w:p w14:paraId="5E1F07AB" w14:textId="77777777" w:rsidR="00473F5B" w:rsidRPr="00CE1BA9" w:rsidRDefault="00C97EDC" w:rsidP="00473F5B">
    <w:pPr>
      <w:tabs>
        <w:tab w:val="center" w:pos="4536"/>
        <w:tab w:val="right" w:pos="9072"/>
      </w:tabs>
      <w:jc w:val="center"/>
      <w:rPr>
        <w:b/>
        <w:i/>
        <w:iCs/>
        <w:color w:val="000000"/>
      </w:rPr>
    </w:pPr>
    <w:r>
      <w:rPr>
        <w:b/>
        <w:i/>
        <w:iCs/>
        <w:color w:val="000000"/>
      </w:rPr>
      <w:t xml:space="preserve">Project </w:t>
    </w:r>
    <w:r w:rsidR="00473F5B" w:rsidRPr="00CE1BA9">
      <w:rPr>
        <w:b/>
        <w:i/>
        <w:iCs/>
        <w:color w:val="000000"/>
      </w:rPr>
      <w:t>CB005.2.21.063 “Cross- Thrace Connection</w:t>
    </w:r>
    <w:r w:rsidR="00473F5B" w:rsidRPr="00CE1BA9">
      <w:rPr>
        <w:b/>
        <w:color w:val="000000"/>
      </w:rPr>
      <w:t>"</w:t>
    </w:r>
  </w:p>
  <w:p w14:paraId="67761717" w14:textId="77777777" w:rsidR="00473F5B" w:rsidRPr="00384725" w:rsidRDefault="00C97EDC" w:rsidP="00473F5B">
    <w:pPr>
      <w:pStyle w:val="stBilgi"/>
      <w:jc w:val="center"/>
      <w:rPr>
        <w:b/>
        <w:bCs/>
        <w:i/>
        <w:iCs/>
        <w:color w:val="000000"/>
        <w:szCs w:val="21"/>
      </w:rPr>
    </w:pPr>
    <w:r>
      <w:rPr>
        <w:b/>
        <w:bCs/>
        <w:i/>
        <w:iCs/>
        <w:color w:val="000000"/>
        <w:szCs w:val="21"/>
      </w:rPr>
      <w:t xml:space="preserve">Project </w:t>
    </w:r>
    <w:r w:rsidR="00473F5B" w:rsidRPr="00384725">
      <w:rPr>
        <w:b/>
        <w:bCs/>
        <w:i/>
        <w:iCs/>
        <w:color w:val="000000"/>
        <w:szCs w:val="21"/>
      </w:rPr>
      <w:t>CB005.2.23.070 “Regional Tourist Brand for Sustainable Tourism</w:t>
    </w:r>
    <w:r w:rsidR="00384725">
      <w:rPr>
        <w:b/>
        <w:bCs/>
        <w:i/>
        <w:iCs/>
        <w:color w:val="000000"/>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701" w:hanging="360"/>
      </w:pPr>
      <w:rPr>
        <w:rFonts w:ascii="Symbol" w:hAnsi="Symbol" w:hint="default"/>
      </w:rPr>
    </w:lvl>
    <w:lvl w:ilvl="1" w:tplc="08090003">
      <w:start w:val="1"/>
      <w:numFmt w:val="bullet"/>
      <w:lvlText w:val="o"/>
      <w:lvlJc w:val="left"/>
      <w:pPr>
        <w:ind w:left="2421" w:hanging="360"/>
      </w:pPr>
      <w:rPr>
        <w:rFonts w:ascii="Courier New" w:hAnsi="Courier New" w:cs="Courier New" w:hint="default"/>
      </w:rPr>
    </w:lvl>
    <w:lvl w:ilvl="2" w:tplc="08090005" w:tentative="1">
      <w:start w:val="1"/>
      <w:numFmt w:val="bullet"/>
      <w:lvlText w:val=""/>
      <w:lvlJc w:val="left"/>
      <w:pPr>
        <w:ind w:left="3141" w:hanging="360"/>
      </w:pPr>
      <w:rPr>
        <w:rFonts w:ascii="Wingdings" w:hAnsi="Wingdings" w:hint="default"/>
      </w:rPr>
    </w:lvl>
    <w:lvl w:ilvl="3" w:tplc="08090001" w:tentative="1">
      <w:start w:val="1"/>
      <w:numFmt w:val="bullet"/>
      <w:lvlText w:val=""/>
      <w:lvlJc w:val="left"/>
      <w:pPr>
        <w:ind w:left="3861" w:hanging="360"/>
      </w:pPr>
      <w:rPr>
        <w:rFonts w:ascii="Symbol" w:hAnsi="Symbol" w:hint="default"/>
      </w:rPr>
    </w:lvl>
    <w:lvl w:ilvl="4" w:tplc="08090003" w:tentative="1">
      <w:start w:val="1"/>
      <w:numFmt w:val="bullet"/>
      <w:lvlText w:val="o"/>
      <w:lvlJc w:val="left"/>
      <w:pPr>
        <w:ind w:left="4581" w:hanging="360"/>
      </w:pPr>
      <w:rPr>
        <w:rFonts w:ascii="Courier New" w:hAnsi="Courier New" w:cs="Courier New" w:hint="default"/>
      </w:rPr>
    </w:lvl>
    <w:lvl w:ilvl="5" w:tplc="08090005" w:tentative="1">
      <w:start w:val="1"/>
      <w:numFmt w:val="bullet"/>
      <w:lvlText w:val=""/>
      <w:lvlJc w:val="left"/>
      <w:pPr>
        <w:ind w:left="5301" w:hanging="360"/>
      </w:pPr>
      <w:rPr>
        <w:rFonts w:ascii="Wingdings" w:hAnsi="Wingdings" w:hint="default"/>
      </w:rPr>
    </w:lvl>
    <w:lvl w:ilvl="6" w:tplc="08090001" w:tentative="1">
      <w:start w:val="1"/>
      <w:numFmt w:val="bullet"/>
      <w:lvlText w:val=""/>
      <w:lvlJc w:val="left"/>
      <w:pPr>
        <w:ind w:left="6021" w:hanging="360"/>
      </w:pPr>
      <w:rPr>
        <w:rFonts w:ascii="Symbol" w:hAnsi="Symbol" w:hint="default"/>
      </w:rPr>
    </w:lvl>
    <w:lvl w:ilvl="7" w:tplc="08090003" w:tentative="1">
      <w:start w:val="1"/>
      <w:numFmt w:val="bullet"/>
      <w:lvlText w:val="o"/>
      <w:lvlJc w:val="left"/>
      <w:pPr>
        <w:ind w:left="6741" w:hanging="360"/>
      </w:pPr>
      <w:rPr>
        <w:rFonts w:ascii="Courier New" w:hAnsi="Courier New" w:cs="Courier New" w:hint="default"/>
      </w:rPr>
    </w:lvl>
    <w:lvl w:ilvl="8" w:tplc="08090005" w:tentative="1">
      <w:start w:val="1"/>
      <w:numFmt w:val="bullet"/>
      <w:lvlText w:val=""/>
      <w:lvlJc w:val="left"/>
      <w:pPr>
        <w:ind w:left="7461"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44720B3"/>
    <w:multiLevelType w:val="hybridMultilevel"/>
    <w:tmpl w:val="5DCCC528"/>
    <w:lvl w:ilvl="0" w:tplc="041F0001">
      <w:start w:val="1"/>
      <w:numFmt w:val="bullet"/>
      <w:lvlText w:val=""/>
      <w:lvlJc w:val="left"/>
      <w:pPr>
        <w:ind w:left="720" w:hanging="360"/>
      </w:pPr>
      <w:rPr>
        <w:rFonts w:ascii="Symbol" w:hAnsi="Symbol" w:cs="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cs="Wingdings" w:hint="default"/>
      </w:rPr>
    </w:lvl>
    <w:lvl w:ilvl="3" w:tplc="041F0001" w:tentative="1">
      <w:start w:val="1"/>
      <w:numFmt w:val="bullet"/>
      <w:lvlText w:val=""/>
      <w:lvlJc w:val="left"/>
      <w:pPr>
        <w:ind w:left="2880" w:hanging="360"/>
      </w:pPr>
      <w:rPr>
        <w:rFonts w:ascii="Symbol" w:hAnsi="Symbol" w:cs="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cs="Wingdings" w:hint="default"/>
      </w:rPr>
    </w:lvl>
    <w:lvl w:ilvl="6" w:tplc="041F0001" w:tentative="1">
      <w:start w:val="1"/>
      <w:numFmt w:val="bullet"/>
      <w:lvlText w:val=""/>
      <w:lvlJc w:val="left"/>
      <w:pPr>
        <w:ind w:left="5040" w:hanging="360"/>
      </w:pPr>
      <w:rPr>
        <w:rFonts w:ascii="Symbol" w:hAnsi="Symbol" w:cs="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cs="Wingdings" w:hint="default"/>
      </w:rPr>
    </w:lvl>
  </w:abstractNum>
  <w:abstractNum w:abstractNumId="4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2887550"/>
    <w:multiLevelType w:val="hybridMultilevel"/>
    <w:tmpl w:val="1730CA3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61427459"/>
    <w:multiLevelType w:val="hybridMultilevel"/>
    <w:tmpl w:val="21AE608C"/>
    <w:lvl w:ilvl="0" w:tplc="08090011">
      <w:start w:val="1"/>
      <w:numFmt w:val="decimal"/>
      <w:lvlText w:val="%1)"/>
      <w:lvlJc w:val="left"/>
      <w:pPr>
        <w:ind w:left="1429" w:hanging="360"/>
      </w:pPr>
    </w:lvl>
    <w:lvl w:ilvl="1" w:tplc="0C0A0019">
      <w:start w:val="1"/>
      <w:numFmt w:val="lowerLetter"/>
      <w:lvlText w:val="%2."/>
      <w:lvlJc w:val="left"/>
      <w:pPr>
        <w:ind w:left="2149" w:hanging="360"/>
      </w:pPr>
    </w:lvl>
    <w:lvl w:ilvl="2" w:tplc="0C0A001B">
      <w:start w:val="1"/>
      <w:numFmt w:val="lowerRoman"/>
      <w:lvlText w:val="%3."/>
      <w:lvlJc w:val="right"/>
      <w:pPr>
        <w:ind w:left="2869" w:hanging="180"/>
      </w:pPr>
    </w:lvl>
    <w:lvl w:ilvl="3" w:tplc="0C0A000F">
      <w:start w:val="1"/>
      <w:numFmt w:val="decimal"/>
      <w:lvlText w:val="%4."/>
      <w:lvlJc w:val="left"/>
      <w:pPr>
        <w:ind w:left="3589" w:hanging="360"/>
      </w:pPr>
    </w:lvl>
    <w:lvl w:ilvl="4" w:tplc="0C0A0019">
      <w:start w:val="1"/>
      <w:numFmt w:val="lowerLetter"/>
      <w:lvlText w:val="%5."/>
      <w:lvlJc w:val="left"/>
      <w:pPr>
        <w:ind w:left="4309" w:hanging="360"/>
      </w:pPr>
    </w:lvl>
    <w:lvl w:ilvl="5" w:tplc="0C0A001B">
      <w:start w:val="1"/>
      <w:numFmt w:val="lowerRoman"/>
      <w:lvlText w:val="%6."/>
      <w:lvlJc w:val="right"/>
      <w:pPr>
        <w:ind w:left="5029" w:hanging="180"/>
      </w:pPr>
    </w:lvl>
    <w:lvl w:ilvl="6" w:tplc="0C0A000F">
      <w:start w:val="1"/>
      <w:numFmt w:val="decimal"/>
      <w:lvlText w:val="%7."/>
      <w:lvlJc w:val="left"/>
      <w:pPr>
        <w:ind w:left="5749" w:hanging="360"/>
      </w:pPr>
    </w:lvl>
    <w:lvl w:ilvl="7" w:tplc="0C0A0019">
      <w:start w:val="1"/>
      <w:numFmt w:val="lowerLetter"/>
      <w:lvlText w:val="%8."/>
      <w:lvlJc w:val="left"/>
      <w:pPr>
        <w:ind w:left="6469" w:hanging="360"/>
      </w:pPr>
    </w:lvl>
    <w:lvl w:ilvl="8" w:tplc="0C0A001B">
      <w:start w:val="1"/>
      <w:numFmt w:val="lowerRoman"/>
      <w:lvlText w:val="%9."/>
      <w:lvlJc w:val="right"/>
      <w:pPr>
        <w:ind w:left="7189" w:hanging="180"/>
      </w:pPr>
    </w:lvl>
  </w:abstractNum>
  <w:abstractNum w:abstractNumId="47" w15:restartNumberingAfterBreak="0">
    <w:nsid w:val="63336718"/>
    <w:multiLevelType w:val="hybridMultilevel"/>
    <w:tmpl w:val="B71679D4"/>
    <w:lvl w:ilvl="0" w:tplc="08090001">
      <w:start w:val="1"/>
      <w:numFmt w:val="bullet"/>
      <w:lvlText w:val=""/>
      <w:lvlJc w:val="left"/>
      <w:pPr>
        <w:ind w:left="1789" w:hanging="360"/>
      </w:pPr>
      <w:rPr>
        <w:rFonts w:ascii="Symbol" w:hAnsi="Symbol" w:hint="default"/>
      </w:rPr>
    </w:lvl>
    <w:lvl w:ilvl="1" w:tplc="0C0A0003">
      <w:start w:val="1"/>
      <w:numFmt w:val="bullet"/>
      <w:lvlText w:val="o"/>
      <w:lvlJc w:val="left"/>
      <w:pPr>
        <w:ind w:left="2509" w:hanging="360"/>
      </w:pPr>
      <w:rPr>
        <w:rFonts w:ascii="Courier New" w:hAnsi="Courier New" w:cs="Courier New" w:hint="default"/>
      </w:rPr>
    </w:lvl>
    <w:lvl w:ilvl="2" w:tplc="0C0A0005">
      <w:start w:val="1"/>
      <w:numFmt w:val="bullet"/>
      <w:lvlText w:val=""/>
      <w:lvlJc w:val="left"/>
      <w:pPr>
        <w:ind w:left="3229" w:hanging="360"/>
      </w:pPr>
      <w:rPr>
        <w:rFonts w:ascii="Wingdings" w:hAnsi="Wingdings" w:hint="default"/>
      </w:rPr>
    </w:lvl>
    <w:lvl w:ilvl="3" w:tplc="0C0A0001">
      <w:start w:val="1"/>
      <w:numFmt w:val="bullet"/>
      <w:lvlText w:val=""/>
      <w:lvlJc w:val="left"/>
      <w:pPr>
        <w:ind w:left="3949" w:hanging="360"/>
      </w:pPr>
      <w:rPr>
        <w:rFonts w:ascii="Symbol" w:hAnsi="Symbol" w:hint="default"/>
      </w:rPr>
    </w:lvl>
    <w:lvl w:ilvl="4" w:tplc="0C0A0003">
      <w:start w:val="1"/>
      <w:numFmt w:val="bullet"/>
      <w:lvlText w:val="o"/>
      <w:lvlJc w:val="left"/>
      <w:pPr>
        <w:ind w:left="4669" w:hanging="360"/>
      </w:pPr>
      <w:rPr>
        <w:rFonts w:ascii="Courier New" w:hAnsi="Courier New" w:cs="Courier New" w:hint="default"/>
      </w:rPr>
    </w:lvl>
    <w:lvl w:ilvl="5" w:tplc="0C0A0005">
      <w:start w:val="1"/>
      <w:numFmt w:val="bullet"/>
      <w:lvlText w:val=""/>
      <w:lvlJc w:val="left"/>
      <w:pPr>
        <w:ind w:left="5389" w:hanging="360"/>
      </w:pPr>
      <w:rPr>
        <w:rFonts w:ascii="Wingdings" w:hAnsi="Wingdings" w:hint="default"/>
      </w:rPr>
    </w:lvl>
    <w:lvl w:ilvl="6" w:tplc="0C0A0001">
      <w:start w:val="1"/>
      <w:numFmt w:val="bullet"/>
      <w:lvlText w:val=""/>
      <w:lvlJc w:val="left"/>
      <w:pPr>
        <w:ind w:left="6109" w:hanging="360"/>
      </w:pPr>
      <w:rPr>
        <w:rFonts w:ascii="Symbol" w:hAnsi="Symbol" w:hint="default"/>
      </w:rPr>
    </w:lvl>
    <w:lvl w:ilvl="7" w:tplc="0C0A0003">
      <w:start w:val="1"/>
      <w:numFmt w:val="bullet"/>
      <w:lvlText w:val="o"/>
      <w:lvlJc w:val="left"/>
      <w:pPr>
        <w:ind w:left="6829" w:hanging="360"/>
      </w:pPr>
      <w:rPr>
        <w:rFonts w:ascii="Courier New" w:hAnsi="Courier New" w:cs="Courier New" w:hint="default"/>
      </w:rPr>
    </w:lvl>
    <w:lvl w:ilvl="8" w:tplc="0C0A0005">
      <w:start w:val="1"/>
      <w:numFmt w:val="bullet"/>
      <w:lvlText w:val=""/>
      <w:lvlJc w:val="left"/>
      <w:pPr>
        <w:ind w:left="7549" w:hanging="360"/>
      </w:pPr>
      <w:rPr>
        <w:rFonts w:ascii="Wingdings" w:hAnsi="Wingdings" w:hint="default"/>
      </w:rPr>
    </w:lvl>
  </w:abstractNum>
  <w:abstractNum w:abstractNumId="48" w15:restartNumberingAfterBreak="0">
    <w:nsid w:val="6A9B7D8D"/>
    <w:multiLevelType w:val="hybridMultilevel"/>
    <w:tmpl w:val="D15EBB2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0" w15:restartNumberingAfterBreak="0">
    <w:nsid w:val="714B0EC1"/>
    <w:multiLevelType w:val="hybridMultilevel"/>
    <w:tmpl w:val="50286BA4"/>
    <w:lvl w:ilvl="0" w:tplc="041F0001">
      <w:start w:val="1"/>
      <w:numFmt w:val="bullet"/>
      <w:lvlText w:val=""/>
      <w:lvlJc w:val="left"/>
      <w:pPr>
        <w:ind w:left="720" w:hanging="360"/>
      </w:pPr>
      <w:rPr>
        <w:rFonts w:ascii="Symbol" w:hAnsi="Symbol" w:cs="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cs="Wingdings" w:hint="default"/>
      </w:rPr>
    </w:lvl>
    <w:lvl w:ilvl="3" w:tplc="041F0001" w:tentative="1">
      <w:start w:val="1"/>
      <w:numFmt w:val="bullet"/>
      <w:lvlText w:val=""/>
      <w:lvlJc w:val="left"/>
      <w:pPr>
        <w:ind w:left="2880" w:hanging="360"/>
      </w:pPr>
      <w:rPr>
        <w:rFonts w:ascii="Symbol" w:hAnsi="Symbol" w:cs="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cs="Wingdings" w:hint="default"/>
      </w:rPr>
    </w:lvl>
    <w:lvl w:ilvl="6" w:tplc="041F0001" w:tentative="1">
      <w:start w:val="1"/>
      <w:numFmt w:val="bullet"/>
      <w:lvlText w:val=""/>
      <w:lvlJc w:val="left"/>
      <w:pPr>
        <w:ind w:left="5040" w:hanging="360"/>
      </w:pPr>
      <w:rPr>
        <w:rFonts w:ascii="Symbol" w:hAnsi="Symbol" w:cs="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cs="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2"/>
  </w:num>
  <w:num w:numId="35">
    <w:abstractNumId w:val="34"/>
  </w:num>
  <w:num w:numId="36">
    <w:abstractNumId w:val="33"/>
  </w:num>
  <w:num w:numId="37">
    <w:abstractNumId w:val="36"/>
  </w:num>
  <w:num w:numId="38">
    <w:abstractNumId w:val="39"/>
  </w:num>
  <w:num w:numId="39">
    <w:abstractNumId w:val="45"/>
  </w:num>
  <w:num w:numId="40">
    <w:abstractNumId w:val="49"/>
  </w:num>
  <w:num w:numId="41">
    <w:abstractNumId w:val="40"/>
  </w:num>
  <w:num w:numId="42">
    <w:abstractNumId w:val="43"/>
  </w:num>
  <w:num w:numId="43">
    <w:abstractNumId w:val="37"/>
  </w:num>
  <w:num w:numId="44">
    <w:abstractNumId w:val="38"/>
  </w:num>
  <w:num w:numId="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7"/>
  </w:num>
  <w:num w:numId="47">
    <w:abstractNumId w:val="44"/>
  </w:num>
  <w:num w:numId="48">
    <w:abstractNumId w:val="48"/>
  </w:num>
  <w:num w:numId="49">
    <w:abstractNumId w:val="50"/>
  </w:num>
  <w:num w:numId="5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3252"/>
    <w:rsid w:val="0000338D"/>
    <w:rsid w:val="000056EE"/>
    <w:rsid w:val="00011CC2"/>
    <w:rsid w:val="00012223"/>
    <w:rsid w:val="00012AF1"/>
    <w:rsid w:val="00013EB7"/>
    <w:rsid w:val="00013F0F"/>
    <w:rsid w:val="00014B76"/>
    <w:rsid w:val="00017E7C"/>
    <w:rsid w:val="0002004D"/>
    <w:rsid w:val="000204B7"/>
    <w:rsid w:val="00022D5F"/>
    <w:rsid w:val="0003004C"/>
    <w:rsid w:val="0003014B"/>
    <w:rsid w:val="000333FE"/>
    <w:rsid w:val="0003427A"/>
    <w:rsid w:val="00034D18"/>
    <w:rsid w:val="00035D4D"/>
    <w:rsid w:val="00036787"/>
    <w:rsid w:val="00043369"/>
    <w:rsid w:val="00045619"/>
    <w:rsid w:val="000530FD"/>
    <w:rsid w:val="000576ED"/>
    <w:rsid w:val="000616B6"/>
    <w:rsid w:val="0006203C"/>
    <w:rsid w:val="00063FB5"/>
    <w:rsid w:val="00065744"/>
    <w:rsid w:val="000677C2"/>
    <w:rsid w:val="00087A72"/>
    <w:rsid w:val="00095030"/>
    <w:rsid w:val="00097869"/>
    <w:rsid w:val="000A3758"/>
    <w:rsid w:val="000B47E4"/>
    <w:rsid w:val="000B7201"/>
    <w:rsid w:val="000C1522"/>
    <w:rsid w:val="000C5B55"/>
    <w:rsid w:val="000C614E"/>
    <w:rsid w:val="000E127B"/>
    <w:rsid w:val="000E5BBC"/>
    <w:rsid w:val="000F0F6C"/>
    <w:rsid w:val="000F3251"/>
    <w:rsid w:val="000F4D57"/>
    <w:rsid w:val="000F5DEF"/>
    <w:rsid w:val="0010162C"/>
    <w:rsid w:val="0010483F"/>
    <w:rsid w:val="00105302"/>
    <w:rsid w:val="00110A94"/>
    <w:rsid w:val="00112210"/>
    <w:rsid w:val="00115D2F"/>
    <w:rsid w:val="00120298"/>
    <w:rsid w:val="00126E99"/>
    <w:rsid w:val="0014405E"/>
    <w:rsid w:val="00144547"/>
    <w:rsid w:val="001459D7"/>
    <w:rsid w:val="0015107D"/>
    <w:rsid w:val="00155BF4"/>
    <w:rsid w:val="001629CD"/>
    <w:rsid w:val="00162F40"/>
    <w:rsid w:val="001644D4"/>
    <w:rsid w:val="001661F7"/>
    <w:rsid w:val="0017050D"/>
    <w:rsid w:val="00171EBA"/>
    <w:rsid w:val="00180D47"/>
    <w:rsid w:val="00181270"/>
    <w:rsid w:val="001818B6"/>
    <w:rsid w:val="0018520D"/>
    <w:rsid w:val="00192D12"/>
    <w:rsid w:val="001951FE"/>
    <w:rsid w:val="001A1BE1"/>
    <w:rsid w:val="001A5CFE"/>
    <w:rsid w:val="001A6BAE"/>
    <w:rsid w:val="001B13B1"/>
    <w:rsid w:val="001B2571"/>
    <w:rsid w:val="001B57ED"/>
    <w:rsid w:val="001B7D66"/>
    <w:rsid w:val="001C64F1"/>
    <w:rsid w:val="001D0021"/>
    <w:rsid w:val="001D19A6"/>
    <w:rsid w:val="001D55F7"/>
    <w:rsid w:val="001D5DEF"/>
    <w:rsid w:val="001E0BA5"/>
    <w:rsid w:val="001E1B7B"/>
    <w:rsid w:val="001E50A2"/>
    <w:rsid w:val="001E6004"/>
    <w:rsid w:val="001E7690"/>
    <w:rsid w:val="001F08D0"/>
    <w:rsid w:val="001F120E"/>
    <w:rsid w:val="001F1546"/>
    <w:rsid w:val="001F47F3"/>
    <w:rsid w:val="001F531F"/>
    <w:rsid w:val="001F5D80"/>
    <w:rsid w:val="00200D7F"/>
    <w:rsid w:val="00201320"/>
    <w:rsid w:val="00205ED7"/>
    <w:rsid w:val="00210466"/>
    <w:rsid w:val="00215CB3"/>
    <w:rsid w:val="00220087"/>
    <w:rsid w:val="00221C90"/>
    <w:rsid w:val="00224B09"/>
    <w:rsid w:val="00226829"/>
    <w:rsid w:val="00231106"/>
    <w:rsid w:val="00233B9D"/>
    <w:rsid w:val="00233DDA"/>
    <w:rsid w:val="00240504"/>
    <w:rsid w:val="0024097B"/>
    <w:rsid w:val="00266EB9"/>
    <w:rsid w:val="0027711A"/>
    <w:rsid w:val="00282863"/>
    <w:rsid w:val="00290440"/>
    <w:rsid w:val="00290C24"/>
    <w:rsid w:val="002976DE"/>
    <w:rsid w:val="002A45BA"/>
    <w:rsid w:val="002C2D95"/>
    <w:rsid w:val="002C38A0"/>
    <w:rsid w:val="002D0EC4"/>
    <w:rsid w:val="002D266E"/>
    <w:rsid w:val="002D4121"/>
    <w:rsid w:val="002D6CD5"/>
    <w:rsid w:val="002D7249"/>
    <w:rsid w:val="002E1B83"/>
    <w:rsid w:val="002E3EA3"/>
    <w:rsid w:val="002E50D2"/>
    <w:rsid w:val="002E72B1"/>
    <w:rsid w:val="002E7D33"/>
    <w:rsid w:val="002F406F"/>
    <w:rsid w:val="002F40A8"/>
    <w:rsid w:val="002F58EB"/>
    <w:rsid w:val="0030090E"/>
    <w:rsid w:val="003045C3"/>
    <w:rsid w:val="00310D7E"/>
    <w:rsid w:val="00310F7C"/>
    <w:rsid w:val="00313118"/>
    <w:rsid w:val="00316F8F"/>
    <w:rsid w:val="003232ED"/>
    <w:rsid w:val="003262FC"/>
    <w:rsid w:val="00330261"/>
    <w:rsid w:val="003378F6"/>
    <w:rsid w:val="00342E7F"/>
    <w:rsid w:val="00347673"/>
    <w:rsid w:val="00354C4B"/>
    <w:rsid w:val="003560DF"/>
    <w:rsid w:val="0036159C"/>
    <w:rsid w:val="003717BC"/>
    <w:rsid w:val="00371FD9"/>
    <w:rsid w:val="00372452"/>
    <w:rsid w:val="00384725"/>
    <w:rsid w:val="0038633F"/>
    <w:rsid w:val="00386E96"/>
    <w:rsid w:val="0038796E"/>
    <w:rsid w:val="00391B2F"/>
    <w:rsid w:val="00393C27"/>
    <w:rsid w:val="003947E7"/>
    <w:rsid w:val="00397073"/>
    <w:rsid w:val="00397634"/>
    <w:rsid w:val="003A4357"/>
    <w:rsid w:val="003B43A8"/>
    <w:rsid w:val="003B55F6"/>
    <w:rsid w:val="003B6C04"/>
    <w:rsid w:val="003C2D69"/>
    <w:rsid w:val="003C555B"/>
    <w:rsid w:val="003C6C4C"/>
    <w:rsid w:val="003D195A"/>
    <w:rsid w:val="003D2ADD"/>
    <w:rsid w:val="003D6B49"/>
    <w:rsid w:val="003E3A87"/>
    <w:rsid w:val="003F5A75"/>
    <w:rsid w:val="0040360C"/>
    <w:rsid w:val="0040443B"/>
    <w:rsid w:val="00424124"/>
    <w:rsid w:val="00425A14"/>
    <w:rsid w:val="00426624"/>
    <w:rsid w:val="00434A54"/>
    <w:rsid w:val="004405D2"/>
    <w:rsid w:val="00442BB3"/>
    <w:rsid w:val="00447D77"/>
    <w:rsid w:val="0045124A"/>
    <w:rsid w:val="0045494F"/>
    <w:rsid w:val="00462CD8"/>
    <w:rsid w:val="00470018"/>
    <w:rsid w:val="00471180"/>
    <w:rsid w:val="00473883"/>
    <w:rsid w:val="00473F5B"/>
    <w:rsid w:val="00476089"/>
    <w:rsid w:val="0047646C"/>
    <w:rsid w:val="00476D80"/>
    <w:rsid w:val="00484BEE"/>
    <w:rsid w:val="004853B9"/>
    <w:rsid w:val="00487DEA"/>
    <w:rsid w:val="004901C2"/>
    <w:rsid w:val="00492C16"/>
    <w:rsid w:val="004957E5"/>
    <w:rsid w:val="004A619B"/>
    <w:rsid w:val="004B0F8B"/>
    <w:rsid w:val="004B3DED"/>
    <w:rsid w:val="004B5DCF"/>
    <w:rsid w:val="004C49B2"/>
    <w:rsid w:val="004C735C"/>
    <w:rsid w:val="004D1592"/>
    <w:rsid w:val="004D4810"/>
    <w:rsid w:val="004E083B"/>
    <w:rsid w:val="004E1482"/>
    <w:rsid w:val="004E69A4"/>
    <w:rsid w:val="004F00C7"/>
    <w:rsid w:val="004F21F3"/>
    <w:rsid w:val="004F2332"/>
    <w:rsid w:val="004F34C4"/>
    <w:rsid w:val="004F3BBC"/>
    <w:rsid w:val="004F4A09"/>
    <w:rsid w:val="00500794"/>
    <w:rsid w:val="005012DF"/>
    <w:rsid w:val="00502217"/>
    <w:rsid w:val="00503CD9"/>
    <w:rsid w:val="005046CD"/>
    <w:rsid w:val="00505437"/>
    <w:rsid w:val="005070DB"/>
    <w:rsid w:val="0051514D"/>
    <w:rsid w:val="005162D7"/>
    <w:rsid w:val="00516C38"/>
    <w:rsid w:val="00523826"/>
    <w:rsid w:val="00530714"/>
    <w:rsid w:val="00533CE6"/>
    <w:rsid w:val="0054183B"/>
    <w:rsid w:val="00543629"/>
    <w:rsid w:val="005447FD"/>
    <w:rsid w:val="0055037B"/>
    <w:rsid w:val="005558E0"/>
    <w:rsid w:val="0056183E"/>
    <w:rsid w:val="00565A69"/>
    <w:rsid w:val="005708D0"/>
    <w:rsid w:val="00571687"/>
    <w:rsid w:val="00571989"/>
    <w:rsid w:val="00572F15"/>
    <w:rsid w:val="00581953"/>
    <w:rsid w:val="00583EC9"/>
    <w:rsid w:val="00584BF4"/>
    <w:rsid w:val="00584D96"/>
    <w:rsid w:val="00590ADB"/>
    <w:rsid w:val="005966BF"/>
    <w:rsid w:val="005A1545"/>
    <w:rsid w:val="005A61EC"/>
    <w:rsid w:val="005B0C7C"/>
    <w:rsid w:val="005B35A2"/>
    <w:rsid w:val="005B3ED3"/>
    <w:rsid w:val="005B48D0"/>
    <w:rsid w:val="005B4F80"/>
    <w:rsid w:val="005C4A74"/>
    <w:rsid w:val="005C4C54"/>
    <w:rsid w:val="005C70F6"/>
    <w:rsid w:val="005D0AD5"/>
    <w:rsid w:val="005D3D85"/>
    <w:rsid w:val="005D6FFE"/>
    <w:rsid w:val="005E3AE0"/>
    <w:rsid w:val="005E3EEE"/>
    <w:rsid w:val="005F4EE6"/>
    <w:rsid w:val="005F5976"/>
    <w:rsid w:val="005F776D"/>
    <w:rsid w:val="006009D4"/>
    <w:rsid w:val="006009E8"/>
    <w:rsid w:val="0061336A"/>
    <w:rsid w:val="00614BD6"/>
    <w:rsid w:val="006210A8"/>
    <w:rsid w:val="00622202"/>
    <w:rsid w:val="00627FB4"/>
    <w:rsid w:val="006330E3"/>
    <w:rsid w:val="00637237"/>
    <w:rsid w:val="0064066F"/>
    <w:rsid w:val="00640D29"/>
    <w:rsid w:val="00643611"/>
    <w:rsid w:val="0064390B"/>
    <w:rsid w:val="00651CAF"/>
    <w:rsid w:val="00652EFC"/>
    <w:rsid w:val="006552B5"/>
    <w:rsid w:val="00663C6D"/>
    <w:rsid w:val="006738B9"/>
    <w:rsid w:val="00674F9C"/>
    <w:rsid w:val="0067554A"/>
    <w:rsid w:val="00675EEE"/>
    <w:rsid w:val="006768BF"/>
    <w:rsid w:val="006770CA"/>
    <w:rsid w:val="00686C3A"/>
    <w:rsid w:val="0068769C"/>
    <w:rsid w:val="00697BAF"/>
    <w:rsid w:val="00697F82"/>
    <w:rsid w:val="006A0598"/>
    <w:rsid w:val="006A12F4"/>
    <w:rsid w:val="006A2F21"/>
    <w:rsid w:val="006A3716"/>
    <w:rsid w:val="006A40CA"/>
    <w:rsid w:val="006A5402"/>
    <w:rsid w:val="006A66DA"/>
    <w:rsid w:val="006A7394"/>
    <w:rsid w:val="006B2F6C"/>
    <w:rsid w:val="006B3D18"/>
    <w:rsid w:val="006B59B9"/>
    <w:rsid w:val="006C0EB6"/>
    <w:rsid w:val="006C0F37"/>
    <w:rsid w:val="006C1C89"/>
    <w:rsid w:val="006C6A16"/>
    <w:rsid w:val="006D1046"/>
    <w:rsid w:val="006D6080"/>
    <w:rsid w:val="006E3377"/>
    <w:rsid w:val="006E625F"/>
    <w:rsid w:val="006F532D"/>
    <w:rsid w:val="006F5FD0"/>
    <w:rsid w:val="006F60C8"/>
    <w:rsid w:val="006F6588"/>
    <w:rsid w:val="00702C80"/>
    <w:rsid w:val="00710A38"/>
    <w:rsid w:val="00711589"/>
    <w:rsid w:val="00711AAE"/>
    <w:rsid w:val="007121FB"/>
    <w:rsid w:val="007129D6"/>
    <w:rsid w:val="00712CB3"/>
    <w:rsid w:val="00715755"/>
    <w:rsid w:val="007248E9"/>
    <w:rsid w:val="00727652"/>
    <w:rsid w:val="00741AD7"/>
    <w:rsid w:val="00746DDB"/>
    <w:rsid w:val="007471C5"/>
    <w:rsid w:val="007502D3"/>
    <w:rsid w:val="00750FF8"/>
    <w:rsid w:val="00752E52"/>
    <w:rsid w:val="00753FC2"/>
    <w:rsid w:val="00756C38"/>
    <w:rsid w:val="00761673"/>
    <w:rsid w:val="00761893"/>
    <w:rsid w:val="00764AF1"/>
    <w:rsid w:val="007653F4"/>
    <w:rsid w:val="007727F3"/>
    <w:rsid w:val="00776540"/>
    <w:rsid w:val="00783277"/>
    <w:rsid w:val="00783B39"/>
    <w:rsid w:val="007858D7"/>
    <w:rsid w:val="007955F2"/>
    <w:rsid w:val="00795E5F"/>
    <w:rsid w:val="0079700A"/>
    <w:rsid w:val="007A04AC"/>
    <w:rsid w:val="007B7429"/>
    <w:rsid w:val="007C136C"/>
    <w:rsid w:val="007C352C"/>
    <w:rsid w:val="007C593F"/>
    <w:rsid w:val="007D0661"/>
    <w:rsid w:val="007D29AC"/>
    <w:rsid w:val="007D2FCB"/>
    <w:rsid w:val="007D6292"/>
    <w:rsid w:val="007D6E1E"/>
    <w:rsid w:val="007D761E"/>
    <w:rsid w:val="007E153C"/>
    <w:rsid w:val="007F095B"/>
    <w:rsid w:val="007F0984"/>
    <w:rsid w:val="007F1048"/>
    <w:rsid w:val="007F5383"/>
    <w:rsid w:val="007F74EC"/>
    <w:rsid w:val="007F77AC"/>
    <w:rsid w:val="008001B4"/>
    <w:rsid w:val="00800827"/>
    <w:rsid w:val="00813E6D"/>
    <w:rsid w:val="008162F6"/>
    <w:rsid w:val="00822069"/>
    <w:rsid w:val="00822E0B"/>
    <w:rsid w:val="0082438C"/>
    <w:rsid w:val="008272C0"/>
    <w:rsid w:val="008323D3"/>
    <w:rsid w:val="008351FF"/>
    <w:rsid w:val="008412D0"/>
    <w:rsid w:val="00844EDB"/>
    <w:rsid w:val="00850166"/>
    <w:rsid w:val="00851792"/>
    <w:rsid w:val="00853875"/>
    <w:rsid w:val="00856CE9"/>
    <w:rsid w:val="00860295"/>
    <w:rsid w:val="0088068C"/>
    <w:rsid w:val="00891C4A"/>
    <w:rsid w:val="00892A43"/>
    <w:rsid w:val="008938FF"/>
    <w:rsid w:val="00894E29"/>
    <w:rsid w:val="0089693D"/>
    <w:rsid w:val="00896FA1"/>
    <w:rsid w:val="008A1514"/>
    <w:rsid w:val="008A377D"/>
    <w:rsid w:val="008C1CE9"/>
    <w:rsid w:val="008C3178"/>
    <w:rsid w:val="008C5B63"/>
    <w:rsid w:val="008C68A0"/>
    <w:rsid w:val="008C695A"/>
    <w:rsid w:val="008D02FF"/>
    <w:rsid w:val="008D1243"/>
    <w:rsid w:val="008D243C"/>
    <w:rsid w:val="008D3DB8"/>
    <w:rsid w:val="008D7A34"/>
    <w:rsid w:val="008E2A86"/>
    <w:rsid w:val="008E2D12"/>
    <w:rsid w:val="008F09BA"/>
    <w:rsid w:val="008F4ED2"/>
    <w:rsid w:val="00903630"/>
    <w:rsid w:val="009044E4"/>
    <w:rsid w:val="009055F3"/>
    <w:rsid w:val="009066B6"/>
    <w:rsid w:val="00907556"/>
    <w:rsid w:val="00913817"/>
    <w:rsid w:val="0091498E"/>
    <w:rsid w:val="00915322"/>
    <w:rsid w:val="00923572"/>
    <w:rsid w:val="009240AC"/>
    <w:rsid w:val="00924137"/>
    <w:rsid w:val="00925F7F"/>
    <w:rsid w:val="0092731B"/>
    <w:rsid w:val="009368E0"/>
    <w:rsid w:val="00936C0C"/>
    <w:rsid w:val="00937DD3"/>
    <w:rsid w:val="00952960"/>
    <w:rsid w:val="00960A2B"/>
    <w:rsid w:val="009673BE"/>
    <w:rsid w:val="009707C4"/>
    <w:rsid w:val="00970B01"/>
    <w:rsid w:val="00971CC5"/>
    <w:rsid w:val="00975869"/>
    <w:rsid w:val="00980EFE"/>
    <w:rsid w:val="009811FB"/>
    <w:rsid w:val="009841C8"/>
    <w:rsid w:val="009874BD"/>
    <w:rsid w:val="009900DD"/>
    <w:rsid w:val="00990B40"/>
    <w:rsid w:val="00990ECD"/>
    <w:rsid w:val="00991002"/>
    <w:rsid w:val="00991164"/>
    <w:rsid w:val="009B06B5"/>
    <w:rsid w:val="009B6F36"/>
    <w:rsid w:val="009C03A9"/>
    <w:rsid w:val="009C0E9E"/>
    <w:rsid w:val="009C4007"/>
    <w:rsid w:val="009C7312"/>
    <w:rsid w:val="009C7A96"/>
    <w:rsid w:val="009D6350"/>
    <w:rsid w:val="009D7E12"/>
    <w:rsid w:val="009E4662"/>
    <w:rsid w:val="009E5005"/>
    <w:rsid w:val="009E67E0"/>
    <w:rsid w:val="009E7D66"/>
    <w:rsid w:val="009F128B"/>
    <w:rsid w:val="00A03055"/>
    <w:rsid w:val="00A11931"/>
    <w:rsid w:val="00A171EA"/>
    <w:rsid w:val="00A20047"/>
    <w:rsid w:val="00A22177"/>
    <w:rsid w:val="00A3148F"/>
    <w:rsid w:val="00A37317"/>
    <w:rsid w:val="00A40479"/>
    <w:rsid w:val="00A406C2"/>
    <w:rsid w:val="00A4119B"/>
    <w:rsid w:val="00A433A6"/>
    <w:rsid w:val="00A43E7A"/>
    <w:rsid w:val="00A46ED3"/>
    <w:rsid w:val="00A525AF"/>
    <w:rsid w:val="00A54502"/>
    <w:rsid w:val="00A7101F"/>
    <w:rsid w:val="00A73E50"/>
    <w:rsid w:val="00A779FE"/>
    <w:rsid w:val="00A77B07"/>
    <w:rsid w:val="00A84073"/>
    <w:rsid w:val="00A84E04"/>
    <w:rsid w:val="00A853CC"/>
    <w:rsid w:val="00A91076"/>
    <w:rsid w:val="00A96048"/>
    <w:rsid w:val="00A97B08"/>
    <w:rsid w:val="00A97F08"/>
    <w:rsid w:val="00AA17B0"/>
    <w:rsid w:val="00AA2D36"/>
    <w:rsid w:val="00AA3505"/>
    <w:rsid w:val="00AA5256"/>
    <w:rsid w:val="00AA7762"/>
    <w:rsid w:val="00AB00B8"/>
    <w:rsid w:val="00AB32E4"/>
    <w:rsid w:val="00AC036A"/>
    <w:rsid w:val="00AC0A76"/>
    <w:rsid w:val="00AC0D0C"/>
    <w:rsid w:val="00AC674C"/>
    <w:rsid w:val="00AD1C04"/>
    <w:rsid w:val="00AD2712"/>
    <w:rsid w:val="00AD330A"/>
    <w:rsid w:val="00AD5F08"/>
    <w:rsid w:val="00AD6698"/>
    <w:rsid w:val="00AE1D8D"/>
    <w:rsid w:val="00AE6A5B"/>
    <w:rsid w:val="00AF0EC4"/>
    <w:rsid w:val="00AF481A"/>
    <w:rsid w:val="00AF778B"/>
    <w:rsid w:val="00AF7BB3"/>
    <w:rsid w:val="00B050E4"/>
    <w:rsid w:val="00B063F9"/>
    <w:rsid w:val="00B11076"/>
    <w:rsid w:val="00B112A1"/>
    <w:rsid w:val="00B14398"/>
    <w:rsid w:val="00B30DFF"/>
    <w:rsid w:val="00B41129"/>
    <w:rsid w:val="00B44140"/>
    <w:rsid w:val="00B442E1"/>
    <w:rsid w:val="00B46840"/>
    <w:rsid w:val="00B470E1"/>
    <w:rsid w:val="00B60EC5"/>
    <w:rsid w:val="00B72045"/>
    <w:rsid w:val="00B740D9"/>
    <w:rsid w:val="00B74AA7"/>
    <w:rsid w:val="00B7586A"/>
    <w:rsid w:val="00B84AED"/>
    <w:rsid w:val="00B877B2"/>
    <w:rsid w:val="00B879BF"/>
    <w:rsid w:val="00B9117C"/>
    <w:rsid w:val="00B92478"/>
    <w:rsid w:val="00B9351C"/>
    <w:rsid w:val="00B95E07"/>
    <w:rsid w:val="00BA0765"/>
    <w:rsid w:val="00BA08DF"/>
    <w:rsid w:val="00BA0EC9"/>
    <w:rsid w:val="00BA1E67"/>
    <w:rsid w:val="00BA2EE8"/>
    <w:rsid w:val="00BA4DA9"/>
    <w:rsid w:val="00BB14B3"/>
    <w:rsid w:val="00BB2689"/>
    <w:rsid w:val="00BB68B0"/>
    <w:rsid w:val="00BC00A1"/>
    <w:rsid w:val="00BC0714"/>
    <w:rsid w:val="00BC34CF"/>
    <w:rsid w:val="00BC353E"/>
    <w:rsid w:val="00BD552F"/>
    <w:rsid w:val="00BE595A"/>
    <w:rsid w:val="00BE6FAB"/>
    <w:rsid w:val="00BE783C"/>
    <w:rsid w:val="00BE7B3C"/>
    <w:rsid w:val="00BF5FBD"/>
    <w:rsid w:val="00BF6FA0"/>
    <w:rsid w:val="00C00193"/>
    <w:rsid w:val="00C0091D"/>
    <w:rsid w:val="00C00D44"/>
    <w:rsid w:val="00C10475"/>
    <w:rsid w:val="00C10671"/>
    <w:rsid w:val="00C14AF2"/>
    <w:rsid w:val="00C171B6"/>
    <w:rsid w:val="00C254E0"/>
    <w:rsid w:val="00C30183"/>
    <w:rsid w:val="00C3644F"/>
    <w:rsid w:val="00C42181"/>
    <w:rsid w:val="00C460D8"/>
    <w:rsid w:val="00C462C2"/>
    <w:rsid w:val="00C545B1"/>
    <w:rsid w:val="00C5727C"/>
    <w:rsid w:val="00C579ED"/>
    <w:rsid w:val="00C62382"/>
    <w:rsid w:val="00C712DE"/>
    <w:rsid w:val="00C74C98"/>
    <w:rsid w:val="00C75D8F"/>
    <w:rsid w:val="00C778A3"/>
    <w:rsid w:val="00C8296E"/>
    <w:rsid w:val="00C83C65"/>
    <w:rsid w:val="00C840D0"/>
    <w:rsid w:val="00C85271"/>
    <w:rsid w:val="00C85C8C"/>
    <w:rsid w:val="00C865BB"/>
    <w:rsid w:val="00C9751F"/>
    <w:rsid w:val="00C9783F"/>
    <w:rsid w:val="00C97EDC"/>
    <w:rsid w:val="00CA007D"/>
    <w:rsid w:val="00CA3B1B"/>
    <w:rsid w:val="00CB759D"/>
    <w:rsid w:val="00CB7BF8"/>
    <w:rsid w:val="00CC0A41"/>
    <w:rsid w:val="00CC3BA0"/>
    <w:rsid w:val="00CC765C"/>
    <w:rsid w:val="00CD38DB"/>
    <w:rsid w:val="00CD4FC0"/>
    <w:rsid w:val="00CD75F8"/>
    <w:rsid w:val="00CE1FD0"/>
    <w:rsid w:val="00CE68AD"/>
    <w:rsid w:val="00CE7536"/>
    <w:rsid w:val="00CF0E53"/>
    <w:rsid w:val="00CF3CB4"/>
    <w:rsid w:val="00CF74E4"/>
    <w:rsid w:val="00CF7766"/>
    <w:rsid w:val="00D00216"/>
    <w:rsid w:val="00D011CD"/>
    <w:rsid w:val="00D01AC1"/>
    <w:rsid w:val="00D01F6D"/>
    <w:rsid w:val="00D0254B"/>
    <w:rsid w:val="00D111B3"/>
    <w:rsid w:val="00D20765"/>
    <w:rsid w:val="00D221B9"/>
    <w:rsid w:val="00D225CC"/>
    <w:rsid w:val="00D22682"/>
    <w:rsid w:val="00D240C3"/>
    <w:rsid w:val="00D25B05"/>
    <w:rsid w:val="00D27CFD"/>
    <w:rsid w:val="00D32C43"/>
    <w:rsid w:val="00D339BD"/>
    <w:rsid w:val="00D40309"/>
    <w:rsid w:val="00D46724"/>
    <w:rsid w:val="00D47FC6"/>
    <w:rsid w:val="00D517A4"/>
    <w:rsid w:val="00D517FB"/>
    <w:rsid w:val="00D549F4"/>
    <w:rsid w:val="00D57EED"/>
    <w:rsid w:val="00D60C9B"/>
    <w:rsid w:val="00D62047"/>
    <w:rsid w:val="00D64705"/>
    <w:rsid w:val="00D65166"/>
    <w:rsid w:val="00D674F6"/>
    <w:rsid w:val="00D67CD8"/>
    <w:rsid w:val="00D71519"/>
    <w:rsid w:val="00D75CB9"/>
    <w:rsid w:val="00D76090"/>
    <w:rsid w:val="00D76F28"/>
    <w:rsid w:val="00D80D74"/>
    <w:rsid w:val="00D82AA0"/>
    <w:rsid w:val="00D8779C"/>
    <w:rsid w:val="00D9650A"/>
    <w:rsid w:val="00DA098F"/>
    <w:rsid w:val="00DA0ABA"/>
    <w:rsid w:val="00DB1F9C"/>
    <w:rsid w:val="00DC0253"/>
    <w:rsid w:val="00DC4869"/>
    <w:rsid w:val="00DC4F70"/>
    <w:rsid w:val="00DC753D"/>
    <w:rsid w:val="00DD0CD4"/>
    <w:rsid w:val="00DD1F97"/>
    <w:rsid w:val="00DD30EE"/>
    <w:rsid w:val="00DD6CBD"/>
    <w:rsid w:val="00DE1061"/>
    <w:rsid w:val="00DE2699"/>
    <w:rsid w:val="00E000B3"/>
    <w:rsid w:val="00E019FA"/>
    <w:rsid w:val="00E0727C"/>
    <w:rsid w:val="00E13B62"/>
    <w:rsid w:val="00E1722C"/>
    <w:rsid w:val="00E1782A"/>
    <w:rsid w:val="00E25542"/>
    <w:rsid w:val="00E2770C"/>
    <w:rsid w:val="00E30BB5"/>
    <w:rsid w:val="00E31447"/>
    <w:rsid w:val="00E37B12"/>
    <w:rsid w:val="00E422A2"/>
    <w:rsid w:val="00E43959"/>
    <w:rsid w:val="00E51CAE"/>
    <w:rsid w:val="00E65777"/>
    <w:rsid w:val="00E66919"/>
    <w:rsid w:val="00E734C8"/>
    <w:rsid w:val="00E74947"/>
    <w:rsid w:val="00E813B7"/>
    <w:rsid w:val="00E82874"/>
    <w:rsid w:val="00E9047D"/>
    <w:rsid w:val="00E97788"/>
    <w:rsid w:val="00EA399C"/>
    <w:rsid w:val="00EA4E32"/>
    <w:rsid w:val="00EA69CF"/>
    <w:rsid w:val="00EB1C54"/>
    <w:rsid w:val="00EB4C19"/>
    <w:rsid w:val="00EB7B12"/>
    <w:rsid w:val="00ED3B60"/>
    <w:rsid w:val="00EE1563"/>
    <w:rsid w:val="00EE6E92"/>
    <w:rsid w:val="00EF03C9"/>
    <w:rsid w:val="00EF0A8C"/>
    <w:rsid w:val="00EF2B16"/>
    <w:rsid w:val="00EF5C07"/>
    <w:rsid w:val="00EF6A28"/>
    <w:rsid w:val="00EF6FBF"/>
    <w:rsid w:val="00F04BF8"/>
    <w:rsid w:val="00F05BF1"/>
    <w:rsid w:val="00F10E8E"/>
    <w:rsid w:val="00F1113D"/>
    <w:rsid w:val="00F1491D"/>
    <w:rsid w:val="00F209A9"/>
    <w:rsid w:val="00F233FF"/>
    <w:rsid w:val="00F27556"/>
    <w:rsid w:val="00F27C45"/>
    <w:rsid w:val="00F34407"/>
    <w:rsid w:val="00F35628"/>
    <w:rsid w:val="00F3714C"/>
    <w:rsid w:val="00F5218A"/>
    <w:rsid w:val="00F54A52"/>
    <w:rsid w:val="00F646C6"/>
    <w:rsid w:val="00F64BF2"/>
    <w:rsid w:val="00F70409"/>
    <w:rsid w:val="00F72D9F"/>
    <w:rsid w:val="00F76D55"/>
    <w:rsid w:val="00F800AF"/>
    <w:rsid w:val="00F91683"/>
    <w:rsid w:val="00F95411"/>
    <w:rsid w:val="00F97F9C"/>
    <w:rsid w:val="00FA0212"/>
    <w:rsid w:val="00FA0B69"/>
    <w:rsid w:val="00FA17FC"/>
    <w:rsid w:val="00FA43CC"/>
    <w:rsid w:val="00FB17AC"/>
    <w:rsid w:val="00FB4C0C"/>
    <w:rsid w:val="00FB7051"/>
    <w:rsid w:val="00FB7A80"/>
    <w:rsid w:val="00FC622D"/>
    <w:rsid w:val="00FE37F7"/>
    <w:rsid w:val="00FE62A5"/>
    <w:rsid w:val="00FE6A9C"/>
    <w:rsid w:val="00FE6CB8"/>
    <w:rsid w:val="00FF77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4E70C5"/>
  <w15:chartTrackingRefBased/>
  <w15:docId w15:val="{7710799B-A346-45DE-8623-B9CBE8E45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1C54"/>
    <w:pPr>
      <w:widowControl w:val="0"/>
      <w:spacing w:before="100" w:after="100"/>
    </w:pPr>
    <w:rPr>
      <w:snapToGrid w:val="0"/>
      <w:sz w:val="24"/>
      <w:lang w:val="en-US" w:eastAsia="en-US"/>
    </w:rPr>
  </w:style>
  <w:style w:type="paragraph" w:styleId="Balk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Vurgu">
    <w:name w:val="Emphasis"/>
    <w:qFormat/>
    <w:rPr>
      <w:i/>
    </w:rPr>
  </w:style>
  <w:style w:type="character" w:styleId="Kpr">
    <w:name w:val="Hyperlink"/>
    <w:rPr>
      <w:color w:val="0000FF"/>
      <w:u w:val="single"/>
    </w:rPr>
  </w:style>
  <w:style w:type="character" w:styleId="zlenenKpr">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FormunAlt">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Formunst">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Gl">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BelgeBalantlar">
    <w:name w:val="Document Map"/>
    <w:basedOn w:val="Normal"/>
    <w:semiHidden/>
    <w:pPr>
      <w:shd w:val="clear" w:color="auto" w:fill="000080"/>
    </w:pPr>
    <w:rPr>
      <w:rFonts w:ascii="Tahoma" w:hAnsi="Tahoma"/>
    </w:rPr>
  </w:style>
  <w:style w:type="paragraph" w:styleId="stBilgi">
    <w:name w:val="header"/>
    <w:basedOn w:val="Normal"/>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rsid w:val="007F095B"/>
  </w:style>
  <w:style w:type="paragraph" w:styleId="GvdeMetni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DipnotMetni">
    <w:name w:val="footnote text"/>
    <w:basedOn w:val="Normal"/>
    <w:autoRedefine/>
    <w:semiHidden/>
    <w:rsid w:val="00F35628"/>
    <w:pPr>
      <w:spacing w:before="0" w:after="60"/>
      <w:ind w:left="142" w:hanging="142"/>
    </w:pPr>
    <w:rPr>
      <w:sz w:val="20"/>
    </w:rPr>
  </w:style>
  <w:style w:type="character" w:styleId="DipnotBavurusu">
    <w:name w:val="footnote reference"/>
    <w:semiHidden/>
    <w:rsid w:val="001951FE"/>
    <w:rPr>
      <w:vertAlign w:val="superscript"/>
    </w:rPr>
  </w:style>
  <w:style w:type="character" w:customStyle="1" w:styleId="AltBilgiChar">
    <w:name w:val="Alt Bilgi Char"/>
    <w:link w:val="AltBilgi"/>
    <w:rsid w:val="007727F3"/>
    <w:rPr>
      <w:snapToGrid w:val="0"/>
      <w:sz w:val="24"/>
      <w:lang w:val="en-US" w:eastAsia="en-US"/>
    </w:rPr>
  </w:style>
  <w:style w:type="paragraph" w:styleId="BalonMetni">
    <w:name w:val="Balloon Text"/>
    <w:basedOn w:val="Normal"/>
    <w:link w:val="BalonMetniChar"/>
    <w:rsid w:val="00D240C3"/>
    <w:pPr>
      <w:spacing w:before="0" w:after="0"/>
    </w:pPr>
    <w:rPr>
      <w:rFonts w:ascii="Tahoma" w:hAnsi="Tahoma" w:cs="Tahoma"/>
      <w:sz w:val="16"/>
      <w:szCs w:val="16"/>
    </w:rPr>
  </w:style>
  <w:style w:type="character" w:customStyle="1" w:styleId="BalonMetniChar">
    <w:name w:val="Balon Metni Char"/>
    <w:link w:val="BalonMetni"/>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AklamaBavurusu">
    <w:name w:val="annotation reference"/>
    <w:rsid w:val="00BC0714"/>
    <w:rPr>
      <w:sz w:val="16"/>
      <w:szCs w:val="16"/>
    </w:rPr>
  </w:style>
  <w:style w:type="paragraph" w:styleId="AklamaMetni">
    <w:name w:val="annotation text"/>
    <w:basedOn w:val="Normal"/>
    <w:link w:val="AklamaMetniChar"/>
    <w:rsid w:val="00BC0714"/>
    <w:rPr>
      <w:sz w:val="20"/>
    </w:rPr>
  </w:style>
  <w:style w:type="character" w:customStyle="1" w:styleId="AklamaMetniChar">
    <w:name w:val="Açıklama Metni Char"/>
    <w:link w:val="AklamaMetni"/>
    <w:rsid w:val="00BC0714"/>
    <w:rPr>
      <w:snapToGrid w:val="0"/>
      <w:lang w:val="en-US" w:eastAsia="en-US"/>
    </w:rPr>
  </w:style>
  <w:style w:type="paragraph" w:styleId="AklamaKonusu">
    <w:name w:val="annotation subject"/>
    <w:basedOn w:val="AklamaMetni"/>
    <w:next w:val="AklamaMetni"/>
    <w:link w:val="AklamaKonusuChar"/>
    <w:rsid w:val="00BC0714"/>
    <w:rPr>
      <w:b/>
      <w:bCs/>
    </w:rPr>
  </w:style>
  <w:style w:type="character" w:customStyle="1" w:styleId="AklamaKonusuChar">
    <w:name w:val="Açıklama Konusu Char"/>
    <w:link w:val="AklamaKonusu"/>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SonNotMetni">
    <w:name w:val="endnote text"/>
    <w:basedOn w:val="Normal"/>
    <w:link w:val="SonNotMetniChar"/>
    <w:rsid w:val="005B3ED3"/>
    <w:rPr>
      <w:sz w:val="20"/>
    </w:rPr>
  </w:style>
  <w:style w:type="character" w:customStyle="1" w:styleId="SonNotMetniChar">
    <w:name w:val="Son Not Metni Char"/>
    <w:link w:val="SonNotMetni"/>
    <w:rsid w:val="005B3ED3"/>
    <w:rPr>
      <w:snapToGrid w:val="0"/>
      <w:lang w:val="en-US" w:eastAsia="en-US"/>
    </w:rPr>
  </w:style>
  <w:style w:type="paragraph" w:styleId="Altyaz">
    <w:name w:val="Subtitle"/>
    <w:basedOn w:val="Normal"/>
    <w:link w:val="AltyazChar"/>
    <w:qFormat/>
    <w:rsid w:val="008F09BA"/>
    <w:pPr>
      <w:widowControl/>
      <w:spacing w:before="0" w:after="0"/>
      <w:jc w:val="center"/>
    </w:pPr>
    <w:rPr>
      <w:b/>
      <w:snapToGrid/>
      <w:sz w:val="28"/>
      <w:lang w:val="fr-BE" w:eastAsia="en-GB"/>
    </w:rPr>
  </w:style>
  <w:style w:type="character" w:customStyle="1" w:styleId="AltyazChar">
    <w:name w:val="Altyazı Char"/>
    <w:link w:val="Altyaz"/>
    <w:rsid w:val="008F09BA"/>
    <w:rPr>
      <w:b/>
      <w:sz w:val="28"/>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760174298">
      <w:bodyDiv w:val="1"/>
      <w:marLeft w:val="0"/>
      <w:marRight w:val="0"/>
      <w:marTop w:val="0"/>
      <w:marBottom w:val="0"/>
      <w:divBdr>
        <w:top w:val="none" w:sz="0" w:space="0" w:color="auto"/>
        <w:left w:val="none" w:sz="0" w:space="0" w:color="auto"/>
        <w:bottom w:val="none" w:sz="0" w:space="0" w:color="auto"/>
        <w:right w:val="none" w:sz="0" w:space="0" w:color="auto"/>
      </w:divBdr>
    </w:div>
    <w:div w:id="193142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group=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3F82CD-25B5-C74A-A5F5-AE2A14505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Pages>
  <Words>2465</Words>
  <Characters>14053</Characters>
  <Application>Microsoft Office Word</Application>
  <DocSecurity>0</DocSecurity>
  <Lines>117</Lines>
  <Paragraphs>32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16486</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5373982</vt:i4>
      </vt:variant>
      <vt:variant>
        <vt:i4>0</vt:i4>
      </vt:variant>
      <vt:variant>
        <vt:i4>0</vt:i4>
      </vt:variant>
      <vt:variant>
        <vt:i4>5</vt:i4>
      </vt:variant>
      <vt:variant>
        <vt:lpwstr>http://ec.europa.eu/europeaid/prag/annexes.do?chapterTitleCode=B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Kadir</cp:lastModifiedBy>
  <cp:revision>91</cp:revision>
  <cp:lastPrinted>2016-05-31T08:33:00Z</cp:lastPrinted>
  <dcterms:created xsi:type="dcterms:W3CDTF">2018-12-18T11:15:00Z</dcterms:created>
  <dcterms:modified xsi:type="dcterms:W3CDTF">2020-06-18T13:33:00Z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_AdHocReviewCycleID">
    <vt:i4>-1168960163</vt:i4>
  </property>
  <property fmtid="{D5CDD505-2E9C-101B-9397-08002B2CF9AE}" pid="4" name="_EmailSubject">
    <vt:lpwstr>Annexes and PRAG wiht TC</vt:lpwstr>
  </property>
  <property fmtid="{D5CDD505-2E9C-101B-9397-08002B2CF9AE}" pid="5" name="_AuthorEmail">
    <vt:lpwstr>Agneta.Lindqvist@cec.eu.int</vt:lpwstr>
  </property>
  <property fmtid="{D5CDD505-2E9C-101B-9397-08002B2CF9AE}" pid="6" name="_AuthorEmailDisplayName">
    <vt:lpwstr>LINDQVIST Agneta (AIDCO)</vt:lpwstr>
  </property>
  <property fmtid="{D5CDD505-2E9C-101B-9397-08002B2CF9AE}" pid="7" name="Checked by">
    <vt:lpwstr>duboile</vt:lpwstr>
  </property>
  <property fmtid="{D5CDD505-2E9C-101B-9397-08002B2CF9AE}" pid="8" name="_PreviousAdHocReviewCycleID">
    <vt:i4>-1811115156</vt:i4>
  </property>
  <property fmtid="{D5CDD505-2E9C-101B-9397-08002B2CF9AE}" pid="9" name="_ReviewingToolsShownOnce">
    <vt:lpwstr/>
  </property>
</Properties>
</file>