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676D6" w14:textId="77777777" w:rsidR="00420FCE" w:rsidRDefault="001763A7">
      <w:pPr>
        <w:jc w:val="center"/>
        <w:rPr>
          <w:rStyle w:val="Gl"/>
          <w:sz w:val="28"/>
          <w:szCs w:val="28"/>
          <w:lang w:val="en-GB"/>
        </w:rPr>
      </w:pPr>
      <w:r>
        <w:rPr>
          <w:b/>
          <w:sz w:val="28"/>
          <w:szCs w:val="28"/>
          <w:lang w:val="en-GB"/>
        </w:rPr>
        <w:t>SERVICE CONTRACT NOTICE</w:t>
      </w:r>
    </w:p>
    <w:p w14:paraId="115676D7" w14:textId="77777777" w:rsidR="00420FCE" w:rsidRDefault="001763A7">
      <w:pPr>
        <w:jc w:val="center"/>
        <w:rPr>
          <w:rStyle w:val="Vurgu"/>
          <w:i w:val="0"/>
          <w:sz w:val="28"/>
          <w:szCs w:val="28"/>
          <w:lang w:val="en-GB"/>
        </w:rPr>
      </w:pPr>
      <w:r>
        <w:rPr>
          <w:rStyle w:val="Gl"/>
          <w:sz w:val="28"/>
          <w:szCs w:val="28"/>
          <w:lang w:val="en-GB"/>
        </w:rPr>
        <w:t>Organisation of events under “Cross – border Regions Collaborate for BLUE GROWTH” project</w:t>
      </w:r>
      <w:r>
        <w:rPr>
          <w:rStyle w:val="Gl"/>
          <w:sz w:val="28"/>
          <w:szCs w:val="28"/>
          <w:lang w:val="en-GB"/>
        </w:rPr>
        <w:br/>
        <w:t xml:space="preserve">City of Edirne, Republic of Turkey </w:t>
      </w:r>
      <w:r>
        <w:rPr>
          <w:rStyle w:val="Vurgu"/>
          <w:i w:val="0"/>
          <w:sz w:val="28"/>
          <w:szCs w:val="28"/>
          <w:lang w:val="en-GB"/>
        </w:rPr>
        <w:t xml:space="preserve"> </w:t>
      </w:r>
    </w:p>
    <w:p w14:paraId="115676D8" w14:textId="77777777" w:rsidR="00420FCE" w:rsidRDefault="00420FCE">
      <w:pPr>
        <w:jc w:val="center"/>
        <w:rPr>
          <w:rStyle w:val="Gl"/>
          <w:sz w:val="22"/>
          <w:szCs w:val="22"/>
          <w:lang w:val="en-GB"/>
        </w:rPr>
      </w:pPr>
    </w:p>
    <w:p w14:paraId="115676D9" w14:textId="77777777" w:rsidR="00420FCE" w:rsidRDefault="001763A7">
      <w:pPr>
        <w:ind w:left="709" w:hanging="349"/>
        <w:outlineLvl w:val="0"/>
        <w:rPr>
          <w:sz w:val="22"/>
          <w:szCs w:val="22"/>
          <w:lang w:val="en-GB"/>
        </w:rPr>
      </w:pPr>
      <w:r>
        <w:rPr>
          <w:rStyle w:val="Gl"/>
          <w:sz w:val="22"/>
          <w:szCs w:val="22"/>
          <w:lang w:val="en-GB"/>
        </w:rPr>
        <w:t>1.</w:t>
      </w:r>
      <w:r>
        <w:rPr>
          <w:rStyle w:val="Gl"/>
          <w:sz w:val="22"/>
          <w:szCs w:val="22"/>
          <w:lang w:val="en-GB"/>
        </w:rPr>
        <w:tab/>
        <w:t>Reference</w:t>
      </w:r>
    </w:p>
    <w:p w14:paraId="115676DA" w14:textId="77777777" w:rsidR="00420FCE" w:rsidRDefault="001763A7">
      <w:pPr>
        <w:ind w:left="709" w:hanging="349"/>
        <w:outlineLvl w:val="0"/>
        <w:rPr>
          <w:rStyle w:val="Vurgu"/>
          <w:i w:val="0"/>
          <w:sz w:val="22"/>
          <w:szCs w:val="22"/>
          <w:lang w:val="en-GB"/>
        </w:rPr>
      </w:pPr>
      <w:r>
        <w:rPr>
          <w:rStyle w:val="Vurgu"/>
          <w:i w:val="0"/>
          <w:sz w:val="22"/>
          <w:szCs w:val="22"/>
          <w:lang w:val="en-GB"/>
        </w:rPr>
        <w:t>CB005.3.12.001 – PP2– Service 4</w:t>
      </w:r>
    </w:p>
    <w:p w14:paraId="115676DB" w14:textId="77777777" w:rsidR="00420FCE" w:rsidRDefault="001763A7">
      <w:pPr>
        <w:ind w:left="709" w:hanging="349"/>
        <w:outlineLvl w:val="0"/>
        <w:rPr>
          <w:sz w:val="22"/>
          <w:szCs w:val="22"/>
          <w:lang w:val="en-GB"/>
        </w:rPr>
      </w:pPr>
      <w:r>
        <w:rPr>
          <w:rStyle w:val="Gl"/>
          <w:sz w:val="22"/>
          <w:szCs w:val="22"/>
          <w:lang w:val="en-GB"/>
        </w:rPr>
        <w:t>2.</w:t>
      </w:r>
      <w:r>
        <w:rPr>
          <w:rStyle w:val="Gl"/>
          <w:sz w:val="22"/>
          <w:szCs w:val="22"/>
          <w:lang w:val="en-GB"/>
        </w:rPr>
        <w:tab/>
        <w:t>Procedure</w:t>
      </w:r>
    </w:p>
    <w:p w14:paraId="115676DC" w14:textId="77777777" w:rsidR="00420FCE" w:rsidRDefault="001763A7">
      <w:pPr>
        <w:pStyle w:val="Blockquote"/>
        <w:ind w:left="0"/>
        <w:jc w:val="both"/>
        <w:rPr>
          <w:sz w:val="22"/>
          <w:szCs w:val="22"/>
          <w:lang w:val="en-GB"/>
        </w:rPr>
      </w:pPr>
      <w:r>
        <w:rPr>
          <w:sz w:val="22"/>
          <w:szCs w:val="22"/>
          <w:lang w:val="en-GB"/>
        </w:rPr>
        <w:t xml:space="preserve"> Simplified </w:t>
      </w:r>
    </w:p>
    <w:p w14:paraId="115676DD" w14:textId="77777777" w:rsidR="00420FCE" w:rsidRDefault="001763A7">
      <w:pPr>
        <w:ind w:left="709" w:hanging="349"/>
        <w:outlineLvl w:val="0"/>
        <w:rPr>
          <w:b/>
          <w:sz w:val="22"/>
          <w:szCs w:val="22"/>
          <w:lang w:val="en-GB"/>
        </w:rPr>
      </w:pPr>
      <w:r>
        <w:rPr>
          <w:rStyle w:val="Gl"/>
          <w:sz w:val="22"/>
          <w:szCs w:val="22"/>
          <w:lang w:val="en-GB"/>
        </w:rPr>
        <w:t xml:space="preserve">3. </w:t>
      </w:r>
      <w:r>
        <w:rPr>
          <w:rStyle w:val="Gl"/>
          <w:sz w:val="22"/>
          <w:szCs w:val="22"/>
          <w:lang w:val="en-GB"/>
        </w:rPr>
        <w:tab/>
        <w:t>Programme title</w:t>
      </w:r>
    </w:p>
    <w:p w14:paraId="115676DE" w14:textId="77777777" w:rsidR="00420FCE" w:rsidRDefault="001763A7">
      <w:pPr>
        <w:pStyle w:val="PRAGHeading2"/>
        <w:numPr>
          <w:ilvl w:val="0"/>
          <w:numId w:val="0"/>
        </w:numPr>
        <w:ind w:left="357" w:right="357"/>
        <w:rPr>
          <w:lang w:val="en-GB"/>
        </w:rPr>
      </w:pPr>
      <w:r>
        <w:rPr>
          <w:lang w:val="en-GB"/>
        </w:rPr>
        <w:t xml:space="preserve">Interreg-IPA CBC Programme Bulgaria-Turkey Programme 2014-2020, CCI No 2014TC16I5CB005 </w:t>
      </w:r>
    </w:p>
    <w:p w14:paraId="115676DF" w14:textId="77777777" w:rsidR="00420FCE" w:rsidRDefault="001763A7">
      <w:pPr>
        <w:ind w:left="709" w:hanging="349"/>
        <w:outlineLvl w:val="0"/>
        <w:rPr>
          <w:rStyle w:val="Gl"/>
          <w:sz w:val="22"/>
          <w:szCs w:val="22"/>
          <w:lang w:val="en-GB"/>
        </w:rPr>
      </w:pPr>
      <w:r>
        <w:rPr>
          <w:rStyle w:val="Gl"/>
          <w:sz w:val="22"/>
          <w:szCs w:val="22"/>
          <w:lang w:val="en-GB"/>
        </w:rPr>
        <w:t xml:space="preserve">4. </w:t>
      </w:r>
      <w:r>
        <w:rPr>
          <w:rStyle w:val="Gl"/>
          <w:sz w:val="22"/>
          <w:szCs w:val="22"/>
          <w:lang w:val="en-GB"/>
        </w:rPr>
        <w:tab/>
        <w:t>Financing</w:t>
      </w:r>
    </w:p>
    <w:p w14:paraId="115676E0" w14:textId="77777777" w:rsidR="00420FCE" w:rsidRDefault="001763A7">
      <w:pPr>
        <w:ind w:left="709" w:hanging="349"/>
        <w:outlineLvl w:val="0"/>
        <w:rPr>
          <w:sz w:val="22"/>
          <w:szCs w:val="22"/>
          <w:lang w:val="en-GB"/>
        </w:rPr>
      </w:pPr>
      <w:r>
        <w:rPr>
          <w:sz w:val="22"/>
          <w:szCs w:val="22"/>
          <w:lang w:val="en-GB"/>
        </w:rPr>
        <w:t xml:space="preserve">The project is co-financed by the European Union, in accordance with the rules of Interreg-IPA CBC </w:t>
      </w:r>
    </w:p>
    <w:p w14:paraId="115676E1" w14:textId="77777777" w:rsidR="00420FCE" w:rsidRDefault="001763A7">
      <w:pPr>
        <w:ind w:left="360"/>
        <w:outlineLvl w:val="0"/>
        <w:rPr>
          <w:sz w:val="22"/>
          <w:szCs w:val="22"/>
          <w:lang w:val="en-GB"/>
        </w:rPr>
      </w:pPr>
      <w:r>
        <w:rPr>
          <w:sz w:val="22"/>
          <w:szCs w:val="22"/>
          <w:lang w:val="en-GB"/>
        </w:rPr>
        <w:t>Programme Bulgaria-Turkey Programme 2014-2020, CCI No 2014TC16I5CB005, Restricted Call for Strategic Project Proposal No 2014TC16I5CB005 - 2020 – 3.</w:t>
      </w:r>
    </w:p>
    <w:p w14:paraId="115676E2" w14:textId="77777777" w:rsidR="00420FCE" w:rsidRDefault="001763A7">
      <w:pPr>
        <w:ind w:left="709" w:hanging="349"/>
        <w:outlineLvl w:val="0"/>
        <w:rPr>
          <w:sz w:val="22"/>
          <w:szCs w:val="22"/>
          <w:lang w:val="en-GB"/>
        </w:rPr>
      </w:pPr>
      <w:r>
        <w:rPr>
          <w:sz w:val="22"/>
          <w:szCs w:val="22"/>
          <w:lang w:val="en-GB"/>
        </w:rPr>
        <w:t xml:space="preserve">The project is co-financed by the national budgets of the Republic of Bulgaria and the Republic of </w:t>
      </w:r>
    </w:p>
    <w:p w14:paraId="115676E3" w14:textId="77777777" w:rsidR="00420FCE" w:rsidRDefault="001763A7">
      <w:pPr>
        <w:ind w:firstLine="360"/>
        <w:outlineLvl w:val="0"/>
        <w:rPr>
          <w:sz w:val="22"/>
          <w:szCs w:val="22"/>
          <w:lang w:val="en-GB"/>
        </w:rPr>
      </w:pPr>
      <w:r>
        <w:rPr>
          <w:sz w:val="22"/>
          <w:szCs w:val="22"/>
          <w:lang w:val="en-GB"/>
        </w:rPr>
        <w:t xml:space="preserve">Turkey. </w:t>
      </w:r>
    </w:p>
    <w:p w14:paraId="115676E4" w14:textId="77777777" w:rsidR="00420FCE" w:rsidRDefault="001763A7">
      <w:pPr>
        <w:ind w:left="709" w:hanging="349"/>
        <w:outlineLvl w:val="0"/>
        <w:rPr>
          <w:rStyle w:val="Gl"/>
          <w:sz w:val="22"/>
          <w:szCs w:val="22"/>
          <w:lang w:val="en-GB"/>
        </w:rPr>
      </w:pPr>
      <w:r>
        <w:rPr>
          <w:rStyle w:val="Gl"/>
          <w:sz w:val="22"/>
          <w:szCs w:val="22"/>
          <w:lang w:val="en-GB"/>
        </w:rPr>
        <w:t xml:space="preserve">5. </w:t>
      </w:r>
      <w:r>
        <w:rPr>
          <w:rStyle w:val="Gl"/>
          <w:sz w:val="22"/>
          <w:szCs w:val="22"/>
          <w:lang w:val="en-GB"/>
        </w:rPr>
        <w:tab/>
        <w:t>Contracting authority</w:t>
      </w:r>
    </w:p>
    <w:p w14:paraId="115676E5" w14:textId="77777777" w:rsidR="00420FCE" w:rsidRDefault="001763A7">
      <w:pPr>
        <w:ind w:left="709" w:hanging="349"/>
        <w:outlineLvl w:val="0"/>
        <w:rPr>
          <w:sz w:val="22"/>
          <w:szCs w:val="22"/>
          <w:lang w:val="en-GB"/>
        </w:rPr>
      </w:pPr>
      <w:r>
        <w:rPr>
          <w:sz w:val="22"/>
          <w:szCs w:val="22"/>
          <w:lang w:val="en-GB"/>
        </w:rPr>
        <w:t>Trakya University, Edirne</w:t>
      </w:r>
    </w:p>
    <w:p w14:paraId="115676E6" w14:textId="44F87718" w:rsidR="00420FCE" w:rsidRDefault="005F7B74">
      <w:pPr>
        <w:rPr>
          <w:sz w:val="22"/>
          <w:szCs w:val="22"/>
          <w:lang w:val="en-GB"/>
        </w:rPr>
      </w:pPr>
      <w:r>
        <w:rPr>
          <w:noProof/>
        </w:rPr>
      </w:r>
      <w:r w:rsidR="005F7B74">
        <w:rPr>
          <w:noProof/>
        </w:rPr>
        <w:pict w14:anchorId="52304922">
          <v:line id="Düz Bağlayıcı 1" o:spid="_x0000_s1030" alt="" style="position:absolute;z-index:251655680;visibility:visible;mso-wrap-style:square;mso-wrap-edited:f;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0,12pt" to="468.05pt,12.1pt" o:allowincell="f" strokecolor="#d4d4d4" strokeweight=".62mm"/>
        </w:pict>
      </w:r>
    </w:p>
    <w:p w14:paraId="115676E7" w14:textId="77777777" w:rsidR="00420FCE" w:rsidRDefault="001763A7">
      <w:pPr>
        <w:jc w:val="center"/>
        <w:rPr>
          <w:sz w:val="28"/>
          <w:szCs w:val="28"/>
          <w:lang w:val="en-GB"/>
        </w:rPr>
      </w:pPr>
      <w:r>
        <w:rPr>
          <w:rStyle w:val="Gl"/>
          <w:sz w:val="28"/>
          <w:szCs w:val="28"/>
          <w:lang w:val="en-GB"/>
        </w:rPr>
        <w:t>CONTRACT SPECIFICATION</w:t>
      </w:r>
    </w:p>
    <w:p w14:paraId="115676E8" w14:textId="77777777" w:rsidR="00420FCE" w:rsidRDefault="001763A7">
      <w:pPr>
        <w:ind w:left="709" w:hanging="349"/>
        <w:outlineLvl w:val="0"/>
        <w:rPr>
          <w:sz w:val="22"/>
          <w:szCs w:val="22"/>
          <w:lang w:val="en-GB"/>
        </w:rPr>
      </w:pPr>
      <w:r>
        <w:rPr>
          <w:rStyle w:val="Gl"/>
          <w:sz w:val="22"/>
          <w:szCs w:val="22"/>
          <w:lang w:val="en-GB"/>
        </w:rPr>
        <w:t xml:space="preserve">6. </w:t>
      </w:r>
      <w:r>
        <w:rPr>
          <w:rStyle w:val="Gl"/>
          <w:sz w:val="22"/>
          <w:szCs w:val="22"/>
          <w:lang w:val="en-GB"/>
        </w:rPr>
        <w:tab/>
        <w:t>Nature of contract</w:t>
      </w:r>
    </w:p>
    <w:p w14:paraId="115676E9" w14:textId="77777777" w:rsidR="00420FCE" w:rsidRDefault="001763A7">
      <w:pPr>
        <w:pStyle w:val="Blockquote"/>
        <w:jc w:val="both"/>
        <w:rPr>
          <w:i/>
          <w:sz w:val="22"/>
          <w:szCs w:val="22"/>
          <w:lang w:val="en-GB"/>
        </w:rPr>
      </w:pPr>
      <w:r>
        <w:rPr>
          <w:rStyle w:val="Vurgu"/>
          <w:i w:val="0"/>
          <w:sz w:val="22"/>
          <w:szCs w:val="22"/>
          <w:lang w:val="en-GB"/>
        </w:rPr>
        <w:t xml:space="preserve">Global price </w:t>
      </w:r>
    </w:p>
    <w:p w14:paraId="115676EA" w14:textId="77777777" w:rsidR="00420FCE" w:rsidRDefault="001763A7">
      <w:pPr>
        <w:ind w:left="709" w:hanging="352"/>
        <w:outlineLvl w:val="0"/>
        <w:rPr>
          <w:rStyle w:val="Gl"/>
          <w:sz w:val="22"/>
          <w:szCs w:val="22"/>
          <w:lang w:val="en-GB"/>
        </w:rPr>
      </w:pPr>
      <w:r>
        <w:rPr>
          <w:rStyle w:val="Gl"/>
          <w:sz w:val="22"/>
          <w:szCs w:val="22"/>
          <w:lang w:val="en-GB"/>
        </w:rPr>
        <w:t xml:space="preserve">7. </w:t>
      </w:r>
      <w:r>
        <w:rPr>
          <w:rStyle w:val="Gl"/>
          <w:sz w:val="22"/>
          <w:szCs w:val="22"/>
          <w:lang w:val="en-GB"/>
        </w:rPr>
        <w:tab/>
        <w:t>Contract description</w:t>
      </w:r>
    </w:p>
    <w:p w14:paraId="115676EB" w14:textId="1E05C74D" w:rsidR="00420FCE" w:rsidRDefault="001763A7">
      <w:pPr>
        <w:ind w:left="709" w:hanging="352"/>
        <w:jc w:val="both"/>
        <w:outlineLvl w:val="0"/>
      </w:pPr>
      <w:r>
        <w:rPr>
          <w:rStyle w:val="Gl"/>
          <w:b w:val="0"/>
          <w:bCs/>
          <w:sz w:val="22"/>
          <w:szCs w:val="22"/>
          <w:lang w:val="en-GB"/>
        </w:rPr>
        <w:tab/>
        <w:t xml:space="preserve">The purpose of the contract is to assist Contracting authority in providing transportation and </w:t>
      </w:r>
      <w:r w:rsidR="00904228">
        <w:rPr>
          <w:rStyle w:val="Gl"/>
          <w:b w:val="0"/>
          <w:bCs/>
          <w:sz w:val="22"/>
          <w:szCs w:val="22"/>
          <w:lang w:val="en-GB"/>
        </w:rPr>
        <w:t>accommodation</w:t>
      </w:r>
      <w:r>
        <w:rPr>
          <w:rStyle w:val="Gl"/>
          <w:b w:val="0"/>
          <w:bCs/>
          <w:sz w:val="22"/>
          <w:szCs w:val="22"/>
          <w:lang w:val="en-GB"/>
        </w:rPr>
        <w:t xml:space="preserve"> services </w:t>
      </w:r>
      <w:r w:rsidR="00882A99">
        <w:rPr>
          <w:rStyle w:val="Gl"/>
          <w:b w:val="0"/>
          <w:bCs/>
          <w:sz w:val="22"/>
          <w:szCs w:val="22"/>
          <w:lang w:val="en-GB"/>
        </w:rPr>
        <w:t xml:space="preserve">to participants of event under </w:t>
      </w:r>
      <w:r>
        <w:rPr>
          <w:rStyle w:val="Gl"/>
          <w:b w:val="0"/>
          <w:bCs/>
          <w:sz w:val="22"/>
          <w:szCs w:val="22"/>
          <w:lang w:val="en-GB"/>
        </w:rPr>
        <w:t xml:space="preserve">Cross – border Regions Collaborate for BLUE GROWTH” project during implementation period in line with </w:t>
      </w:r>
      <w:r>
        <w:rPr>
          <w:sz w:val="22"/>
          <w:szCs w:val="22"/>
          <w:lang w:val="en-GB"/>
        </w:rPr>
        <w:t>Interreg-IPA CBC Programme Bulgaria-Turkey Programme requirements</w:t>
      </w:r>
      <w:r>
        <w:rPr>
          <w:rStyle w:val="Gl"/>
          <w:b w:val="0"/>
          <w:bCs/>
          <w:sz w:val="22"/>
          <w:szCs w:val="22"/>
          <w:lang w:val="en-GB"/>
        </w:rPr>
        <w:t>.</w:t>
      </w:r>
    </w:p>
    <w:p w14:paraId="115676EC" w14:textId="77777777" w:rsidR="00420FCE" w:rsidRDefault="001763A7">
      <w:pPr>
        <w:ind w:left="709" w:hanging="352"/>
        <w:outlineLvl w:val="0"/>
        <w:rPr>
          <w:bCs/>
          <w:sz w:val="22"/>
          <w:szCs w:val="22"/>
          <w:lang w:val="en-GB"/>
        </w:rPr>
      </w:pPr>
      <w:r>
        <w:rPr>
          <w:rStyle w:val="Gl"/>
          <w:b w:val="0"/>
          <w:bCs/>
          <w:sz w:val="22"/>
          <w:szCs w:val="22"/>
          <w:lang w:val="en-GB"/>
        </w:rPr>
        <w:t xml:space="preserve"> </w:t>
      </w:r>
    </w:p>
    <w:p w14:paraId="115676ED" w14:textId="77777777" w:rsidR="00420FCE" w:rsidRDefault="001763A7">
      <w:pPr>
        <w:ind w:left="709" w:hanging="349"/>
        <w:outlineLvl w:val="0"/>
        <w:rPr>
          <w:sz w:val="22"/>
          <w:szCs w:val="22"/>
          <w:lang w:val="en-GB"/>
        </w:rPr>
      </w:pPr>
      <w:r>
        <w:rPr>
          <w:rStyle w:val="Gl"/>
          <w:sz w:val="22"/>
          <w:szCs w:val="22"/>
          <w:lang w:val="en-GB"/>
        </w:rPr>
        <w:t xml:space="preserve">8. </w:t>
      </w:r>
      <w:r>
        <w:rPr>
          <w:rStyle w:val="Gl"/>
          <w:sz w:val="22"/>
          <w:szCs w:val="22"/>
          <w:lang w:val="en-GB"/>
        </w:rPr>
        <w:tab/>
        <w:t>Number and titles of lots</w:t>
      </w:r>
    </w:p>
    <w:p w14:paraId="115676EE" w14:textId="77777777" w:rsidR="00420FCE" w:rsidRDefault="001763A7">
      <w:pPr>
        <w:ind w:left="709" w:hanging="349"/>
        <w:outlineLvl w:val="0"/>
        <w:rPr>
          <w:rStyle w:val="Vurgu"/>
          <w:i w:val="0"/>
          <w:sz w:val="22"/>
          <w:szCs w:val="22"/>
          <w:lang w:val="en-GB"/>
        </w:rPr>
      </w:pPr>
      <w:r>
        <w:rPr>
          <w:rStyle w:val="Vurgu"/>
          <w:i w:val="0"/>
          <w:sz w:val="22"/>
          <w:szCs w:val="22"/>
          <w:lang w:val="en-GB"/>
        </w:rPr>
        <w:t>One lot only</w:t>
      </w:r>
    </w:p>
    <w:p w14:paraId="115676EF" w14:textId="77777777" w:rsidR="00420FCE" w:rsidRDefault="001763A7">
      <w:pPr>
        <w:ind w:left="709" w:hanging="349"/>
        <w:outlineLvl w:val="0"/>
        <w:rPr>
          <w:rStyle w:val="Gl"/>
          <w:sz w:val="22"/>
          <w:szCs w:val="22"/>
          <w:lang w:val="en-GB"/>
        </w:rPr>
      </w:pPr>
      <w:r>
        <w:rPr>
          <w:rStyle w:val="Gl"/>
          <w:sz w:val="22"/>
          <w:szCs w:val="22"/>
          <w:lang w:val="en-GB"/>
        </w:rPr>
        <w:t xml:space="preserve">9. </w:t>
      </w:r>
      <w:r>
        <w:rPr>
          <w:rStyle w:val="Gl"/>
          <w:sz w:val="22"/>
          <w:szCs w:val="22"/>
          <w:lang w:val="en-GB"/>
        </w:rPr>
        <w:tab/>
        <w:t>Maximum budget</w:t>
      </w:r>
    </w:p>
    <w:p w14:paraId="115676F0" w14:textId="77777777" w:rsidR="00420FCE" w:rsidRDefault="0005443A">
      <w:pPr>
        <w:ind w:left="709" w:hanging="349"/>
        <w:outlineLvl w:val="0"/>
        <w:rPr>
          <w:rStyle w:val="Gl"/>
          <w:b w:val="0"/>
          <w:sz w:val="22"/>
          <w:szCs w:val="22"/>
          <w:lang w:val="en-GB"/>
        </w:rPr>
      </w:pPr>
      <w:r>
        <w:rPr>
          <w:rStyle w:val="Gl"/>
          <w:b w:val="0"/>
          <w:sz w:val="22"/>
          <w:szCs w:val="22"/>
          <w:lang w:val="en-GB"/>
        </w:rPr>
        <w:t>€ 32864.40</w:t>
      </w:r>
      <w:r w:rsidR="001763A7">
        <w:rPr>
          <w:rStyle w:val="Gl"/>
          <w:b w:val="0"/>
          <w:sz w:val="22"/>
          <w:szCs w:val="22"/>
          <w:lang w:val="en-GB"/>
        </w:rPr>
        <w:t xml:space="preserve"> </w:t>
      </w:r>
    </w:p>
    <w:p w14:paraId="115676F1" w14:textId="6B628701" w:rsidR="00420FCE" w:rsidRDefault="005F7B74">
      <w:pPr>
        <w:pStyle w:val="Blockquote"/>
        <w:jc w:val="both"/>
        <w:rPr>
          <w:sz w:val="22"/>
          <w:szCs w:val="22"/>
          <w:lang w:val="en-GB"/>
        </w:rPr>
      </w:pPr>
      <w:r>
        <w:rPr>
          <w:noProof/>
        </w:rPr>
      </w:r>
      <w:r w:rsidR="005F7B74">
        <w:rPr>
          <w:noProof/>
        </w:rPr>
        <w:pict w14:anchorId="63C61714">
          <v:line id="Düz Bağlayıcı 2" o:spid="_x0000_s1029" alt="" style="position:absolute;left:0;text-align:left;z-index:251656704;visibility:visible;mso-wrap-style:square;mso-wrap-edited:f;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1.05pt,17.55pt" to="467pt,17.65pt" o:allowincell="f" strokecolor="#d4d4d4" strokeweight=".62mm"/>
        </w:pict>
      </w:r>
    </w:p>
    <w:p w14:paraId="115676F2" w14:textId="77777777" w:rsidR="00420FCE" w:rsidRDefault="001763A7">
      <w:pPr>
        <w:jc w:val="center"/>
        <w:rPr>
          <w:sz w:val="28"/>
          <w:szCs w:val="28"/>
          <w:lang w:val="en-GB"/>
        </w:rPr>
      </w:pPr>
      <w:r>
        <w:rPr>
          <w:rStyle w:val="Gl"/>
          <w:sz w:val="28"/>
          <w:szCs w:val="28"/>
          <w:lang w:val="en-GB"/>
        </w:rPr>
        <w:t>CONDITIONS OF PARTICIPATION</w:t>
      </w:r>
    </w:p>
    <w:p w14:paraId="115676F3" w14:textId="77777777" w:rsidR="00420FCE" w:rsidRDefault="001763A7">
      <w:pPr>
        <w:ind w:left="709" w:hanging="349"/>
        <w:outlineLvl w:val="0"/>
        <w:rPr>
          <w:sz w:val="22"/>
          <w:szCs w:val="22"/>
          <w:lang w:val="en-GB"/>
        </w:rPr>
      </w:pPr>
      <w:r>
        <w:rPr>
          <w:rStyle w:val="Gl"/>
          <w:sz w:val="22"/>
          <w:szCs w:val="22"/>
          <w:lang w:val="en-GB"/>
        </w:rPr>
        <w:t xml:space="preserve">10. </w:t>
      </w:r>
      <w:r>
        <w:rPr>
          <w:rStyle w:val="Gl"/>
          <w:sz w:val="22"/>
          <w:szCs w:val="22"/>
          <w:lang w:val="en-GB"/>
        </w:rPr>
        <w:tab/>
        <w:t>Eligibility</w:t>
      </w:r>
    </w:p>
    <w:p w14:paraId="115676F4" w14:textId="77777777" w:rsidR="00420FCE" w:rsidRDefault="001763A7">
      <w:pPr>
        <w:widowControl/>
        <w:spacing w:before="360" w:after="360"/>
        <w:ind w:left="426"/>
        <w:jc w:val="both"/>
        <w:rPr>
          <w:sz w:val="22"/>
          <w:szCs w:val="22"/>
          <w:lang w:val="en-GB"/>
        </w:rPr>
      </w:pPr>
      <w:r>
        <w:rPr>
          <w:sz w:val="22"/>
          <w:szCs w:val="22"/>
          <w:lang w:val="en-GB"/>
        </w:rPr>
        <w:t xml:space="preserve">Participation is open to all </w:t>
      </w:r>
      <w:r>
        <w:rPr>
          <w:rFonts w:eastAsia="Calibri" w:cs="Arial"/>
          <w:szCs w:val="24"/>
          <w:lang w:val="en-GB"/>
        </w:rPr>
        <w:t xml:space="preserve">natural persons who are nationals of and </w:t>
      </w:r>
      <w:r>
        <w:rPr>
          <w:sz w:val="22"/>
          <w:szCs w:val="22"/>
          <w:lang w:val="en-GB"/>
        </w:rPr>
        <w:t xml:space="preserve">legal persons [participating either individually or in a grouping (consortium) of tenderers] which are effectively established in a  </w:t>
      </w:r>
      <w:r>
        <w:rPr>
          <w:sz w:val="22"/>
          <w:szCs w:val="22"/>
          <w:lang w:val="en-GB"/>
        </w:rPr>
        <w:lastRenderedPageBreak/>
        <w:t xml:space="preserve">Member State of the European Union or in a eligible country or territory  as defined under </w:t>
      </w:r>
      <w:r>
        <w:rPr>
          <w:rFonts w:eastAsia="Calibri" w:cs="Arial"/>
          <w:bCs/>
          <w:szCs w:val="24"/>
          <w:lang w:val="en-GB"/>
        </w:rPr>
        <w:t xml:space="preserve">the Regulation </w:t>
      </w:r>
      <w:r>
        <w:rPr>
          <w:szCs w:val="24"/>
          <w:lang w:val="en-GB"/>
        </w:rPr>
        <w:t>(EU) No </w:t>
      </w:r>
      <w:r>
        <w:rPr>
          <w:rFonts w:eastAsia="MS Mincho"/>
          <w:szCs w:val="24"/>
          <w:lang w:val="en-GB" w:eastAsia="ja-JP"/>
        </w:rPr>
        <w:t xml:space="preserve">236/2014 </w:t>
      </w:r>
      <w:r>
        <w:rPr>
          <w:rFonts w:eastAsia="Calibri" w:cs="Arial"/>
          <w:bCs/>
          <w:szCs w:val="24"/>
          <w:lang w:val="en-GB"/>
        </w:rPr>
        <w:t xml:space="preserve">establishing common rules and procedures for the implementation of the Union's instruments for external action (CIR) </w:t>
      </w:r>
      <w:r>
        <w:rPr>
          <w:sz w:val="22"/>
          <w:szCs w:val="22"/>
          <w:lang w:val="en-GB"/>
        </w:rPr>
        <w:t>for the applicable instrument under which the contract is financed (see also heading 23 below)</w:t>
      </w:r>
      <w:r>
        <w:rPr>
          <w:rFonts w:eastAsia="Calibri" w:cs="Arial"/>
          <w:szCs w:val="24"/>
          <w:lang w:val="en-GB"/>
        </w:rPr>
        <w:t>.</w:t>
      </w:r>
      <w:r>
        <w:rPr>
          <w:rFonts w:eastAsia="Calibri" w:cs="Arial"/>
          <w:sz w:val="22"/>
          <w:szCs w:val="22"/>
          <w:lang w:val="en-GB"/>
        </w:rPr>
        <w:t xml:space="preserve"> </w:t>
      </w:r>
      <w:r>
        <w:rPr>
          <w:sz w:val="22"/>
          <w:szCs w:val="22"/>
          <w:lang w:val="en-GB"/>
        </w:rPr>
        <w:t>Participation is also open to international organisations.</w:t>
      </w:r>
      <w:bookmarkStart w:id="0" w:name="_DV_M201"/>
      <w:bookmarkEnd w:id="0"/>
    </w:p>
    <w:p w14:paraId="115676F5" w14:textId="77777777" w:rsidR="00420FCE" w:rsidRDefault="001763A7">
      <w:pPr>
        <w:widowControl/>
        <w:spacing w:before="360" w:after="360"/>
        <w:ind w:left="426"/>
        <w:jc w:val="both"/>
        <w:rPr>
          <w:sz w:val="22"/>
          <w:szCs w:val="22"/>
          <w:lang w:val="en-GB"/>
        </w:rPr>
      </w:pPr>
      <w:r>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115676F6" w14:textId="77777777" w:rsidR="00420FCE" w:rsidRDefault="001763A7">
      <w:pPr>
        <w:ind w:left="709" w:hanging="349"/>
        <w:outlineLvl w:val="0"/>
        <w:rPr>
          <w:sz w:val="22"/>
          <w:szCs w:val="22"/>
          <w:lang w:val="en-GB"/>
        </w:rPr>
      </w:pPr>
      <w:r>
        <w:rPr>
          <w:rStyle w:val="Gl"/>
          <w:sz w:val="22"/>
          <w:szCs w:val="22"/>
          <w:lang w:val="en-GB"/>
        </w:rPr>
        <w:t xml:space="preserve">11. </w:t>
      </w:r>
      <w:r>
        <w:rPr>
          <w:rStyle w:val="Gl"/>
          <w:sz w:val="22"/>
          <w:szCs w:val="22"/>
          <w:lang w:val="en-GB"/>
        </w:rPr>
        <w:tab/>
        <w:t>Number of tenders</w:t>
      </w:r>
    </w:p>
    <w:p w14:paraId="115676F7" w14:textId="77777777" w:rsidR="00420FCE" w:rsidRDefault="001763A7">
      <w:pPr>
        <w:pStyle w:val="Blockquote"/>
        <w:jc w:val="both"/>
        <w:rPr>
          <w:sz w:val="22"/>
          <w:szCs w:val="22"/>
          <w:lang w:val="en-GB"/>
        </w:rPr>
      </w:pPr>
      <w:r>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14:paraId="115676F8" w14:textId="77777777" w:rsidR="00420FCE" w:rsidRDefault="001763A7">
      <w:pPr>
        <w:ind w:left="709" w:hanging="349"/>
        <w:outlineLvl w:val="0"/>
        <w:rPr>
          <w:sz w:val="22"/>
          <w:szCs w:val="22"/>
          <w:lang w:val="en-GB"/>
        </w:rPr>
      </w:pPr>
      <w:r>
        <w:rPr>
          <w:rStyle w:val="Gl"/>
          <w:sz w:val="22"/>
          <w:szCs w:val="22"/>
          <w:lang w:val="en-GB"/>
        </w:rPr>
        <w:t xml:space="preserve">12. </w:t>
      </w:r>
      <w:r>
        <w:rPr>
          <w:rStyle w:val="Gl"/>
          <w:sz w:val="22"/>
          <w:szCs w:val="22"/>
          <w:lang w:val="en-GB"/>
        </w:rPr>
        <w:tab/>
        <w:t>Grounds for exclusion</w:t>
      </w:r>
    </w:p>
    <w:p w14:paraId="115676F9" w14:textId="77777777" w:rsidR="00420FCE" w:rsidRDefault="001763A7">
      <w:pPr>
        <w:pStyle w:val="Blockquote"/>
        <w:jc w:val="both"/>
        <w:rPr>
          <w:sz w:val="22"/>
          <w:szCs w:val="22"/>
          <w:lang w:val="en-GB"/>
        </w:rPr>
      </w:pPr>
      <w:r>
        <w:rPr>
          <w:sz w:val="22"/>
          <w:szCs w:val="22"/>
          <w:lang w:val="en-GB"/>
        </w:rPr>
        <w:t xml:space="preserve">As part of the tender, tenderers must submit a signed declaration, included in the tender form, to the effect that they are not in any of the exclusion situations listed in Section 2.6.10.1. of the practical guide. </w:t>
      </w:r>
    </w:p>
    <w:p w14:paraId="115676FA" w14:textId="77777777" w:rsidR="00420FCE" w:rsidRDefault="001763A7">
      <w:pPr>
        <w:pStyle w:val="Blockquote"/>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115676FB" w14:textId="77777777" w:rsidR="00420FCE" w:rsidRDefault="001763A7">
      <w:pPr>
        <w:ind w:left="709" w:hanging="349"/>
        <w:outlineLvl w:val="0"/>
        <w:rPr>
          <w:sz w:val="22"/>
          <w:szCs w:val="22"/>
          <w:lang w:val="en-GB"/>
        </w:rPr>
      </w:pPr>
      <w:r>
        <w:rPr>
          <w:rStyle w:val="Gl"/>
          <w:sz w:val="22"/>
          <w:szCs w:val="22"/>
          <w:lang w:val="en-GB"/>
        </w:rPr>
        <w:t xml:space="preserve">13. </w:t>
      </w:r>
      <w:r>
        <w:rPr>
          <w:rStyle w:val="Gl"/>
          <w:sz w:val="22"/>
          <w:szCs w:val="22"/>
          <w:lang w:val="en-GB"/>
        </w:rPr>
        <w:tab/>
        <w:t>Sub-contracting</w:t>
      </w:r>
    </w:p>
    <w:p w14:paraId="115676FC" w14:textId="77777777" w:rsidR="00420FCE" w:rsidRDefault="001763A7">
      <w:pPr>
        <w:ind w:left="709" w:hanging="349"/>
        <w:outlineLvl w:val="0"/>
        <w:rPr>
          <w:rStyle w:val="Vurgu"/>
          <w:i w:val="0"/>
          <w:sz w:val="22"/>
          <w:szCs w:val="22"/>
          <w:lang w:val="en-GB"/>
        </w:rPr>
      </w:pPr>
      <w:r>
        <w:rPr>
          <w:rStyle w:val="Vurgu"/>
          <w:i w:val="0"/>
          <w:sz w:val="22"/>
          <w:szCs w:val="22"/>
          <w:lang w:val="en-GB"/>
        </w:rPr>
        <w:t>Subcontracting is allowed.</w:t>
      </w:r>
    </w:p>
    <w:p w14:paraId="115676FD" w14:textId="717CCED5" w:rsidR="00420FCE" w:rsidRDefault="005F7B74">
      <w:pPr>
        <w:keepNext/>
        <w:jc w:val="center"/>
        <w:rPr>
          <w:sz w:val="28"/>
          <w:szCs w:val="28"/>
          <w:lang w:val="en-GB"/>
        </w:rPr>
      </w:pPr>
      <w:r>
        <w:rPr>
          <w:noProof/>
        </w:rPr>
      </w:r>
      <w:r w:rsidR="005F7B74">
        <w:rPr>
          <w:noProof/>
        </w:rPr>
        <w:pict w14:anchorId="2B01760B">
          <v:line id="Düz Bağlayıcı 3" o:spid="_x0000_s1026" style="position:absolute;left:0;text-align:left;z-index:251657728;visibility:visible;mso-wrap-style:square;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1.5pt,2.05pt" to="469.55pt,2.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" o:allowincell="f" strokecolor="#d4d4d4" strokeweight=".62mm"/>
        </w:pict>
      </w:r>
      <w:r w:rsidR="001763A7">
        <w:rPr>
          <w:rStyle w:val="Gl"/>
          <w:sz w:val="28"/>
          <w:szCs w:val="28"/>
          <w:lang w:val="en-GB"/>
        </w:rPr>
        <w:t>PROVISIONAL TIMETABLE</w:t>
      </w:r>
    </w:p>
    <w:p w14:paraId="115676FE" w14:textId="77777777" w:rsidR="00420FCE" w:rsidRPr="00383E44" w:rsidRDefault="001763A7">
      <w:pPr>
        <w:ind w:left="709" w:hanging="349"/>
        <w:outlineLvl w:val="0"/>
        <w:rPr>
          <w:sz w:val="22"/>
          <w:szCs w:val="22"/>
          <w:lang w:val="en-GB"/>
        </w:rPr>
      </w:pPr>
      <w:r w:rsidRPr="00383E44">
        <w:rPr>
          <w:rStyle w:val="Gl"/>
          <w:sz w:val="22"/>
          <w:szCs w:val="22"/>
          <w:lang w:val="en-GB"/>
        </w:rPr>
        <w:t xml:space="preserve">14. </w:t>
      </w:r>
      <w:r w:rsidRPr="00383E44">
        <w:rPr>
          <w:rStyle w:val="Gl"/>
          <w:sz w:val="22"/>
          <w:szCs w:val="22"/>
          <w:lang w:val="en-GB"/>
        </w:rPr>
        <w:tab/>
        <w:t>Provisional commencement date of the contract</w:t>
      </w:r>
    </w:p>
    <w:p w14:paraId="115676FF" w14:textId="117B6BBF" w:rsidR="00420FCE" w:rsidRDefault="00D803D6">
      <w:pPr>
        <w:pStyle w:val="Blockquote"/>
        <w:jc w:val="both"/>
        <w:rPr>
          <w:i/>
          <w:sz w:val="22"/>
          <w:szCs w:val="22"/>
          <w:lang w:val="en-GB"/>
        </w:rPr>
      </w:pPr>
      <w:r w:rsidRPr="00383E44">
        <w:rPr>
          <w:rStyle w:val="Vurgu"/>
          <w:i w:val="0"/>
          <w:sz w:val="22"/>
          <w:szCs w:val="22"/>
          <w:lang w:val="en-GB"/>
        </w:rPr>
        <w:t>14</w:t>
      </w:r>
      <w:r w:rsidR="001763A7" w:rsidRPr="00383E44">
        <w:rPr>
          <w:rStyle w:val="Vurgu"/>
          <w:i w:val="0"/>
          <w:sz w:val="22"/>
          <w:szCs w:val="22"/>
          <w:lang w:val="en-GB"/>
        </w:rPr>
        <w:t>.</w:t>
      </w:r>
      <w:r w:rsidRPr="00383E44">
        <w:rPr>
          <w:rStyle w:val="Vurgu"/>
          <w:i w:val="0"/>
          <w:sz w:val="22"/>
          <w:szCs w:val="22"/>
          <w:lang w:val="en-GB"/>
        </w:rPr>
        <w:t>0</w:t>
      </w:r>
      <w:r w:rsidR="001763A7" w:rsidRPr="00383E44">
        <w:rPr>
          <w:rStyle w:val="Vurgu"/>
          <w:i w:val="0"/>
          <w:sz w:val="22"/>
          <w:szCs w:val="22"/>
          <w:lang w:val="en-GB"/>
        </w:rPr>
        <w:t>1.202</w:t>
      </w:r>
      <w:r w:rsidRPr="00383E44">
        <w:rPr>
          <w:rStyle w:val="Vurgu"/>
          <w:i w:val="0"/>
          <w:sz w:val="22"/>
          <w:szCs w:val="22"/>
          <w:lang w:val="en-GB"/>
        </w:rPr>
        <w:t>2</w:t>
      </w:r>
    </w:p>
    <w:p w14:paraId="11567700" w14:textId="77777777" w:rsidR="00420FCE" w:rsidRDefault="001763A7">
      <w:pPr>
        <w:ind w:left="709" w:hanging="349"/>
        <w:outlineLvl w:val="0"/>
        <w:rPr>
          <w:sz w:val="22"/>
          <w:szCs w:val="22"/>
          <w:lang w:val="en-GB"/>
        </w:rPr>
      </w:pPr>
      <w:r>
        <w:rPr>
          <w:rStyle w:val="Gl"/>
          <w:sz w:val="22"/>
          <w:szCs w:val="22"/>
          <w:lang w:val="en-GB"/>
        </w:rPr>
        <w:t xml:space="preserve">15. </w:t>
      </w:r>
      <w:r>
        <w:rPr>
          <w:rStyle w:val="Gl"/>
          <w:sz w:val="22"/>
          <w:szCs w:val="22"/>
          <w:lang w:val="en-GB"/>
        </w:rPr>
        <w:tab/>
        <w:t xml:space="preserve">Implementation period of the tasks </w:t>
      </w:r>
    </w:p>
    <w:p w14:paraId="11567701" w14:textId="77777777" w:rsidR="00420FCE" w:rsidRDefault="001763A7">
      <w:pPr>
        <w:pStyle w:val="Blockquote"/>
        <w:jc w:val="both"/>
        <w:rPr>
          <w:i/>
          <w:sz w:val="22"/>
          <w:szCs w:val="22"/>
          <w:lang w:val="en-GB"/>
        </w:rPr>
      </w:pPr>
      <w:r>
        <w:rPr>
          <w:rStyle w:val="Vurgu"/>
          <w:i w:val="0"/>
          <w:sz w:val="22"/>
          <w:szCs w:val="22"/>
          <w:lang w:val="en-GB"/>
        </w:rPr>
        <w:t>8 months</w:t>
      </w:r>
    </w:p>
    <w:p w14:paraId="11567702" w14:textId="5DAEAC9B" w:rsidR="00420FCE" w:rsidRDefault="005F7B74">
      <w:pPr>
        <w:rPr>
          <w:sz w:val="22"/>
          <w:szCs w:val="22"/>
          <w:lang w:val="en-GB"/>
        </w:rPr>
      </w:pPr>
      <w:r>
        <w:rPr>
          <w:noProof/>
        </w:rPr>
      </w:r>
      <w:r w:rsidR="005F7B74">
        <w:rPr>
          <w:noProof/>
        </w:rPr>
        <w:pict w14:anchorId="6FC2752A">
          <v:line id="Düz Bağlayıcı 4" o:spid="_x0000_s1026" style="position:absolute;z-index:251658752;visibility:visible;mso-wrap-style:square;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0,12pt" to="468.05pt,1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" o:allowincell="f" strokecolor="#d4d4d4" strokeweight=".62mm"/>
        </w:pict>
      </w:r>
    </w:p>
    <w:p w14:paraId="11567703" w14:textId="77777777" w:rsidR="00420FCE" w:rsidRDefault="001763A7">
      <w:pPr>
        <w:jc w:val="center"/>
        <w:rPr>
          <w:sz w:val="28"/>
          <w:szCs w:val="28"/>
          <w:lang w:val="en-GB"/>
        </w:rPr>
      </w:pPr>
      <w:r>
        <w:rPr>
          <w:rStyle w:val="Gl"/>
          <w:sz w:val="28"/>
          <w:szCs w:val="28"/>
          <w:lang w:val="en-GB"/>
        </w:rPr>
        <w:t>SELECTION AND AWARD CRITERIA</w:t>
      </w:r>
    </w:p>
    <w:p w14:paraId="11567704" w14:textId="77777777" w:rsidR="00420FCE" w:rsidRDefault="001763A7">
      <w:pPr>
        <w:ind w:left="709" w:hanging="349"/>
        <w:outlineLvl w:val="0"/>
        <w:rPr>
          <w:sz w:val="22"/>
          <w:szCs w:val="22"/>
          <w:lang w:val="en-GB"/>
        </w:rPr>
      </w:pPr>
      <w:r>
        <w:rPr>
          <w:rStyle w:val="Gl"/>
          <w:sz w:val="22"/>
          <w:szCs w:val="22"/>
          <w:lang w:val="en-GB"/>
        </w:rPr>
        <w:t xml:space="preserve">16. </w:t>
      </w:r>
      <w:r>
        <w:rPr>
          <w:rStyle w:val="Gl"/>
          <w:sz w:val="22"/>
          <w:szCs w:val="22"/>
          <w:lang w:val="en-GB"/>
        </w:rPr>
        <w:tab/>
        <w:t>Selection criteria</w:t>
      </w:r>
    </w:p>
    <w:p w14:paraId="11567705" w14:textId="77777777" w:rsidR="00420FCE" w:rsidRDefault="001763A7">
      <w:pPr>
        <w:pStyle w:val="Blockquote"/>
        <w:jc w:val="both"/>
        <w:rPr>
          <w:sz w:val="22"/>
          <w:szCs w:val="22"/>
          <w:lang w:val="en-GB"/>
        </w:rPr>
      </w:pPr>
      <w:r>
        <w:rPr>
          <w:sz w:val="22"/>
          <w:szCs w:val="22"/>
          <w:lang w:val="en-GB"/>
        </w:rPr>
        <w:t>The following selection criteria will be applied to the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p>
    <w:p w14:paraId="11567706" w14:textId="77777777" w:rsidR="00420FCE" w:rsidRDefault="001763A7">
      <w:pPr>
        <w:pStyle w:val="Blockquote"/>
        <w:numPr>
          <w:ilvl w:val="0"/>
          <w:numId w:val="3"/>
        </w:numPr>
        <w:ind w:right="357"/>
        <w:jc w:val="both"/>
        <w:rPr>
          <w:sz w:val="22"/>
          <w:szCs w:val="22"/>
          <w:lang w:val="en-GB"/>
        </w:rPr>
      </w:pPr>
      <w:r>
        <w:rPr>
          <w:b/>
          <w:sz w:val="22"/>
          <w:szCs w:val="22"/>
          <w:u w:val="single"/>
          <w:lang w:val="en-GB"/>
        </w:rPr>
        <w:t>Economic and financial capacity of the tenderer</w:t>
      </w:r>
      <w:r>
        <w:rPr>
          <w:b/>
          <w:sz w:val="22"/>
          <w:szCs w:val="22"/>
          <w:lang w:val="en-GB"/>
        </w:rPr>
        <w:t xml:space="preserve"> (</w:t>
      </w:r>
      <w:r>
        <w:rPr>
          <w:sz w:val="22"/>
          <w:szCs w:val="22"/>
          <w:lang w:val="en-GB"/>
        </w:rPr>
        <w:t>based on item 3 of the tender form). In case of tenderer being a public body, equivalent information should be provided. The reference period which will be taken into account will be the last three financial years for which accounts have been closed.</w:t>
      </w:r>
    </w:p>
    <w:p w14:paraId="11567707" w14:textId="77777777" w:rsidR="00420FCE" w:rsidRDefault="001763A7">
      <w:pPr>
        <w:pStyle w:val="Blockquote"/>
        <w:ind w:left="357" w:right="357"/>
        <w:jc w:val="both"/>
        <w:rPr>
          <w:sz w:val="22"/>
          <w:szCs w:val="22"/>
          <w:lang w:val="en-GB"/>
        </w:rPr>
      </w:pPr>
      <w:r>
        <w:rPr>
          <w:sz w:val="22"/>
          <w:szCs w:val="22"/>
          <w:lang w:val="en-GB"/>
        </w:rPr>
        <w:t>Legal persons:</w:t>
      </w:r>
    </w:p>
    <w:p w14:paraId="11567708" w14:textId="6BAB9703" w:rsidR="00420FCE" w:rsidRDefault="001763A7">
      <w:pPr>
        <w:pStyle w:val="Blockquote"/>
        <w:ind w:left="357" w:right="357"/>
        <w:jc w:val="both"/>
        <w:rPr>
          <w:sz w:val="22"/>
          <w:szCs w:val="22"/>
          <w:lang w:val="en-GB"/>
        </w:rPr>
      </w:pPr>
      <w:r>
        <w:rPr>
          <w:sz w:val="22"/>
          <w:szCs w:val="22"/>
          <w:lang w:val="en-GB"/>
        </w:rPr>
        <w:t xml:space="preserve">the average annual turnover of the tenderer over the last three financial years for which accounts have been closed must exceed the maximum budget of the contract. </w:t>
      </w:r>
    </w:p>
    <w:p w14:paraId="11567709" w14:textId="77777777" w:rsidR="00420FCE" w:rsidRDefault="001763A7">
      <w:pPr>
        <w:pStyle w:val="Blockquote"/>
        <w:ind w:left="357" w:right="357"/>
        <w:jc w:val="both"/>
        <w:rPr>
          <w:sz w:val="22"/>
          <w:szCs w:val="22"/>
          <w:lang w:val="en-GB"/>
        </w:rPr>
      </w:pPr>
      <w:r>
        <w:rPr>
          <w:sz w:val="22"/>
          <w:szCs w:val="22"/>
          <w:lang w:val="en-GB"/>
        </w:rPr>
        <w:t>Natural persons:</w:t>
      </w:r>
    </w:p>
    <w:p w14:paraId="1156770A" w14:textId="77777777" w:rsidR="00420FCE" w:rsidRDefault="001763A7">
      <w:pPr>
        <w:pStyle w:val="Blockquote"/>
        <w:ind w:left="357" w:right="357"/>
        <w:jc w:val="both"/>
        <w:rPr>
          <w:sz w:val="22"/>
          <w:szCs w:val="22"/>
          <w:lang w:val="en-GB"/>
        </w:rPr>
      </w:pPr>
      <w:r>
        <w:rPr>
          <w:sz w:val="22"/>
          <w:szCs w:val="22"/>
          <w:lang w:val="en-GB"/>
        </w:rPr>
        <w:lastRenderedPageBreak/>
        <w:t xml:space="preserve">the available financial resources of the tenderer over the last three years must exceed € 16212,00 </w:t>
      </w:r>
    </w:p>
    <w:p w14:paraId="1156770B" w14:textId="77777777" w:rsidR="00420FCE" w:rsidRDefault="001763A7">
      <w:pPr>
        <w:pStyle w:val="Blockquote"/>
        <w:ind w:left="357" w:right="357"/>
        <w:jc w:val="both"/>
        <w:rPr>
          <w:sz w:val="22"/>
          <w:szCs w:val="22"/>
          <w:lang w:val="en-GB"/>
        </w:rPr>
      </w:pPr>
      <w:r>
        <w:rPr>
          <w:sz w:val="22"/>
          <w:szCs w:val="22"/>
          <w:lang w:val="en-GB"/>
        </w:rPr>
        <w:t xml:space="preserve">  </w:t>
      </w:r>
      <w:r>
        <w:rPr>
          <w:b/>
          <w:sz w:val="22"/>
          <w:szCs w:val="22"/>
          <w:u w:val="single"/>
          <w:lang w:val="en-GB"/>
        </w:rPr>
        <w:t>2)</w:t>
      </w:r>
      <w:r>
        <w:rPr>
          <w:sz w:val="22"/>
          <w:szCs w:val="22"/>
          <w:u w:val="single"/>
          <w:lang w:val="en-GB"/>
        </w:rPr>
        <w:tab/>
      </w:r>
      <w:r>
        <w:rPr>
          <w:b/>
          <w:sz w:val="22"/>
          <w:szCs w:val="22"/>
          <w:u w:val="single"/>
          <w:lang w:val="en-GB"/>
        </w:rPr>
        <w:t>Professional capacity of the tenderer (</w:t>
      </w:r>
      <w:r>
        <w:rPr>
          <w:sz w:val="22"/>
          <w:szCs w:val="22"/>
          <w:lang w:val="en-GB"/>
        </w:rPr>
        <w:t>based on items 4 of the tender form).</w:t>
      </w:r>
    </w:p>
    <w:p w14:paraId="1156770C" w14:textId="77777777" w:rsidR="00420FCE" w:rsidRDefault="001763A7">
      <w:pPr>
        <w:pStyle w:val="Blockquote"/>
        <w:ind w:right="357" w:hanging="3"/>
        <w:jc w:val="both"/>
        <w:rPr>
          <w:sz w:val="22"/>
          <w:szCs w:val="22"/>
          <w:lang w:val="en-GB"/>
        </w:rPr>
      </w:pPr>
      <w:r>
        <w:rPr>
          <w:sz w:val="22"/>
          <w:szCs w:val="22"/>
          <w:lang w:val="en-GB"/>
        </w:rPr>
        <w:t>The reference period which will be taken into account will be the last three years preceding the submission deadline.</w:t>
      </w:r>
    </w:p>
    <w:p w14:paraId="1156770D" w14:textId="77777777" w:rsidR="00420FCE" w:rsidRDefault="001763A7">
      <w:pPr>
        <w:keepNext/>
        <w:keepLines/>
        <w:tabs>
          <w:tab w:val="left" w:pos="851"/>
        </w:tabs>
        <w:ind w:left="851" w:right="360" w:hanging="284"/>
        <w:jc w:val="both"/>
        <w:rPr>
          <w:b/>
          <w:sz w:val="22"/>
          <w:szCs w:val="22"/>
          <w:lang w:val="en-GB"/>
        </w:rPr>
      </w:pPr>
      <w:r>
        <w:rPr>
          <w:b/>
          <w:sz w:val="22"/>
          <w:szCs w:val="22"/>
          <w:lang w:val="en-GB"/>
        </w:rPr>
        <w:t xml:space="preserve">Legal persons: </w:t>
      </w:r>
    </w:p>
    <w:p w14:paraId="1156770E" w14:textId="77777777" w:rsidR="00420FCE" w:rsidRDefault="001763A7">
      <w:pPr>
        <w:pStyle w:val="Blockquote"/>
        <w:tabs>
          <w:tab w:val="left" w:pos="284"/>
        </w:tabs>
        <w:jc w:val="both"/>
        <w:rPr>
          <w:sz w:val="22"/>
          <w:szCs w:val="22"/>
          <w:lang w:val="en-GB"/>
        </w:rPr>
      </w:pPr>
      <w:r>
        <w:rPr>
          <w:sz w:val="22"/>
          <w:szCs w:val="22"/>
          <w:lang w:val="en-GB"/>
        </w:rPr>
        <w:t>•</w:t>
      </w:r>
      <w:r>
        <w:rPr>
          <w:sz w:val="22"/>
          <w:szCs w:val="22"/>
          <w:lang w:val="en-GB"/>
        </w:rPr>
        <w:tab/>
        <w:t>At least 1 (one) expert work for the tenderer in fields related to this contract.</w:t>
      </w:r>
    </w:p>
    <w:p w14:paraId="1156770F" w14:textId="77777777" w:rsidR="00420FCE" w:rsidRDefault="001763A7">
      <w:pPr>
        <w:pStyle w:val="Blockquote"/>
        <w:tabs>
          <w:tab w:val="left" w:pos="284"/>
        </w:tabs>
        <w:jc w:val="both"/>
        <w:rPr>
          <w:sz w:val="22"/>
          <w:szCs w:val="22"/>
          <w:lang w:val="en-GB"/>
        </w:rPr>
      </w:pPr>
      <w:r>
        <w:rPr>
          <w:sz w:val="22"/>
          <w:szCs w:val="22"/>
          <w:lang w:val="en-GB"/>
        </w:rPr>
        <w:t xml:space="preserve">Criteria for natural persons:  </w:t>
      </w:r>
    </w:p>
    <w:p w14:paraId="11567710" w14:textId="77777777" w:rsidR="00420FCE" w:rsidRDefault="001763A7">
      <w:pPr>
        <w:pStyle w:val="Blockquote"/>
        <w:ind w:left="720" w:right="357" w:hanging="360"/>
        <w:jc w:val="both"/>
        <w:rPr>
          <w:sz w:val="22"/>
          <w:szCs w:val="22"/>
          <w:lang w:val="en-GB"/>
        </w:rPr>
      </w:pPr>
      <w:r>
        <w:rPr>
          <w:sz w:val="22"/>
          <w:szCs w:val="22"/>
          <w:lang w:val="en-GB"/>
        </w:rPr>
        <w:t>Natural persons:</w:t>
      </w:r>
    </w:p>
    <w:p w14:paraId="11567711" w14:textId="77777777" w:rsidR="00420FCE" w:rsidRDefault="001763A7">
      <w:pPr>
        <w:pStyle w:val="Blockquote"/>
        <w:ind w:left="720" w:right="357" w:hanging="360"/>
        <w:jc w:val="both"/>
        <w:rPr>
          <w:sz w:val="22"/>
          <w:szCs w:val="22"/>
          <w:lang w:val="en-GB"/>
        </w:rPr>
      </w:pPr>
      <w:r>
        <w:rPr>
          <w:sz w:val="22"/>
          <w:szCs w:val="22"/>
          <w:lang w:val="en-GB"/>
        </w:rPr>
        <w:t>•</w:t>
      </w:r>
      <w:r>
        <w:rPr>
          <w:sz w:val="22"/>
          <w:szCs w:val="22"/>
          <w:lang w:val="en-GB"/>
        </w:rPr>
        <w:tab/>
        <w:t>The tenderer is currently working with 1 (one) collaborator in fields related to this contract.</w:t>
      </w:r>
    </w:p>
    <w:p w14:paraId="11567712" w14:textId="77777777" w:rsidR="00420FCE" w:rsidRDefault="001763A7">
      <w:pPr>
        <w:pStyle w:val="Blockquote"/>
        <w:ind w:left="720" w:right="357" w:hanging="360"/>
        <w:jc w:val="both"/>
        <w:rPr>
          <w:sz w:val="22"/>
          <w:szCs w:val="22"/>
          <w:lang w:val="en-GB"/>
        </w:rPr>
      </w:pPr>
      <w:r>
        <w:rPr>
          <w:b/>
          <w:sz w:val="22"/>
          <w:szCs w:val="22"/>
          <w:u w:val="single"/>
          <w:lang w:val="en-GB"/>
        </w:rPr>
        <w:t>3)</w:t>
      </w:r>
      <w:r>
        <w:rPr>
          <w:b/>
          <w:sz w:val="22"/>
          <w:szCs w:val="22"/>
          <w:u w:val="single"/>
          <w:lang w:val="en-GB"/>
        </w:rPr>
        <w:tab/>
        <w:t xml:space="preserve">Technical capacity of tenderer </w:t>
      </w:r>
      <w:r>
        <w:rPr>
          <w:sz w:val="22"/>
          <w:szCs w:val="22"/>
          <w:lang w:val="en-GB"/>
        </w:rPr>
        <w:t>(based on items 5 and 6 of the tender form). The reference period which will be taken into account will be the last five years preceding the submission deadline.</w:t>
      </w:r>
    </w:p>
    <w:p w14:paraId="11567713" w14:textId="77777777" w:rsidR="00420FCE" w:rsidRDefault="001763A7">
      <w:pPr>
        <w:pStyle w:val="Blockquote"/>
        <w:numPr>
          <w:ilvl w:val="0"/>
          <w:numId w:val="2"/>
        </w:numPr>
        <w:snapToGrid w:val="0"/>
        <w:jc w:val="both"/>
        <w:rPr>
          <w:sz w:val="22"/>
          <w:szCs w:val="22"/>
          <w:lang w:val="en-GB"/>
        </w:rPr>
      </w:pPr>
      <w:r>
        <w:rPr>
          <w:sz w:val="22"/>
          <w:szCs w:val="22"/>
          <w:lang w:val="en-GB"/>
        </w:rPr>
        <w:t>In the last five years, from the date of the submission of the offer, the tenderer has provided service under at least one contract with a subject identical or similar to that of the contract.</w:t>
      </w:r>
    </w:p>
    <w:p w14:paraId="11567714" w14:textId="77777777" w:rsidR="00420FCE" w:rsidRDefault="001763A7">
      <w:pPr>
        <w:pStyle w:val="Blockquote"/>
        <w:tabs>
          <w:tab w:val="left" w:pos="426"/>
        </w:tabs>
        <w:jc w:val="both"/>
        <w:rPr>
          <w:sz w:val="22"/>
          <w:szCs w:val="22"/>
          <w:lang w:val="en-GB"/>
        </w:rPr>
      </w:pPr>
      <w:r>
        <w:rPr>
          <w:sz w:val="22"/>
          <w:szCs w:val="22"/>
          <w:lang w:val="en-GB"/>
        </w:rPr>
        <w:t xml:space="preserve">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 </w:t>
      </w:r>
    </w:p>
    <w:p w14:paraId="11567715" w14:textId="77777777" w:rsidR="00420FCE" w:rsidRDefault="001763A7">
      <w:pPr>
        <w:pStyle w:val="Blockquote"/>
        <w:jc w:val="both"/>
        <w:rPr>
          <w:sz w:val="22"/>
          <w:szCs w:val="22"/>
          <w:lang w:val="en-GB"/>
        </w:rPr>
      </w:pPr>
      <w:r>
        <w:rPr>
          <w:sz w:val="22"/>
          <w:szCs w:val="22"/>
          <w:lang w:val="en-GB"/>
        </w:rPr>
        <w:t>Previous experience which would have led to breach of contract and termination by a contracting authority shall not be used as reference. This is also applicable concerning the previous experience of experts required under a fee-based service contract.</w:t>
      </w:r>
    </w:p>
    <w:p w14:paraId="11567716" w14:textId="77777777" w:rsidR="00420FCE" w:rsidRDefault="001763A7">
      <w:pPr>
        <w:pStyle w:val="Blockquote"/>
        <w:tabs>
          <w:tab w:val="left" w:pos="426"/>
        </w:tabs>
        <w:jc w:val="both"/>
        <w:rPr>
          <w:sz w:val="22"/>
          <w:szCs w:val="22"/>
          <w:lang w:val="en-GB"/>
        </w:rPr>
      </w:pPr>
      <w:r>
        <w:rPr>
          <w:sz w:val="22"/>
          <w:szCs w:val="22"/>
          <w:lang w:val="en-GB"/>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With regard to technical and professional criteria, an economic operator may only rely on the capacities of other entities where the latter will perform the services for which these capacities are required.</w:t>
      </w:r>
      <w:r>
        <w:rPr>
          <w:sz w:val="22"/>
          <w:lang w:val="en-GB"/>
        </w:rPr>
        <w:t xml:space="preserve"> </w:t>
      </w:r>
      <w:r>
        <w:rPr>
          <w:sz w:val="22"/>
          <w:szCs w:val="22"/>
          <w:lang w:val="en-GB"/>
        </w:rPr>
        <w:t>With regard to economic and financial criteria the entities upon whose capacity the tenderer relies become jointly and severally liable for the performance of the contract.</w:t>
      </w:r>
    </w:p>
    <w:p w14:paraId="11567717" w14:textId="77777777" w:rsidR="00420FCE" w:rsidRDefault="00420FCE">
      <w:pPr>
        <w:pStyle w:val="Blockquote"/>
        <w:tabs>
          <w:tab w:val="left" w:pos="426"/>
        </w:tabs>
        <w:jc w:val="both"/>
        <w:rPr>
          <w:b/>
          <w:bCs/>
          <w:sz w:val="22"/>
          <w:szCs w:val="22"/>
        </w:rPr>
      </w:pPr>
    </w:p>
    <w:p w14:paraId="11567718" w14:textId="77777777" w:rsidR="00420FCE" w:rsidRDefault="001763A7">
      <w:pPr>
        <w:ind w:left="709" w:hanging="349"/>
        <w:outlineLvl w:val="0"/>
        <w:rPr>
          <w:sz w:val="22"/>
          <w:szCs w:val="22"/>
          <w:lang w:val="en-GB"/>
        </w:rPr>
      </w:pPr>
      <w:r>
        <w:rPr>
          <w:rStyle w:val="Gl"/>
          <w:sz w:val="22"/>
          <w:szCs w:val="22"/>
          <w:lang w:val="en-GB"/>
        </w:rPr>
        <w:t xml:space="preserve">17. </w:t>
      </w:r>
      <w:r>
        <w:rPr>
          <w:rStyle w:val="Gl"/>
          <w:sz w:val="22"/>
          <w:szCs w:val="22"/>
          <w:lang w:val="en-GB"/>
        </w:rPr>
        <w:tab/>
        <w:t>Award criteria</w:t>
      </w:r>
    </w:p>
    <w:p w14:paraId="11567719" w14:textId="77777777" w:rsidR="00420FCE" w:rsidRDefault="001763A7">
      <w:pPr>
        <w:pStyle w:val="Blockquote"/>
        <w:jc w:val="both"/>
        <w:rPr>
          <w:sz w:val="22"/>
          <w:szCs w:val="22"/>
          <w:lang w:val="en-GB"/>
        </w:rPr>
      </w:pPr>
      <w:r>
        <w:rPr>
          <w:sz w:val="22"/>
          <w:szCs w:val="22"/>
          <w:lang w:val="en-GB"/>
        </w:rPr>
        <w:t>Best price-quality ratio.</w:t>
      </w:r>
    </w:p>
    <w:p w14:paraId="1156771A" w14:textId="1336632E" w:rsidR="00420FCE" w:rsidRDefault="005F7B74">
      <w:pPr>
        <w:rPr>
          <w:sz w:val="22"/>
          <w:szCs w:val="22"/>
          <w:lang w:val="en-GB"/>
        </w:rPr>
      </w:pPr>
      <w:r>
        <w:rPr>
          <w:noProof/>
        </w:rPr>
      </w:r>
      <w:r w:rsidR="005F7B74">
        <w:rPr>
          <w:noProof/>
        </w:rPr>
        <w:pict w14:anchorId="171B79E4">
          <v:line id="Düz Bağlayıcı 5" o:spid="_x0000_s1026" style="position:absolute;z-index:251659776;visibility:visible;mso-wrap-style:square;mso-width-percent:0;mso-height-percent:0;mso-wrap-distance-left:9.85pt;mso-wrap-distance-top:.85pt;mso-wrap-distance-right:9.85pt;mso-wrap-distance-bottom:.85pt;mso-position-horizontal:absolute;mso-position-horizontal-relative:text;mso-position-vertical:absolute;mso-position-vertical-relative:text;mso-width-percent:0;mso-height-percent:0;mso-width-relative:page;mso-height-relative:page" from="0,12pt" to="468.05pt,1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" o:allowincell="f" strokecolor="#d4d4d4" strokeweight=".62mm"/>
        </w:pict>
      </w:r>
    </w:p>
    <w:p w14:paraId="1156771B" w14:textId="77777777" w:rsidR="00420FCE" w:rsidRDefault="001763A7">
      <w:pPr>
        <w:keepNext/>
        <w:jc w:val="center"/>
        <w:rPr>
          <w:sz w:val="28"/>
          <w:szCs w:val="28"/>
          <w:lang w:val="en-GB"/>
        </w:rPr>
      </w:pPr>
      <w:r>
        <w:rPr>
          <w:rStyle w:val="Gl"/>
          <w:sz w:val="28"/>
          <w:szCs w:val="28"/>
          <w:lang w:val="en-GB"/>
        </w:rPr>
        <w:lastRenderedPageBreak/>
        <w:t>TENDERING</w:t>
      </w:r>
    </w:p>
    <w:p w14:paraId="1156771C" w14:textId="77777777" w:rsidR="00420FCE" w:rsidRDefault="001763A7">
      <w:pPr>
        <w:keepNext/>
        <w:ind w:left="709" w:hanging="352"/>
        <w:outlineLvl w:val="0"/>
        <w:rPr>
          <w:sz w:val="22"/>
          <w:szCs w:val="22"/>
          <w:lang w:val="en-GB"/>
        </w:rPr>
      </w:pPr>
      <w:r>
        <w:rPr>
          <w:rStyle w:val="Gl"/>
          <w:sz w:val="22"/>
          <w:szCs w:val="22"/>
          <w:lang w:val="en-GB"/>
        </w:rPr>
        <w:t xml:space="preserve">18. </w:t>
      </w:r>
      <w:r>
        <w:rPr>
          <w:rStyle w:val="Gl"/>
          <w:sz w:val="22"/>
          <w:szCs w:val="22"/>
          <w:lang w:val="en-GB"/>
        </w:rPr>
        <w:tab/>
        <w:t>Deadline for submission of tenders</w:t>
      </w:r>
    </w:p>
    <w:p w14:paraId="1156771D" w14:textId="77777777" w:rsidR="00420FCE" w:rsidRDefault="001763A7">
      <w:pPr>
        <w:pStyle w:val="Blockquote"/>
        <w:jc w:val="both"/>
        <w:rPr>
          <w:i/>
          <w:sz w:val="22"/>
          <w:szCs w:val="22"/>
          <w:lang w:val="en-GB"/>
        </w:rPr>
      </w:pPr>
      <w:r>
        <w:rPr>
          <w:rStyle w:val="Vurgu"/>
          <w:i w:val="0"/>
          <w:sz w:val="22"/>
          <w:szCs w:val="22"/>
          <w:lang w:val="en-GB"/>
        </w:rPr>
        <w:t>The deadline for submission of tenders is specified in point 8 of the instruction to tenderers.</w:t>
      </w:r>
      <w:r>
        <w:rPr>
          <w:rStyle w:val="Vurgu"/>
          <w:i w:val="0"/>
          <w:sz w:val="22"/>
          <w:szCs w:val="22"/>
          <w:highlight w:val="yellow"/>
          <w:lang w:val="en-GB"/>
        </w:rPr>
        <w:t xml:space="preserve">    </w:t>
      </w:r>
    </w:p>
    <w:p w14:paraId="1156771E" w14:textId="77777777" w:rsidR="00420FCE" w:rsidRDefault="001763A7">
      <w:pPr>
        <w:ind w:left="709" w:hanging="349"/>
        <w:outlineLvl w:val="0"/>
        <w:rPr>
          <w:sz w:val="22"/>
          <w:szCs w:val="22"/>
          <w:lang w:val="en-GB"/>
        </w:rPr>
      </w:pPr>
      <w:r>
        <w:rPr>
          <w:rStyle w:val="Gl"/>
          <w:sz w:val="22"/>
          <w:szCs w:val="22"/>
          <w:lang w:val="en-GB"/>
        </w:rPr>
        <w:t xml:space="preserve">19. </w:t>
      </w:r>
      <w:r>
        <w:rPr>
          <w:rStyle w:val="Gl"/>
          <w:sz w:val="22"/>
          <w:szCs w:val="22"/>
          <w:lang w:val="en-GB"/>
        </w:rPr>
        <w:tab/>
        <w:t>Tender format and details to be provided</w:t>
      </w:r>
    </w:p>
    <w:p w14:paraId="1156771F" w14:textId="77777777" w:rsidR="00420FCE" w:rsidRDefault="001763A7">
      <w:pPr>
        <w:pStyle w:val="Blockquote"/>
        <w:jc w:val="both"/>
        <w:rPr>
          <w:sz w:val="22"/>
          <w:szCs w:val="22"/>
          <w:lang w:val="en-GB"/>
        </w:rPr>
      </w:pPr>
      <w:r>
        <w:rPr>
          <w:rStyle w:val="Gl"/>
          <w:b w:val="0"/>
          <w:sz w:val="22"/>
          <w:szCs w:val="22"/>
          <w:lang w:val="en-GB"/>
        </w:rPr>
        <w:t>Tenders must be submitted using the standard tender form</w:t>
      </w:r>
      <w:r>
        <w:rPr>
          <w:sz w:val="22"/>
          <w:szCs w:val="22"/>
          <w:lang w:val="en-GB"/>
        </w:rPr>
        <w:t xml:space="preserve"> for simplified procedures, the format and instructions of which must be strictly observed. The tender form is available from the following internet address: </w:t>
      </w:r>
      <w:hyperlink r:id="rId8">
        <w:r>
          <w:rPr>
            <w:rStyle w:val="Kpr"/>
            <w:sz w:val="22"/>
            <w:szCs w:val="22"/>
            <w:lang w:val="en-GB"/>
          </w:rPr>
          <w:t>http://ec.europa.eu/europeaid/prag/annexes.do?group=B</w:t>
        </w:r>
      </w:hyperlink>
      <w:r>
        <w:rPr>
          <w:sz w:val="22"/>
          <w:szCs w:val="22"/>
          <w:lang w:val="en-GB"/>
        </w:rPr>
        <w:t xml:space="preserve"> , under the zip file called Simplified Tender dossier. </w:t>
      </w:r>
    </w:p>
    <w:p w14:paraId="11567720" w14:textId="77777777" w:rsidR="00420FCE" w:rsidRDefault="001763A7">
      <w:pPr>
        <w:pStyle w:val="Blockquote"/>
        <w:jc w:val="both"/>
        <w:rPr>
          <w:sz w:val="22"/>
          <w:szCs w:val="22"/>
          <w:lang w:val="en-GB"/>
        </w:rPr>
      </w:pPr>
      <w:r>
        <w:rPr>
          <w:sz w:val="22"/>
          <w:szCs w:val="22"/>
          <w:lang w:val="en-GB"/>
        </w:rPr>
        <w:t>The tender must be accompanied by a declaration on honour on exclusion and selection criteria using the template available from the following Internet address:</w:t>
      </w:r>
    </w:p>
    <w:p w14:paraId="11567721" w14:textId="77777777" w:rsidR="00420FCE" w:rsidRDefault="00142155">
      <w:pPr>
        <w:pStyle w:val="Blockquote"/>
        <w:jc w:val="both"/>
        <w:rPr>
          <w:sz w:val="22"/>
          <w:szCs w:val="22"/>
          <w:lang w:val="en-GB"/>
        </w:rPr>
      </w:pPr>
      <w:hyperlink r:id="rId9">
        <w:r w:rsidR="001763A7">
          <w:rPr>
            <w:rStyle w:val="Kpr"/>
            <w:sz w:val="22"/>
            <w:szCs w:val="22"/>
            <w:lang w:val="en-GB"/>
          </w:rPr>
          <w:t>http://ec.europa.eu/europeaid/prag/annexes.do?chapterTitleCode=A</w:t>
        </w:r>
      </w:hyperlink>
      <w:r w:rsidR="001763A7">
        <w:rPr>
          <w:sz w:val="22"/>
          <w:szCs w:val="22"/>
          <w:lang w:val="en-GB"/>
        </w:rPr>
        <w:t xml:space="preserve"> </w:t>
      </w:r>
    </w:p>
    <w:p w14:paraId="11567722" w14:textId="77777777" w:rsidR="00420FCE" w:rsidRDefault="001763A7">
      <w:pPr>
        <w:pStyle w:val="Blockquote"/>
        <w:jc w:val="both"/>
        <w:rPr>
          <w:sz w:val="22"/>
          <w:szCs w:val="22"/>
          <w:lang w:val="en-GB"/>
        </w:rPr>
      </w:pPr>
      <w:r>
        <w:rPr>
          <w:sz w:val="22"/>
          <w:szCs w:val="22"/>
          <w:lang w:val="en-GB"/>
        </w:rPr>
        <w:t>Any additional documentation (brochure, letter, etc.) sent with a tender will not be taken into consideration.</w:t>
      </w:r>
    </w:p>
    <w:p w14:paraId="11567723" w14:textId="77777777" w:rsidR="00420FCE" w:rsidRDefault="001763A7">
      <w:pPr>
        <w:ind w:left="709" w:hanging="349"/>
        <w:outlineLvl w:val="0"/>
        <w:rPr>
          <w:sz w:val="22"/>
          <w:szCs w:val="22"/>
          <w:lang w:val="en-GB"/>
        </w:rPr>
      </w:pPr>
      <w:r>
        <w:rPr>
          <w:rStyle w:val="Gl"/>
          <w:sz w:val="22"/>
          <w:szCs w:val="22"/>
          <w:lang w:val="en-GB"/>
        </w:rPr>
        <w:t xml:space="preserve">20. </w:t>
      </w:r>
      <w:r>
        <w:rPr>
          <w:rStyle w:val="Gl"/>
          <w:sz w:val="22"/>
          <w:szCs w:val="22"/>
          <w:lang w:val="en-GB"/>
        </w:rPr>
        <w:tab/>
        <w:t>How tenders may be submitted</w:t>
      </w:r>
    </w:p>
    <w:p w14:paraId="11567724" w14:textId="77777777" w:rsidR="00420FCE" w:rsidRDefault="001763A7">
      <w:pPr>
        <w:pStyle w:val="Blockquote"/>
        <w:jc w:val="both"/>
        <w:rPr>
          <w:sz w:val="22"/>
          <w:szCs w:val="22"/>
          <w:lang w:val="en-GB"/>
        </w:rPr>
      </w:pPr>
      <w:r>
        <w:rPr>
          <w:sz w:val="22"/>
          <w:szCs w:val="22"/>
          <w:lang w:val="en-GB"/>
        </w:rPr>
        <w:t xml:space="preserve">Tenders must be submitted in English exclusively to the contracting authority, using the means specified in point 8 of the instructions to tenderers.  </w:t>
      </w:r>
    </w:p>
    <w:p w14:paraId="11567725" w14:textId="77777777" w:rsidR="00420FCE" w:rsidRDefault="001763A7">
      <w:pPr>
        <w:pStyle w:val="Blockquote"/>
        <w:jc w:val="both"/>
        <w:rPr>
          <w:rStyle w:val="Gl"/>
          <w:b w:val="0"/>
          <w:sz w:val="22"/>
          <w:szCs w:val="22"/>
          <w:lang w:val="en-GB"/>
        </w:rPr>
      </w:pPr>
      <w:r>
        <w:rPr>
          <w:rStyle w:val="Gl"/>
          <w:b w:val="0"/>
          <w:sz w:val="22"/>
          <w:szCs w:val="22"/>
          <w:lang w:val="en-GB"/>
        </w:rPr>
        <w:t>Tenders submitted by any other means will not be considered.</w:t>
      </w:r>
    </w:p>
    <w:p w14:paraId="11567726" w14:textId="77777777" w:rsidR="00420FCE" w:rsidRDefault="001763A7">
      <w:pPr>
        <w:pStyle w:val="Blockquote"/>
        <w:jc w:val="both"/>
        <w:rPr>
          <w:rStyle w:val="Gl"/>
          <w:b w:val="0"/>
          <w:sz w:val="22"/>
          <w:szCs w:val="22"/>
          <w:lang w:val="en-GB"/>
        </w:rPr>
      </w:pPr>
      <w:r>
        <w:rPr>
          <w:sz w:val="22"/>
          <w:szCs w:val="22"/>
          <w:lang w:val="en-GB"/>
        </w:rPr>
        <w:t>By submitting a tender tenderers accept to receive notification of the outcome of the procedure by electronic means.</w:t>
      </w:r>
    </w:p>
    <w:p w14:paraId="11567727" w14:textId="77777777" w:rsidR="00420FCE" w:rsidRDefault="001763A7">
      <w:pPr>
        <w:ind w:left="709" w:hanging="349"/>
        <w:outlineLvl w:val="0"/>
        <w:rPr>
          <w:b/>
          <w:sz w:val="22"/>
          <w:szCs w:val="22"/>
          <w:lang w:val="en-GB"/>
        </w:rPr>
      </w:pPr>
      <w:r>
        <w:rPr>
          <w:rStyle w:val="Gl"/>
          <w:sz w:val="22"/>
          <w:szCs w:val="22"/>
          <w:lang w:val="en-GB"/>
        </w:rPr>
        <w:t>21.</w:t>
      </w:r>
      <w:r>
        <w:rPr>
          <w:rStyle w:val="Gl"/>
          <w:sz w:val="22"/>
          <w:szCs w:val="22"/>
          <w:lang w:val="en-GB"/>
        </w:rPr>
        <w:tab/>
        <w:t>Alteration or withdrawal of tenders</w:t>
      </w:r>
    </w:p>
    <w:p w14:paraId="11567728" w14:textId="77777777" w:rsidR="00420FCE" w:rsidRDefault="001763A7">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14:paraId="11567729" w14:textId="77777777" w:rsidR="00420FCE" w:rsidRDefault="001763A7">
      <w:pPr>
        <w:pStyle w:val="Blockquote"/>
        <w:jc w:val="both"/>
        <w:rPr>
          <w:sz w:val="22"/>
          <w:szCs w:val="22"/>
          <w:lang w:val="en-GB"/>
        </w:rPr>
      </w:pPr>
      <w:r>
        <w:rPr>
          <w:sz w:val="22"/>
          <w:szCs w:val="22"/>
          <w:lang w:val="en-GB"/>
        </w:rPr>
        <w:t>Any such notification of alteration or withdrawal shall be prepared and submitted in accordance with point 9 of the instructions to tenderers. The outer envelope (and the relevant inner envelope if used) must be marked ‘Alteration’ or ‘Withdrawal’ as appropriate.</w:t>
      </w:r>
    </w:p>
    <w:p w14:paraId="1156772A" w14:textId="77777777" w:rsidR="00420FCE" w:rsidRDefault="001763A7">
      <w:pPr>
        <w:keepNext/>
        <w:ind w:left="709" w:hanging="352"/>
        <w:outlineLvl w:val="0"/>
        <w:rPr>
          <w:sz w:val="22"/>
          <w:szCs w:val="22"/>
          <w:lang w:val="en-GB"/>
        </w:rPr>
      </w:pPr>
      <w:r>
        <w:rPr>
          <w:rStyle w:val="Gl"/>
          <w:sz w:val="22"/>
          <w:szCs w:val="22"/>
          <w:lang w:val="en-GB"/>
        </w:rPr>
        <w:t xml:space="preserve">22. </w:t>
      </w:r>
      <w:r>
        <w:rPr>
          <w:rStyle w:val="Gl"/>
          <w:sz w:val="22"/>
          <w:szCs w:val="22"/>
          <w:lang w:val="en-GB"/>
        </w:rPr>
        <w:tab/>
        <w:t>Operational language</w:t>
      </w:r>
    </w:p>
    <w:p w14:paraId="1156772B" w14:textId="77777777" w:rsidR="00420FCE" w:rsidRDefault="001763A7">
      <w:pPr>
        <w:pStyle w:val="Blockquote"/>
        <w:jc w:val="both"/>
        <w:rPr>
          <w:i/>
          <w:sz w:val="22"/>
          <w:szCs w:val="22"/>
          <w:lang w:val="en-GB"/>
        </w:rPr>
      </w:pPr>
      <w:r>
        <w:rPr>
          <w:rStyle w:val="Vurgu"/>
          <w:i w:val="0"/>
          <w:sz w:val="22"/>
          <w:szCs w:val="22"/>
          <w:lang w:val="en-GB"/>
        </w:rPr>
        <w:t xml:space="preserve">All written communications for this tender procedure and contract must be in English.  </w:t>
      </w:r>
    </w:p>
    <w:p w14:paraId="1156772C" w14:textId="77777777" w:rsidR="00420FCE" w:rsidRDefault="001763A7">
      <w:pPr>
        <w:ind w:left="709" w:hanging="349"/>
        <w:outlineLvl w:val="0"/>
        <w:rPr>
          <w:rStyle w:val="Gl"/>
          <w:sz w:val="22"/>
          <w:szCs w:val="22"/>
          <w:lang w:val="en-GB"/>
        </w:rPr>
      </w:pPr>
      <w:r>
        <w:rPr>
          <w:rStyle w:val="Gl"/>
          <w:sz w:val="22"/>
          <w:szCs w:val="22"/>
          <w:lang w:val="en-GB"/>
        </w:rPr>
        <w:t xml:space="preserve">23. </w:t>
      </w:r>
      <w:r>
        <w:rPr>
          <w:rStyle w:val="Gl"/>
          <w:sz w:val="22"/>
          <w:szCs w:val="22"/>
          <w:lang w:val="en-GB"/>
        </w:rPr>
        <w:tab/>
        <w:t>Legal basis</w:t>
      </w:r>
    </w:p>
    <w:p w14:paraId="1156772D" w14:textId="77777777" w:rsidR="00420FCE" w:rsidRDefault="001763A7">
      <w:pPr>
        <w:pStyle w:val="Blockquote"/>
        <w:jc w:val="both"/>
        <w:rPr>
          <w:sz w:val="22"/>
          <w:szCs w:val="22"/>
          <w:lang w:val="en-GB"/>
        </w:rPr>
      </w:pPr>
      <w:r>
        <w:rPr>
          <w:sz w:val="22"/>
          <w:szCs w:val="22"/>
          <w:lang w:val="en-GB"/>
        </w:rPr>
        <w:t>•</w:t>
      </w:r>
      <w:r>
        <w:rPr>
          <w:sz w:val="22"/>
          <w:szCs w:val="22"/>
          <w:lang w:val="en-GB"/>
        </w:rPr>
        <w:tab/>
        <w:t xml:space="preserve">Regulation (EU) No 236/2014 of the European Parliament and of the Council of 11 March 2014 laying down common rules and procedures for the implementation of the Union's instruments for financing external action </w:t>
      </w:r>
    </w:p>
    <w:p w14:paraId="1156772E" w14:textId="77777777" w:rsidR="00420FCE" w:rsidRDefault="001763A7">
      <w:pPr>
        <w:pStyle w:val="Blockquote"/>
        <w:jc w:val="both"/>
        <w:rPr>
          <w:sz w:val="22"/>
          <w:szCs w:val="22"/>
          <w:lang w:val="en-GB"/>
        </w:rPr>
      </w:pPr>
      <w:r>
        <w:rPr>
          <w:sz w:val="22"/>
          <w:szCs w:val="22"/>
          <w:lang w:val="en-GB"/>
        </w:rPr>
        <w:t>•</w:t>
      </w:r>
      <w:r>
        <w:rPr>
          <w:sz w:val="22"/>
          <w:szCs w:val="22"/>
          <w:lang w:val="en-GB"/>
        </w:rPr>
        <w:tab/>
        <w:t>Commission Implementing Regulation (EU) No 447/2014 of 2 May 2014 on the specific rules for Implementing Regulation (EU) No 231/2014 of the European Parliament and of the Council establishing an instrument for Pre-accession Assistance (IPA II);</w:t>
      </w:r>
    </w:p>
    <w:p w14:paraId="1156772F" w14:textId="77777777" w:rsidR="00420FCE" w:rsidRDefault="001763A7">
      <w:pPr>
        <w:pStyle w:val="Blockquote"/>
        <w:jc w:val="both"/>
        <w:rPr>
          <w:sz w:val="22"/>
          <w:szCs w:val="22"/>
          <w:lang w:val="en-GB"/>
        </w:rPr>
      </w:pPr>
      <w:r>
        <w:rPr>
          <w:sz w:val="22"/>
          <w:szCs w:val="22"/>
          <w:lang w:val="en-GB"/>
        </w:rPr>
        <w:t>•</w:t>
      </w:r>
      <w:r>
        <w:rPr>
          <w:sz w:val="22"/>
          <w:szCs w:val="22"/>
          <w:lang w:val="en-GB"/>
        </w:rPr>
        <w:tab/>
        <w:t>Regulation (EU) No 1299/2013 of the European Parliament and of the Council of 17 December 2013 on specific provisions for the support from the European Regional Development Fund to the European Territorial Cooperation goal;</w:t>
      </w:r>
    </w:p>
    <w:p w14:paraId="11567730" w14:textId="77777777" w:rsidR="00420FCE" w:rsidRDefault="001763A7">
      <w:pPr>
        <w:pStyle w:val="Blockquote"/>
        <w:jc w:val="both"/>
        <w:rPr>
          <w:sz w:val="22"/>
          <w:szCs w:val="22"/>
          <w:lang w:val="en-GB"/>
        </w:rPr>
      </w:pPr>
      <w:r>
        <w:rPr>
          <w:sz w:val="22"/>
          <w:szCs w:val="22"/>
          <w:lang w:val="en-GB"/>
        </w:rPr>
        <w:t>•</w:t>
      </w:r>
      <w:r>
        <w:rPr>
          <w:sz w:val="22"/>
          <w:szCs w:val="22"/>
          <w:lang w:val="en-GB"/>
        </w:rPr>
        <w:tab/>
        <w:t>Commission Delegated Regulation (EU) No 481/2014 of 4 March 2014 supplementing Regulation (EU) No 1299/2013 of the European Parliament and of the Council with regard to specific rules on eligibility of expenditure for cooperation programmes;</w:t>
      </w:r>
    </w:p>
    <w:p w14:paraId="11567731" w14:textId="77777777" w:rsidR="00420FCE" w:rsidRDefault="001763A7">
      <w:pPr>
        <w:pStyle w:val="Blockquote"/>
        <w:jc w:val="both"/>
        <w:rPr>
          <w:sz w:val="22"/>
          <w:szCs w:val="22"/>
          <w:lang w:val="en-GB"/>
        </w:rPr>
      </w:pPr>
      <w:r>
        <w:rPr>
          <w:sz w:val="22"/>
          <w:szCs w:val="22"/>
          <w:lang w:val="en-GB"/>
        </w:rPr>
        <w:t>•</w:t>
      </w:r>
      <w:r>
        <w:rPr>
          <w:sz w:val="22"/>
          <w:szCs w:val="22"/>
          <w:lang w:val="en-GB"/>
        </w:rPr>
        <w:tab/>
        <w:t xml:space="preserve">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w:t>
      </w:r>
      <w:r>
        <w:rPr>
          <w:sz w:val="22"/>
          <w:szCs w:val="22"/>
          <w:lang w:val="en-GB"/>
        </w:rPr>
        <w:lastRenderedPageBreak/>
        <w:t>the European Maritime and Fisheries Fund and repealing Council Regulation (EC) No 1083/2006;</w:t>
      </w:r>
    </w:p>
    <w:p w14:paraId="11567732" w14:textId="77777777" w:rsidR="00420FCE" w:rsidRDefault="001763A7">
      <w:pPr>
        <w:pStyle w:val="Blockquote"/>
        <w:jc w:val="both"/>
        <w:rPr>
          <w:sz w:val="22"/>
          <w:szCs w:val="22"/>
          <w:lang w:val="en-GB"/>
        </w:rPr>
      </w:pPr>
      <w:r>
        <w:rPr>
          <w:sz w:val="22"/>
          <w:szCs w:val="22"/>
          <w:lang w:val="en-GB"/>
        </w:rPr>
        <w:t>•</w:t>
      </w:r>
      <w:r>
        <w:rPr>
          <w:sz w:val="22"/>
          <w:szCs w:val="22"/>
          <w:lang w:val="en-GB"/>
        </w:rPr>
        <w:tab/>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11567733" w14:textId="77777777" w:rsidR="00420FCE" w:rsidRDefault="00420FCE">
      <w:pPr>
        <w:pStyle w:val="Blockquote"/>
        <w:jc w:val="both"/>
        <w:rPr>
          <w:sz w:val="22"/>
          <w:szCs w:val="22"/>
          <w:lang w:val="en-GB"/>
        </w:rPr>
      </w:pPr>
    </w:p>
    <w:p w14:paraId="11567734" w14:textId="77777777" w:rsidR="00420FCE" w:rsidRDefault="001763A7">
      <w:pPr>
        <w:pStyle w:val="Blockquote"/>
        <w:jc w:val="both"/>
        <w:rPr>
          <w:b/>
          <w:sz w:val="22"/>
          <w:szCs w:val="22"/>
          <w:lang w:val="en-GB"/>
        </w:rPr>
      </w:pPr>
      <w:r>
        <w:rPr>
          <w:b/>
          <w:sz w:val="22"/>
          <w:szCs w:val="22"/>
          <w:lang w:val="en-GB"/>
        </w:rPr>
        <w:t>24. Additional information</w:t>
      </w:r>
    </w:p>
    <w:p w14:paraId="11567735" w14:textId="207B6738" w:rsidR="00420FCE" w:rsidRDefault="001763A7">
      <w:pPr>
        <w:widowControl/>
        <w:snapToGrid w:val="0"/>
        <w:spacing w:after="0"/>
        <w:ind w:left="360" w:right="360"/>
        <w:jc w:val="both"/>
        <w:rPr>
          <w:lang w:val="en-GB"/>
        </w:rPr>
      </w:pPr>
      <w:r>
        <w:rPr>
          <w:lang w:val="en-GB"/>
        </w:rPr>
        <w:t>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w:t>
      </w:r>
      <w:r w:rsidR="00142155">
        <w:rPr>
          <w:lang w:val="en-GB"/>
        </w:rPr>
        <w:t xml:space="preserve"> </w:t>
      </w:r>
      <w:r w:rsidR="005F7B74">
        <w:rPr>
          <w:lang w:val="en-GB"/>
        </w:rPr>
        <w:t>“</w:t>
      </w:r>
      <w:r w:rsidR="00142155">
        <w:rPr>
          <w:lang w:val="en-GB"/>
        </w:rPr>
        <w:t>o</w:t>
      </w:r>
      <w:r w:rsidR="00AE003B">
        <w:rPr>
          <w:lang w:val="en-GB"/>
        </w:rPr>
        <w:t xml:space="preserve">f the </w:t>
      </w:r>
      <w:r w:rsidR="000B2BB6">
        <w:rPr>
          <w:lang w:val="en-GB"/>
        </w:rPr>
        <w:t>month c</w:t>
      </w:r>
      <w:r w:rsidR="005F7B74">
        <w:rPr>
          <w:lang w:val="en-GB"/>
        </w:rPr>
        <w:t>o</w:t>
      </w:r>
      <w:r w:rsidR="00302063">
        <w:rPr>
          <w:lang w:val="en-GB"/>
        </w:rPr>
        <w:t xml:space="preserve">rresponding </w:t>
      </w:r>
      <w:r w:rsidR="000B2BB6">
        <w:rPr>
          <w:lang w:val="en-GB"/>
        </w:rPr>
        <w:t>to t</w:t>
      </w:r>
      <w:r w:rsidR="00302063">
        <w:rPr>
          <w:lang w:val="en-GB"/>
        </w:rPr>
        <w:t>ender announcement”</w:t>
      </w:r>
      <w:r>
        <w:rPr>
          <w:lang w:val="en-GB"/>
        </w:rPr>
        <w:t xml:space="preserve">, which can be found at the following address: </w:t>
      </w:r>
      <w:hyperlink r:id="rId10">
        <w:r>
          <w:rPr>
            <w:color w:val="0000FF"/>
            <w:u w:val="single"/>
            <w:lang w:val="en-GB"/>
          </w:rPr>
          <w:t>http://ec.europa.eu/budget/graphs/inforeuro.html</w:t>
        </w:r>
      </w:hyperlink>
      <w:r>
        <w:rPr>
          <w:lang w:val="en-GB"/>
        </w:rPr>
        <w:t>.</w:t>
      </w:r>
    </w:p>
    <w:p w14:paraId="11567736" w14:textId="77777777" w:rsidR="00420FCE" w:rsidRDefault="00420FCE">
      <w:pPr>
        <w:pStyle w:val="Blockquote"/>
        <w:jc w:val="both"/>
        <w:rPr>
          <w:sz w:val="22"/>
          <w:szCs w:val="22"/>
          <w:lang w:val="en-GB"/>
        </w:rPr>
      </w:pPr>
    </w:p>
    <w:sectPr w:rsidR="00420FCE">
      <w:footerReference w:type="default" r:id="rId11"/>
      <w:pgSz w:w="12240" w:h="15840"/>
      <w:pgMar w:top="709" w:right="1440" w:bottom="1276" w:left="1418" w:header="0" w:footer="63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986AB" w14:textId="77777777" w:rsidR="00817C54" w:rsidRDefault="00817C54">
      <w:pPr>
        <w:spacing w:before="0" w:after="0"/>
      </w:pPr>
      <w:r>
        <w:separator/>
      </w:r>
    </w:p>
  </w:endnote>
  <w:endnote w:type="continuationSeparator" w:id="0">
    <w:p w14:paraId="2AC99FE0" w14:textId="77777777" w:rsidR="00817C54" w:rsidRDefault="00817C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67745" w14:textId="77777777" w:rsidR="00420FCE" w:rsidRDefault="001763A7">
    <w:pPr>
      <w:pStyle w:val="AltBilgi"/>
      <w:tabs>
        <w:tab w:val="clear" w:pos="4320"/>
        <w:tab w:val="clear" w:pos="8640"/>
        <w:tab w:val="right" w:pos="9214"/>
      </w:tabs>
      <w:spacing w:before="120" w:after="0"/>
      <w:rPr>
        <w:b/>
        <w:sz w:val="20"/>
        <w:lang w:val="en-GB"/>
      </w:rPr>
    </w:pPr>
    <w:r>
      <w:rPr>
        <w:b/>
        <w:sz w:val="20"/>
      </w:rPr>
      <w:t>August 2020</w:t>
    </w:r>
    <w:r>
      <w:rPr>
        <w:sz w:val="18"/>
        <w:szCs w:val="18"/>
        <w:lang w:val="en-GB"/>
      </w:rPr>
      <w:tab/>
      <w:t xml:space="preserve">Page </w:t>
    </w:r>
    <w:r>
      <w:rPr>
        <w:rStyle w:val="SayfaNumaras"/>
        <w:sz w:val="18"/>
        <w:szCs w:val="18"/>
        <w:lang w:val="en-GB"/>
      </w:rPr>
      <w:fldChar w:fldCharType="begin"/>
    </w:r>
    <w:r>
      <w:rPr>
        <w:rStyle w:val="SayfaNumaras"/>
        <w:sz w:val="18"/>
        <w:szCs w:val="18"/>
        <w:lang w:val="en-GB"/>
      </w:rPr>
      <w:instrText>PAGE</w:instrText>
    </w:r>
    <w:r>
      <w:rPr>
        <w:rStyle w:val="SayfaNumaras"/>
        <w:sz w:val="18"/>
        <w:szCs w:val="18"/>
        <w:lang w:val="en-GB"/>
      </w:rPr>
      <w:fldChar w:fldCharType="separate"/>
    </w:r>
    <w:r w:rsidR="00882A99">
      <w:rPr>
        <w:rStyle w:val="SayfaNumaras"/>
        <w:noProof/>
        <w:sz w:val="18"/>
        <w:szCs w:val="18"/>
        <w:lang w:val="en-GB"/>
      </w:rPr>
      <w:t>2</w:t>
    </w:r>
    <w:r>
      <w:rPr>
        <w:rStyle w:val="SayfaNumaras"/>
        <w:sz w:val="18"/>
        <w:szCs w:val="18"/>
        <w:lang w:val="en-GB"/>
      </w:rPr>
      <w:fldChar w:fldCharType="end"/>
    </w:r>
    <w:r>
      <w:rPr>
        <w:rStyle w:val="SayfaNumaras"/>
        <w:sz w:val="18"/>
        <w:szCs w:val="18"/>
        <w:lang w:val="en-GB"/>
      </w:rPr>
      <w:t xml:space="preserve"> of </w:t>
    </w:r>
    <w:r>
      <w:rPr>
        <w:rStyle w:val="SayfaNumaras"/>
        <w:sz w:val="18"/>
        <w:szCs w:val="18"/>
        <w:lang w:val="en-GB"/>
      </w:rPr>
      <w:fldChar w:fldCharType="begin"/>
    </w:r>
    <w:r>
      <w:rPr>
        <w:rStyle w:val="SayfaNumaras"/>
        <w:sz w:val="18"/>
        <w:szCs w:val="18"/>
        <w:lang w:val="en-GB"/>
      </w:rPr>
      <w:instrText>NUMPAGES</w:instrText>
    </w:r>
    <w:r>
      <w:rPr>
        <w:rStyle w:val="SayfaNumaras"/>
        <w:sz w:val="18"/>
        <w:szCs w:val="18"/>
        <w:lang w:val="en-GB"/>
      </w:rPr>
      <w:fldChar w:fldCharType="separate"/>
    </w:r>
    <w:r w:rsidR="00882A99">
      <w:rPr>
        <w:rStyle w:val="SayfaNumaras"/>
        <w:noProof/>
        <w:sz w:val="18"/>
        <w:szCs w:val="18"/>
        <w:lang w:val="en-GB"/>
      </w:rPr>
      <w:t>5</w:t>
    </w:r>
    <w:r>
      <w:rPr>
        <w:rStyle w:val="SayfaNumaras"/>
        <w:sz w:val="18"/>
        <w:szCs w:val="18"/>
        <w:lang w:val="en-GB"/>
      </w:rPr>
      <w:fldChar w:fldCharType="end"/>
    </w:r>
  </w:p>
  <w:p w14:paraId="11567746" w14:textId="77777777" w:rsidR="00420FCE" w:rsidRDefault="001763A7">
    <w:pPr>
      <w:pStyle w:val="AltBilgi"/>
      <w:spacing w:before="0" w:after="0"/>
      <w:rPr>
        <w:lang w:val="en-GB"/>
      </w:rPr>
    </w:pPr>
    <w:r>
      <w:rPr>
        <w:sz w:val="18"/>
        <w:szCs w:val="18"/>
        <w:lang w:val="en-GB"/>
      </w:rPr>
      <w:fldChar w:fldCharType="begin"/>
    </w:r>
    <w:r>
      <w:rPr>
        <w:sz w:val="18"/>
        <w:szCs w:val="18"/>
        <w:lang w:val="en-GB"/>
      </w:rPr>
      <w:instrText>FILENAME</w:instrText>
    </w:r>
    <w:r>
      <w:rPr>
        <w:sz w:val="18"/>
        <w:szCs w:val="18"/>
        <w:lang w:val="en-GB"/>
      </w:rPr>
      <w:fldChar w:fldCharType="separate"/>
    </w:r>
    <w:r>
      <w:rPr>
        <w:sz w:val="18"/>
        <w:szCs w:val="18"/>
        <w:lang w:val="en-GB"/>
      </w:rPr>
      <w:t>b8o3_contractnotice_simp_en.docx</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2AD4F" w14:textId="77777777" w:rsidR="00817C54" w:rsidRDefault="00817C54">
      <w:pPr>
        <w:spacing w:before="0" w:after="0"/>
      </w:pPr>
      <w:r>
        <w:separator/>
      </w:r>
    </w:p>
  </w:footnote>
  <w:footnote w:type="continuationSeparator" w:id="0">
    <w:p w14:paraId="70D006CD" w14:textId="77777777" w:rsidR="00817C54" w:rsidRDefault="00817C5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0245A"/>
    <w:multiLevelType w:val="multilevel"/>
    <w:tmpl w:val="B96C05CC"/>
    <w:lvl w:ilvl="0">
      <w:start w:val="1"/>
      <w:numFmt w:val="decimal"/>
      <w:pStyle w:val="PRAGHeading2"/>
      <w:lvlText w:val="%1."/>
      <w:lvlJc w:val="left"/>
      <w:pPr>
        <w:tabs>
          <w:tab w:val="num" w:pos="1134"/>
        </w:tabs>
        <w:ind w:left="1134" w:hanging="567"/>
      </w:pPr>
      <w:rPr>
        <w:rFonts w:ascii="Times New Roman" w:hAnsi="Times New Roman"/>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4FBD5C8D"/>
    <w:multiLevelType w:val="multilevel"/>
    <w:tmpl w:val="D1E871E4"/>
    <w:lvl w:ilvl="0">
      <w:start w:val="1"/>
      <w:numFmt w:val="decimal"/>
      <w:lvlText w:val="%1)"/>
      <w:lvlJc w:val="left"/>
      <w:pPr>
        <w:tabs>
          <w:tab w:val="num" w:pos="0"/>
        </w:tabs>
        <w:ind w:left="717" w:hanging="360"/>
      </w:pPr>
      <w:rPr>
        <w:b/>
        <w:u w:val="single"/>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 w15:restartNumberingAfterBreak="0">
    <w:nsid w:val="59CE783F"/>
    <w:multiLevelType w:val="multilevel"/>
    <w:tmpl w:val="D6DA142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5A0080F"/>
    <w:multiLevelType w:val="multilevel"/>
    <w:tmpl w:val="8F5402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oNotTrackMoves/>
  <w:defaultTabStop w:val="720"/>
  <w:autoHyphenation/>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0FCE"/>
    <w:rsid w:val="0005443A"/>
    <w:rsid w:val="00066268"/>
    <w:rsid w:val="000B2BB6"/>
    <w:rsid w:val="00142155"/>
    <w:rsid w:val="001763A7"/>
    <w:rsid w:val="00284868"/>
    <w:rsid w:val="00286B5D"/>
    <w:rsid w:val="002C15DC"/>
    <w:rsid w:val="00302063"/>
    <w:rsid w:val="00383E44"/>
    <w:rsid w:val="00420FCE"/>
    <w:rsid w:val="004E2016"/>
    <w:rsid w:val="005F7B74"/>
    <w:rsid w:val="00817C54"/>
    <w:rsid w:val="00882A99"/>
    <w:rsid w:val="00904228"/>
    <w:rsid w:val="00AE003B"/>
    <w:rsid w:val="00B022B1"/>
    <w:rsid w:val="00D803D6"/>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15676D6"/>
  <w15:docId w15:val="{2C062618-3F60-4CE6-8187-8F37B78C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spacing w:before="100" w:after="100"/>
    </w:pPr>
    <w:rPr>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Definition">
    <w:name w:val="Definition"/>
    <w:qFormat/>
    <w:rPr>
      <w:i/>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Gl">
    <w:name w:val="Strong"/>
    <w:qFormat/>
    <w:rPr>
      <w:b/>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styleId="SayfaNumaras">
    <w:name w:val="page number"/>
    <w:basedOn w:val="VarsaylanParagrafYazTipi"/>
    <w:qFormat/>
    <w:rsid w:val="007F095B"/>
  </w:style>
  <w:style w:type="character" w:customStyle="1" w:styleId="FootnoteCharacters">
    <w:name w:val="Footnote Characters"/>
    <w:semiHidden/>
    <w:qFormat/>
    <w:rsid w:val="001951FE"/>
    <w:rPr>
      <w:vertAlign w:val="superscript"/>
    </w:rPr>
  </w:style>
  <w:style w:type="character" w:customStyle="1" w:styleId="FootnoteAnchor">
    <w:name w:val="Footnote Anchor"/>
    <w:rPr>
      <w:vertAlign w:val="superscript"/>
    </w:rPr>
  </w:style>
  <w:style w:type="character" w:customStyle="1" w:styleId="AltBilgiChar">
    <w:name w:val="Alt Bilgi Char"/>
    <w:link w:val="AltBilgi"/>
    <w:qFormat/>
    <w:rsid w:val="007727F3"/>
    <w:rPr>
      <w:sz w:val="24"/>
      <w:lang w:val="en-US" w:eastAsia="en-US"/>
    </w:rPr>
  </w:style>
  <w:style w:type="character" w:customStyle="1" w:styleId="BalonMetniChar">
    <w:name w:val="Balon Metni Char"/>
    <w:link w:val="BalonMetni"/>
    <w:qFormat/>
    <w:rsid w:val="00D240C3"/>
    <w:rPr>
      <w:rFonts w:ascii="Tahoma" w:hAnsi="Tahoma" w:cs="Tahoma"/>
      <w:sz w:val="16"/>
      <w:szCs w:val="16"/>
      <w:lang w:val="en-US" w:eastAsia="en-US"/>
    </w:rPr>
  </w:style>
  <w:style w:type="character" w:styleId="AklamaBavurusu">
    <w:name w:val="annotation reference"/>
    <w:qFormat/>
    <w:rsid w:val="009B69BE"/>
    <w:rPr>
      <w:sz w:val="16"/>
      <w:szCs w:val="16"/>
    </w:rPr>
  </w:style>
  <w:style w:type="character" w:customStyle="1" w:styleId="AklamaMetniChar">
    <w:name w:val="Açıklama Metni Char"/>
    <w:link w:val="AklamaMetni"/>
    <w:qFormat/>
    <w:rsid w:val="009B69BE"/>
    <w:rPr>
      <w:lang w:val="en-US" w:eastAsia="en-US"/>
    </w:rPr>
  </w:style>
  <w:style w:type="character" w:customStyle="1" w:styleId="AklamaKonusuChar">
    <w:name w:val="Açıklama Konusu Char"/>
    <w:link w:val="AklamaKonusu"/>
    <w:qFormat/>
    <w:rsid w:val="009B69BE"/>
    <w:rPr>
      <w:b/>
      <w:bCs/>
      <w:lang w:val="en-US" w:eastAsia="en-US"/>
    </w:rPr>
  </w:style>
  <w:style w:type="character" w:customStyle="1" w:styleId="AltyazChar">
    <w:name w:val="Altyazı Char"/>
    <w:link w:val="Altyaz"/>
    <w:qFormat/>
    <w:rsid w:val="00A36F1C"/>
    <w:rPr>
      <w:b/>
      <w:sz w:val="28"/>
      <w:lang w:val="fr-BE"/>
    </w:rPr>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before="0" w:after="140" w:line="276" w:lineRule="auto"/>
    </w:pPr>
  </w:style>
  <w:style w:type="paragraph" w:styleId="Liste">
    <w:name w:val="List"/>
    <w:basedOn w:val="GvdeMetni"/>
    <w:rPr>
      <w:rFonts w:cs="Lucida Sans"/>
    </w:rPr>
  </w:style>
  <w:style w:type="paragraph" w:styleId="ResimYazs">
    <w:name w:val="caption"/>
    <w:basedOn w:val="Normal"/>
    <w:qFormat/>
    <w:pPr>
      <w:suppressLineNumbers/>
      <w:spacing w:before="120" w:after="120"/>
    </w:pPr>
    <w:rPr>
      <w:rFonts w:cs="Lucida Sans"/>
      <w:i/>
      <w:iCs/>
      <w:szCs w:val="24"/>
    </w:rPr>
  </w:style>
  <w:style w:type="paragraph" w:customStyle="1" w:styleId="Index">
    <w:name w:val="Index"/>
    <w:basedOn w:val="Normal"/>
    <w:qFormat/>
    <w:pPr>
      <w:suppressLineNumbers/>
    </w:pPr>
    <w:rPr>
      <w:rFonts w:cs="Lucida Sans"/>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paragraph" w:customStyle="1" w:styleId="H1">
    <w:name w:val="H1"/>
    <w:basedOn w:val="Normal"/>
    <w:next w:val="Normal"/>
    <w:qFormat/>
    <w:pPr>
      <w:keepNext/>
      <w:outlineLvl w:val="1"/>
    </w:pPr>
    <w:rPr>
      <w:b/>
      <w:kern w:val="2"/>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qFormat/>
    <w:pPr>
      <w:widowControl w:val="0"/>
      <w:pBdr>
        <w:top w:val="double" w:sz="2" w:space="0" w:color="000000"/>
      </w:pBdr>
      <w:suppressAutoHyphens/>
      <w:jc w:val="center"/>
    </w:pPr>
    <w:rPr>
      <w:rFonts w:ascii="Arial" w:hAnsi="Arial"/>
      <w:vanish/>
      <w:sz w:val="16"/>
      <w:lang w:val="en-US" w:eastAsia="en-US"/>
    </w:rPr>
  </w:style>
  <w:style w:type="paragraph" w:styleId="z-Formunst">
    <w:name w:val="HTML Top of Form"/>
    <w:next w:val="Normal"/>
    <w:qFormat/>
    <w:pPr>
      <w:widowControl w:val="0"/>
      <w:pBdr>
        <w:bottom w:val="double" w:sz="2" w:space="0" w:color="000000"/>
      </w:pBdr>
      <w:suppressAutoHyphens/>
      <w:jc w:val="center"/>
    </w:pPr>
    <w:rPr>
      <w:rFonts w:ascii="Arial" w:hAnsi="Arial"/>
      <w:vanish/>
      <w:sz w:val="16"/>
      <w:lang w:val="en-US" w:eastAsia="en-US"/>
    </w:rPr>
  </w:style>
  <w:style w:type="paragraph" w:styleId="BelgeBalantlar">
    <w:name w:val="Document Map"/>
    <w:basedOn w:val="Normal"/>
    <w:semiHidden/>
    <w:qFormat/>
    <w:pPr>
      <w:shd w:val="clear" w:color="auto" w:fill="000080"/>
    </w:pPr>
    <w:rPr>
      <w:rFonts w:ascii="Tahoma" w:hAnsi="Tahoma"/>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paragraph" w:styleId="GvdeMetni3">
    <w:name w:val="Body Text 3"/>
    <w:basedOn w:val="Normal"/>
    <w:qFormat/>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paragraph" w:styleId="BalonMetni">
    <w:name w:val="Balloon Text"/>
    <w:basedOn w:val="Normal"/>
    <w:link w:val="BalonMetniChar"/>
    <w:qFormat/>
    <w:rsid w:val="00D240C3"/>
    <w:pPr>
      <w:spacing w:before="0" w:after="0"/>
    </w:pPr>
    <w:rPr>
      <w:rFonts w:ascii="Tahoma" w:hAnsi="Tahoma" w:cs="Tahoma"/>
      <w:sz w:val="16"/>
      <w:szCs w:val="16"/>
    </w:rPr>
  </w:style>
  <w:style w:type="paragraph" w:styleId="AklamaMetni">
    <w:name w:val="annotation text"/>
    <w:basedOn w:val="Normal"/>
    <w:link w:val="AklamaMetniChar"/>
    <w:qFormat/>
    <w:rsid w:val="009B69BE"/>
    <w:rPr>
      <w:sz w:val="20"/>
    </w:rPr>
  </w:style>
  <w:style w:type="paragraph" w:styleId="AklamaKonusu">
    <w:name w:val="annotation subject"/>
    <w:basedOn w:val="AklamaMetni"/>
    <w:next w:val="AklamaMetni"/>
    <w:link w:val="AklamaKonusuChar"/>
    <w:qFormat/>
    <w:rsid w:val="009B69BE"/>
    <w:rPr>
      <w:b/>
      <w:bCs/>
    </w:rPr>
  </w:style>
  <w:style w:type="paragraph" w:customStyle="1" w:styleId="PRAGHeading2">
    <w:name w:val="PRAG Heading 2"/>
    <w:basedOn w:val="Normal"/>
    <w:qFormat/>
    <w:rsid w:val="00971962"/>
    <w:pPr>
      <w:numPr>
        <w:numId w:val="1"/>
      </w:numPr>
    </w:pPr>
  </w:style>
  <w:style w:type="paragraph" w:styleId="Altyaz">
    <w:name w:val="Subtitle"/>
    <w:basedOn w:val="Normal"/>
    <w:link w:val="AltyazChar"/>
    <w:qFormat/>
    <w:rsid w:val="00A36F1C"/>
    <w:pPr>
      <w:widowControl/>
      <w:spacing w:before="0" w:after="0"/>
      <w:jc w:val="center"/>
    </w:pPr>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21AA-D288-4173-AABA-B7D4FBB2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1807</Words>
  <Characters>10303</Characters>
  <Application>Microsoft Office Word</Application>
  <DocSecurity>0</DocSecurity>
  <Lines>85</Lines>
  <Paragraphs>24</Paragraphs>
  <ScaleCrop>false</ScaleCrop>
  <Company>European Commission</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dc:description/>
  <cp:lastModifiedBy>Burcu Ozer</cp:lastModifiedBy>
  <cp:revision>28</cp:revision>
  <cp:lastPrinted>2016-05-31T08:36:00Z</cp:lastPrinted>
  <dcterms:created xsi:type="dcterms:W3CDTF">2020-04-15T15:51:00Z</dcterms:created>
  <dcterms:modified xsi:type="dcterms:W3CDTF">2021-11-17T10:43:00Z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ENERATOR">
    <vt:lpwstr>Microsoft FrontPage 3.0</vt:lpwstr>
  </property>
</Properties>
</file>