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6BBBD" w14:textId="77777777" w:rsidR="00D81857" w:rsidRPr="0063749B" w:rsidRDefault="00D81857" w:rsidP="008A65FE">
      <w:pPr>
        <w:pStyle w:val="Annexetitle"/>
      </w:pPr>
      <w:r w:rsidRPr="0063749B">
        <w:t>ANNEX II: TERMS OF REFERENCE</w:t>
      </w:r>
      <w:r w:rsidR="0061269A" w:rsidRPr="0063749B">
        <w:t xml:space="preserve"> </w:t>
      </w:r>
    </w:p>
    <w:p w14:paraId="2AAD276A"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4FCDDA9C"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274868FE"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1FF09558"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6B9E05DE"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2853F8A1"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38761061"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245F358D"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739633AB"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644911F8"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624331D5"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46DB90F2"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70546236"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7048AAB3"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2EC98340"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03BCE939"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014BE150"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570F76FA"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07544884"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476E99EA"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7913750E"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7A7E8C20"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63D29325"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2063E575"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33668C60"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002414AC"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0339BD24"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5919B976"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4AECD299"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7A582353"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22502F00"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7927D29C" w14:textId="77777777" w:rsidR="009D2CAF" w:rsidRDefault="009D2CAF" w:rsidP="008577AB">
      <w:pPr>
        <w:sectPr w:rsidR="009D2CAF" w:rsidSect="009D2CAF">
          <w:headerReference w:type="default" r:id="rId8"/>
          <w:footerReference w:type="default" r:id="rId9"/>
          <w:headerReference w:type="first" r:id="rId10"/>
          <w:footerReference w:type="first" r:id="rId11"/>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07C7B30C" w14:textId="77777777" w:rsidR="00D81857" w:rsidRPr="0063749B" w:rsidRDefault="00D81857" w:rsidP="008A65FE">
      <w:pPr>
        <w:pStyle w:val="Heading1"/>
      </w:pPr>
      <w:bookmarkStart w:id="0" w:name="_Toc424210154"/>
      <w:r w:rsidRPr="0063749B">
        <w:lastRenderedPageBreak/>
        <w:t>BACKGROUND INFORMATION</w:t>
      </w:r>
      <w:bookmarkEnd w:id="0"/>
    </w:p>
    <w:p w14:paraId="132C76F4" w14:textId="77777777" w:rsidR="00D81857" w:rsidRPr="0063749B" w:rsidRDefault="0013060C" w:rsidP="009D2CAF">
      <w:pPr>
        <w:pStyle w:val="Heading2"/>
      </w:pPr>
      <w:bookmarkStart w:id="1" w:name="_Toc424210155"/>
      <w:r>
        <w:t>Partner country</w:t>
      </w:r>
      <w:bookmarkEnd w:id="1"/>
    </w:p>
    <w:p w14:paraId="2BDC2CD5" w14:textId="77777777" w:rsidR="00ED1252" w:rsidRPr="0063749B" w:rsidRDefault="00ED1252" w:rsidP="00ED1252">
      <w:pPr>
        <w:rPr>
          <w:rFonts w:ascii="Times New Roman" w:hAnsi="Times New Roman"/>
          <w:sz w:val="22"/>
          <w:szCs w:val="22"/>
        </w:rPr>
      </w:pPr>
      <w:bookmarkStart w:id="2" w:name="_Toc424210156"/>
      <w:r>
        <w:rPr>
          <w:rFonts w:ascii="Times New Roman" w:hAnsi="Times New Roman"/>
          <w:sz w:val="22"/>
          <w:szCs w:val="22"/>
        </w:rPr>
        <w:t xml:space="preserve">Republic of Turkey </w:t>
      </w:r>
    </w:p>
    <w:p w14:paraId="38B0B814" w14:textId="77777777" w:rsidR="00D81857" w:rsidRPr="0063749B" w:rsidRDefault="00D81857" w:rsidP="009D2CAF">
      <w:pPr>
        <w:pStyle w:val="Heading2"/>
      </w:pPr>
      <w:r w:rsidRPr="0063749B">
        <w:t xml:space="preserve">Contracting </w:t>
      </w:r>
      <w:r w:rsidR="00E21553">
        <w:t>a</w:t>
      </w:r>
      <w:r w:rsidRPr="0063749B">
        <w:t>uthority</w:t>
      </w:r>
      <w:bookmarkEnd w:id="2"/>
    </w:p>
    <w:p w14:paraId="6E92A2CA" w14:textId="6A1EB695" w:rsidR="00D81857" w:rsidRPr="00D96F12" w:rsidRDefault="00D96F12" w:rsidP="008D141B">
      <w:pPr>
        <w:rPr>
          <w:rFonts w:ascii="Times New Roman" w:hAnsi="Times New Roman"/>
          <w:i/>
          <w:sz w:val="22"/>
          <w:szCs w:val="22"/>
        </w:rPr>
      </w:pPr>
      <w:r w:rsidRPr="00D96F12">
        <w:rPr>
          <w:rStyle w:val="Emphasis"/>
          <w:rFonts w:ascii="Times New Roman" w:hAnsi="Times New Roman"/>
          <w:i w:val="0"/>
          <w:sz w:val="22"/>
          <w:szCs w:val="22"/>
        </w:rPr>
        <w:t>District Government of Enez</w:t>
      </w:r>
    </w:p>
    <w:p w14:paraId="0A7C232F" w14:textId="77777777" w:rsidR="00D81857" w:rsidRPr="0063749B" w:rsidRDefault="00A74230" w:rsidP="009D2CAF">
      <w:pPr>
        <w:pStyle w:val="Heading2"/>
      </w:pPr>
      <w:bookmarkStart w:id="3" w:name="_Toc424210157"/>
      <w:r>
        <w:t>C</w:t>
      </w:r>
      <w:r w:rsidR="00D81857" w:rsidRPr="0063749B">
        <w:t>ountry background</w:t>
      </w:r>
      <w:bookmarkEnd w:id="3"/>
    </w:p>
    <w:p w14:paraId="575E8908" w14:textId="38E934AA" w:rsidR="00D81857" w:rsidRPr="0063749B" w:rsidRDefault="00D32C16" w:rsidP="008D141B">
      <w:pPr>
        <w:rPr>
          <w:rFonts w:ascii="Times New Roman" w:hAnsi="Times New Roman"/>
          <w:sz w:val="22"/>
          <w:szCs w:val="22"/>
        </w:rPr>
      </w:pPr>
      <w:r w:rsidRPr="00D32C16">
        <w:rPr>
          <w:rFonts w:ascii="Times New Roman" w:hAnsi="Times New Roman"/>
          <w:sz w:val="22"/>
          <w:szCs w:val="22"/>
        </w:rPr>
        <w:t>The Aegian and Black Sea ecosystems are known to be rich and diverse, but they are also considered to be vulnerable as they experience notably significant pressure from land-based pollution. They were identified same problems around the chanal Vaya lake, connected with Black sea, the area of the lake around Gorno Ezerovo borough and the lagoons and beaches around Enez, Aegian sea. One of the major type of problematic pollutants in Burgas and Enez are urban wastes, dumped into the beaches, channal, rivers around both coastal towns. Sometimes even toxic and chemical substances enter the soil and waters, they will not vanish but will be washed away to the sea. Their removal is likely to take decades and the resources necessary for that are difficult to calculate.The larger part of the pollution caused by human act</w:t>
      </w:r>
      <w:r w:rsidR="008C541A">
        <w:rPr>
          <w:rFonts w:ascii="Times New Roman" w:hAnsi="Times New Roman"/>
          <w:sz w:val="22"/>
          <w:szCs w:val="22"/>
        </w:rPr>
        <w:t xml:space="preserve">ivity will not simply disappear. </w:t>
      </w:r>
      <w:r w:rsidRPr="00D32C16">
        <w:rPr>
          <w:rFonts w:ascii="Times New Roman" w:hAnsi="Times New Roman"/>
          <w:sz w:val="22"/>
          <w:szCs w:val="22"/>
        </w:rPr>
        <w:t>The main need of the project target groups is to be decreased pollution and to be improved the capacity for nature protection, including through adequate investment intervention, maintenance and management of these resources, awareness and cleaning up campaigns.Given the above described specifics, the scientific attraction and the highly significant natural value of the two sites, both project partners, in the course of their good working relations, reached the conclusion that a joint project aiming at decreasing polluting in channal in Burgas and lagoon in Enez by a complex approach leading to certain results: empathy and activity of society towards the problems of sea pollution and certain improvement of ecological conditions and protection the diversity of  habitats on Via Pontica route. Impleme</w:t>
      </w:r>
      <w:r w:rsidR="008C541A">
        <w:rPr>
          <w:rFonts w:ascii="Times New Roman" w:hAnsi="Times New Roman"/>
          <w:sz w:val="22"/>
          <w:szCs w:val="22"/>
        </w:rPr>
        <w:t>n</w:t>
      </w:r>
      <w:r w:rsidRPr="00D32C16">
        <w:rPr>
          <w:rFonts w:ascii="Times New Roman" w:hAnsi="Times New Roman"/>
          <w:sz w:val="22"/>
          <w:szCs w:val="22"/>
        </w:rPr>
        <w:t>tation of the project will be of highest value for the local communities and visitors of Burgas and Enez.</w:t>
      </w:r>
    </w:p>
    <w:p w14:paraId="4F0A83CB" w14:textId="58660F24" w:rsidR="002A0A61" w:rsidRDefault="00D81857" w:rsidP="002A0A61">
      <w:pPr>
        <w:pStyle w:val="Heading2"/>
      </w:pPr>
      <w:bookmarkStart w:id="4" w:name="_Toc424210158"/>
      <w:r w:rsidRPr="0063749B">
        <w:t>Current s</w:t>
      </w:r>
      <w:r w:rsidR="00A74230">
        <w:t>ituation</w:t>
      </w:r>
      <w:r w:rsidRPr="0063749B">
        <w:t xml:space="preserve"> in the sector</w:t>
      </w:r>
      <w:bookmarkEnd w:id="4"/>
    </w:p>
    <w:p w14:paraId="1B7530CD" w14:textId="0E61849F" w:rsidR="002A0A61" w:rsidRPr="008C541A" w:rsidRDefault="002A0A61" w:rsidP="002A0A61">
      <w:pPr>
        <w:pStyle w:val="Text2"/>
        <w:ind w:left="0"/>
        <w:rPr>
          <w:rFonts w:ascii="Times New Roman" w:hAnsi="Times New Roman"/>
          <w:sz w:val="22"/>
          <w:szCs w:val="22"/>
        </w:rPr>
      </w:pPr>
      <w:r w:rsidRPr="008C541A">
        <w:rPr>
          <w:rFonts w:ascii="Times New Roman" w:hAnsi="Times New Roman"/>
          <w:color w:val="000000"/>
          <w:sz w:val="22"/>
          <w:szCs w:val="22"/>
        </w:rPr>
        <w:t xml:space="preserve">Being part of second largest migration path of birds in Europe Via Pontika wetlands in Burgas and Enez have a solid ground for cooperation in the field of nature protection and sustainable use of common natural resources. Despite this fact the cb region is increasingly under environmental pressure of different kind. For this reason negative environmental effects have intensified and contributed to increase of the level of pollution. Those negative effects have being take into consideration by both project partners and they intent to work hard on the sustainable management and the protection of natural resources in the cb area. Through this joint project the project partners will increase the local awareness about the individual actions that they can take to help reduce coasts pollutions, especially in wetlands. The project aims at contributing to the effectiveness of the measures taken by authorities to address the issue of marine litter, as common challenge in the environmental protection of the Black and Aegian Seas. Specific objectives: decreasing urban pollution in wetlands in Black and Aegian seas through small-scale investement measures, reserach on sources of pollution, exchange of  good EU practices for better waste management, ensuring conditions for common  work of institutions and civil society for decreasing pollution and increasing awareness in cb region. The target groups - representatives of regional authorities; institutions managing protected areas, waste management, </w:t>
      </w:r>
      <w:r w:rsidRPr="008C541A">
        <w:rPr>
          <w:rFonts w:ascii="Times New Roman" w:hAnsi="Times New Roman"/>
          <w:color w:val="000000"/>
          <w:sz w:val="22"/>
          <w:szCs w:val="22"/>
        </w:rPr>
        <w:lastRenderedPageBreak/>
        <w:t>environmental NGOs, young people, citizens and tourists identified within the regions covered by the joint action will be involved in joint activities for waste management, clean up and awareness raising campaigns, promoting good European practices. The project will esure conditions for common  work of institutions and civil society for decreasing pollution and increasing awareness in cb region. We expect following results: 1. Identified sources of marine litter in cb areas and good waste management practices;  2. Exchanged expertise for better waste management,  nature protection and inclusion on the public and business; 3. Eliminated landfill in the area of chanal of Vaya lake; 4. Initial activities for development of separate waste management in Enez; 5. Increased awareness about marine litter prevention and increased commitment of society to the problems of protecting the seas from pollution.</w:t>
      </w:r>
    </w:p>
    <w:p w14:paraId="179DC03C" w14:textId="77777777" w:rsidR="00D81857" w:rsidRPr="0063749B" w:rsidRDefault="00D81857" w:rsidP="009D2CAF">
      <w:pPr>
        <w:pStyle w:val="Heading2"/>
      </w:pPr>
      <w:bookmarkStart w:id="5" w:name="_Toc424210159"/>
      <w:r w:rsidRPr="0063749B">
        <w:t>Related programmes and other donor activities</w:t>
      </w:r>
      <w:bookmarkEnd w:id="5"/>
    </w:p>
    <w:p w14:paraId="10F1CB69" w14:textId="77777777" w:rsidR="00722491" w:rsidRPr="002322E1" w:rsidRDefault="00722491" w:rsidP="00722491">
      <w:pPr>
        <w:rPr>
          <w:rFonts w:ascii="Times New Roman" w:hAnsi="Times New Roman"/>
          <w:sz w:val="24"/>
          <w:szCs w:val="24"/>
        </w:rPr>
      </w:pPr>
      <w:bookmarkStart w:id="6" w:name="_Toc424210160"/>
      <w:r w:rsidRPr="002322E1">
        <w:rPr>
          <w:rFonts w:ascii="Times New Roman" w:hAnsi="Times New Roman"/>
          <w:sz w:val="24"/>
          <w:szCs w:val="24"/>
        </w:rPr>
        <w:t>Interreg-IPA CBC Bulgaria-Turkey Programme 2014-2020</w:t>
      </w:r>
    </w:p>
    <w:p w14:paraId="6E13827E" w14:textId="77777777" w:rsidR="00D81857" w:rsidRPr="0063749B" w:rsidRDefault="00D81857" w:rsidP="008A65FE">
      <w:pPr>
        <w:pStyle w:val="Heading1"/>
      </w:pPr>
      <w:r w:rsidRPr="0063749B">
        <w:t>OBJECTIVE, PURPOSE &amp; EXPECTED RESULTS</w:t>
      </w:r>
      <w:bookmarkEnd w:id="6"/>
    </w:p>
    <w:p w14:paraId="7D82112F" w14:textId="77777777" w:rsidR="00D81857" w:rsidRPr="00096294" w:rsidRDefault="00D81857" w:rsidP="009D2CAF">
      <w:pPr>
        <w:pStyle w:val="Heading2"/>
        <w:rPr>
          <w:sz w:val="22"/>
          <w:szCs w:val="22"/>
        </w:rPr>
      </w:pPr>
      <w:bookmarkStart w:id="7" w:name="_Toc424210161"/>
      <w:r w:rsidRPr="0063749B">
        <w:t>Overall objective</w:t>
      </w:r>
      <w:bookmarkEnd w:id="7"/>
    </w:p>
    <w:p w14:paraId="01DA2A32" w14:textId="77777777" w:rsidR="00D81857" w:rsidRPr="00096294" w:rsidRDefault="00D81857" w:rsidP="009F2A7A">
      <w:pPr>
        <w:rPr>
          <w:rFonts w:ascii="Times New Roman" w:hAnsi="Times New Roman"/>
          <w:sz w:val="22"/>
          <w:szCs w:val="22"/>
        </w:rPr>
      </w:pPr>
      <w:r w:rsidRPr="00096294">
        <w:rPr>
          <w:rFonts w:ascii="Times New Roman" w:hAnsi="Times New Roman"/>
          <w:sz w:val="22"/>
          <w:szCs w:val="22"/>
        </w:rPr>
        <w:t>The overall objective of the project of which this contract will be a part is as follows:</w:t>
      </w:r>
    </w:p>
    <w:p w14:paraId="299165DB" w14:textId="2609D100" w:rsidR="00D81857" w:rsidRPr="00096294" w:rsidRDefault="00402032" w:rsidP="009F2A7A">
      <w:pPr>
        <w:rPr>
          <w:rFonts w:ascii="Times New Roman" w:hAnsi="Times New Roman"/>
          <w:sz w:val="22"/>
          <w:szCs w:val="22"/>
        </w:rPr>
      </w:pPr>
      <w:r w:rsidRPr="00096294">
        <w:rPr>
          <w:rFonts w:ascii="Times New Roman" w:hAnsi="Times New Roman"/>
          <w:sz w:val="22"/>
          <w:szCs w:val="22"/>
        </w:rPr>
        <w:t>Identification of the sources of litter in CB areas subject of the current project as a base for the later cleaning and awareness activities; The lagoons classified in natural set lakes are more commonly known as aquatic ecosystems close to marine, generally described as wetlands that have shallow waters and are partly or completely separated from the sea by barriers created by sedimentation. Lagooner lakes are ecologically important ecosystems, these environments are also among the world’s most important sources of natural biological wealth because they have a broad spectrum in terms of water quality and are number one priority to be protected. The physical, chemical and biological components of the lagoon must be identified in order for the activity areas of the lake to be determined. In addition, since ecosystem balances of lagoons are highly sensitive, they should be monitored frequently and necessary improvement studies should be carried out to ensure that their productivity is s</w:t>
      </w:r>
      <w:r w:rsidR="008C541A" w:rsidRPr="00096294">
        <w:rPr>
          <w:rFonts w:ascii="Times New Roman" w:hAnsi="Times New Roman"/>
          <w:sz w:val="22"/>
          <w:szCs w:val="22"/>
        </w:rPr>
        <w:t>ustainable. On the base of analysi</w:t>
      </w:r>
      <w:r w:rsidRPr="00096294">
        <w:rPr>
          <w:rFonts w:ascii="Times New Roman" w:hAnsi="Times New Roman"/>
          <w:sz w:val="22"/>
          <w:szCs w:val="22"/>
        </w:rPr>
        <w:t>s polluters will be identified.</w:t>
      </w:r>
    </w:p>
    <w:p w14:paraId="49FD440C" w14:textId="77777777" w:rsidR="00D81857" w:rsidRPr="00096294" w:rsidRDefault="00D81857" w:rsidP="009D2CAF">
      <w:pPr>
        <w:pStyle w:val="Heading2"/>
        <w:rPr>
          <w:sz w:val="22"/>
          <w:szCs w:val="22"/>
        </w:rPr>
      </w:pPr>
      <w:bookmarkStart w:id="8" w:name="_Toc424210162"/>
      <w:r w:rsidRPr="00096294">
        <w:rPr>
          <w:sz w:val="22"/>
          <w:szCs w:val="22"/>
        </w:rPr>
        <w:t>Purpose</w:t>
      </w:r>
      <w:bookmarkEnd w:id="8"/>
    </w:p>
    <w:p w14:paraId="142867C3" w14:textId="0728F942" w:rsidR="008C541A" w:rsidRPr="00096294" w:rsidRDefault="008C541A" w:rsidP="008C541A">
      <w:pPr>
        <w:keepNext/>
        <w:keepLines/>
        <w:rPr>
          <w:rFonts w:ascii="Times New Roman" w:hAnsi="Times New Roman"/>
          <w:sz w:val="22"/>
          <w:szCs w:val="22"/>
        </w:rPr>
      </w:pPr>
      <w:r w:rsidRPr="00096294">
        <w:rPr>
          <w:rFonts w:ascii="Times New Roman" w:hAnsi="Times New Roman"/>
          <w:sz w:val="22"/>
          <w:szCs w:val="22"/>
        </w:rPr>
        <w:t xml:space="preserve">The purposes of this contract are as follows: </w:t>
      </w:r>
    </w:p>
    <w:p w14:paraId="6F20280E" w14:textId="3F0B40C6" w:rsidR="00096294" w:rsidRPr="00096294" w:rsidRDefault="00096294" w:rsidP="00096294">
      <w:pPr>
        <w:outlineLvl w:val="0"/>
        <w:rPr>
          <w:rFonts w:ascii="Times New Roman" w:hAnsi="Times New Roman"/>
          <w:sz w:val="22"/>
          <w:szCs w:val="22"/>
        </w:rPr>
      </w:pPr>
      <w:r w:rsidRPr="00096294">
        <w:rPr>
          <w:rFonts w:ascii="Times New Roman" w:hAnsi="Times New Roman"/>
          <w:sz w:val="22"/>
          <w:szCs w:val="22"/>
        </w:rPr>
        <w:t>The purpose of this contract is to provide professional expertise services for: The Limnologic Characteristics And Management Plan Of Dalyan (Peso), Taşalti And Bücürmene (Üzmene, Işik) (Saros Gulf – Enez, Edirne) Lagoons:</w:t>
      </w:r>
    </w:p>
    <w:p w14:paraId="3FADA1F7" w14:textId="77777777" w:rsidR="00096294" w:rsidRPr="00096294" w:rsidRDefault="00096294" w:rsidP="00096294">
      <w:pPr>
        <w:ind w:left="709" w:firstLine="11"/>
        <w:outlineLvl w:val="0"/>
        <w:rPr>
          <w:rFonts w:ascii="Times New Roman" w:hAnsi="Times New Roman"/>
          <w:sz w:val="22"/>
          <w:szCs w:val="22"/>
        </w:rPr>
      </w:pPr>
      <w:r w:rsidRPr="00096294">
        <w:rPr>
          <w:rFonts w:ascii="Times New Roman" w:hAnsi="Times New Roman"/>
          <w:b/>
          <w:sz w:val="22"/>
          <w:szCs w:val="22"/>
          <w:lang w:val="en" w:eastAsia="tr-TR"/>
        </w:rPr>
        <w:t>1) Field Studies:</w:t>
      </w:r>
      <w:r w:rsidRPr="00096294">
        <w:rPr>
          <w:rFonts w:ascii="Times New Roman" w:hAnsi="Times New Roman"/>
          <w:sz w:val="22"/>
          <w:szCs w:val="22"/>
          <w:lang w:val="en" w:eastAsia="tr-TR"/>
        </w:rPr>
        <w:t>For the study, a total of 8 workstations will be constructed, one from the stations that will best characterize the lakes (3 in Dalyan Lake, 2 in Taşaltı Lake and 1 in Bucurmene Lake (Işık) and 2 in Meriç River to determine the ecological effect brought by the Meriç River. In every station seasonal sampling (Spring, Summer, Autumn, Winter) will be done. The following samples are targeted to reach the following limnological data:</w:t>
      </w:r>
    </w:p>
    <w:p w14:paraId="032B4465" w14:textId="77777777" w:rsidR="00096294" w:rsidRPr="00096294" w:rsidRDefault="00096294" w:rsidP="00096294">
      <w:pPr>
        <w:ind w:left="720"/>
        <w:rPr>
          <w:rFonts w:ascii="Times New Roman" w:hAnsi="Times New Roman"/>
          <w:sz w:val="22"/>
          <w:szCs w:val="22"/>
          <w:lang w:val="en" w:eastAsia="tr-TR"/>
        </w:rPr>
      </w:pPr>
      <w:r w:rsidRPr="00096294">
        <w:rPr>
          <w:rFonts w:ascii="Times New Roman" w:hAnsi="Times New Roman"/>
          <w:sz w:val="22"/>
          <w:szCs w:val="22"/>
          <w:lang w:val="en" w:eastAsia="tr-TR"/>
        </w:rPr>
        <w:t xml:space="preserve"> 1. Physical and chemical analyzes: Some environmental parameters (pH, dissolved oxygen, water temperature, conductivity, calcium, magnesium, chlorophyll-a, nutrient salts and some physicochemical parameters such as some heavy metal values) play the most important role in </w:t>
      </w:r>
      <w:r w:rsidRPr="00096294">
        <w:rPr>
          <w:rFonts w:ascii="Times New Roman" w:hAnsi="Times New Roman"/>
          <w:sz w:val="22"/>
          <w:szCs w:val="22"/>
          <w:lang w:val="en" w:eastAsia="tr-TR"/>
        </w:rPr>
        <w:lastRenderedPageBreak/>
        <w:t>the distribution of fishes will be determined by a seasonal measurement at a sampling station.</w:t>
      </w:r>
      <w:r w:rsidRPr="00096294">
        <w:rPr>
          <w:rFonts w:ascii="Times New Roman" w:hAnsi="Times New Roman"/>
          <w:sz w:val="22"/>
          <w:szCs w:val="22"/>
        </w:rPr>
        <w:t xml:space="preserve"> </w:t>
      </w:r>
      <w:r w:rsidRPr="00096294">
        <w:rPr>
          <w:rFonts w:ascii="Times New Roman" w:hAnsi="Times New Roman"/>
          <w:sz w:val="22"/>
          <w:szCs w:val="22"/>
          <w:lang w:val="en" w:eastAsia="tr-TR"/>
        </w:rPr>
        <w:t>Some of the parameters are made in the sampling area while the Nansen water intake container and 2 liters of water samples are taken for analysis.</w:t>
      </w:r>
    </w:p>
    <w:p w14:paraId="2DEB8AFE" w14:textId="77777777" w:rsidR="00096294" w:rsidRPr="00096294" w:rsidRDefault="00096294" w:rsidP="00096294">
      <w:pPr>
        <w:ind w:left="720"/>
        <w:rPr>
          <w:rFonts w:ascii="Times New Roman" w:hAnsi="Times New Roman"/>
          <w:sz w:val="22"/>
          <w:szCs w:val="22"/>
          <w:lang w:val="en" w:eastAsia="tr-TR"/>
        </w:rPr>
      </w:pPr>
      <w:r w:rsidRPr="00096294">
        <w:rPr>
          <w:rFonts w:ascii="Times New Roman" w:hAnsi="Times New Roman"/>
          <w:sz w:val="22"/>
          <w:szCs w:val="22"/>
          <w:lang w:val="en" w:eastAsia="tr-TR"/>
        </w:rPr>
        <w:t>2. Benthic macroleakers: Bentik Sediment samples taken with Ekman Bageri for collection of macro irregulars will be sieved from sieves with different oval ranges and the organisms will be sorted, placed in 250 ml plastic bottles containing 70% ethyl alcohol and labeled and brought to the laboratory</w:t>
      </w:r>
    </w:p>
    <w:p w14:paraId="404003DF" w14:textId="77777777" w:rsidR="00096294" w:rsidRPr="00096294" w:rsidRDefault="00096294" w:rsidP="00096294">
      <w:pPr>
        <w:ind w:left="720"/>
        <w:rPr>
          <w:rFonts w:ascii="Times New Roman" w:hAnsi="Times New Roman"/>
          <w:sz w:val="22"/>
          <w:szCs w:val="22"/>
          <w:lang w:val="en" w:eastAsia="tr-TR"/>
        </w:rPr>
      </w:pPr>
      <w:r w:rsidRPr="00096294">
        <w:rPr>
          <w:rFonts w:ascii="Times New Roman" w:hAnsi="Times New Roman"/>
          <w:sz w:val="22"/>
          <w:szCs w:val="22"/>
          <w:lang w:val="en" w:eastAsia="tr-TR"/>
        </w:rPr>
        <w:t>3. Planktons: Zooplankton specimens shall be collected horizontally by simple plankton bushes with a 25 cm mouth diameter, 75 cm length and 55 micron eye spacing, with small hand lobes having a range of 55 microns in areas where plankton grabs can not be drawn.</w:t>
      </w:r>
      <w:r w:rsidRPr="00096294">
        <w:rPr>
          <w:rFonts w:ascii="Times New Roman" w:hAnsi="Times New Roman"/>
          <w:sz w:val="22"/>
          <w:szCs w:val="22"/>
        </w:rPr>
        <w:t xml:space="preserve"> </w:t>
      </w:r>
      <w:r w:rsidRPr="00096294">
        <w:rPr>
          <w:rFonts w:ascii="Times New Roman" w:hAnsi="Times New Roman"/>
          <w:sz w:val="22"/>
          <w:szCs w:val="22"/>
          <w:lang w:val="en" w:eastAsia="tr-TR"/>
        </w:rPr>
        <w:t>Collected specimens shall be placed in 250 ml plastic bottles containing 4% formaldehyde and labeled and brought to the laboratory. For phytoplankton samples, 2 liters of water samples shall be taken with Nansen water intake container and placed in dark bottles and transported to the laboratory.</w:t>
      </w:r>
    </w:p>
    <w:p w14:paraId="594D12C5" w14:textId="77777777" w:rsidR="00096294" w:rsidRPr="00096294" w:rsidRDefault="00096294" w:rsidP="00096294">
      <w:pPr>
        <w:ind w:left="720"/>
        <w:rPr>
          <w:rFonts w:ascii="Times New Roman" w:hAnsi="Times New Roman"/>
          <w:sz w:val="22"/>
          <w:szCs w:val="22"/>
          <w:lang w:val="en" w:eastAsia="tr-TR"/>
        </w:rPr>
      </w:pPr>
      <w:r w:rsidRPr="00096294">
        <w:rPr>
          <w:rFonts w:ascii="Times New Roman" w:hAnsi="Times New Roman"/>
          <w:sz w:val="22"/>
          <w:szCs w:val="22"/>
          <w:lang w:val="en" w:eastAsia="tr-TR"/>
        </w:rPr>
        <w:t>4. Fish: In order to identify species of fish on the ground, fish from various fish nets or fishermen from the region will be examined in various sizes and necessary samples will be agreed.</w:t>
      </w:r>
    </w:p>
    <w:p w14:paraId="707EA9AD" w14:textId="364E021C" w:rsidR="008C541A" w:rsidRDefault="00096294" w:rsidP="00096294">
      <w:pPr>
        <w:ind w:left="720"/>
        <w:rPr>
          <w:rFonts w:ascii="Times New Roman" w:hAnsi="Times New Roman"/>
          <w:sz w:val="22"/>
          <w:szCs w:val="22"/>
          <w:lang w:val="en" w:eastAsia="tr-TR"/>
        </w:rPr>
      </w:pPr>
      <w:r w:rsidRPr="00096294">
        <w:rPr>
          <w:rFonts w:ascii="Times New Roman" w:hAnsi="Times New Roman"/>
          <w:sz w:val="22"/>
          <w:szCs w:val="22"/>
          <w:lang w:val="en" w:eastAsia="tr-TR"/>
        </w:rPr>
        <w:br/>
        <w:t>5. Environmental Factors: Environmental factors affecting lakes will be monitored and recorded.</w:t>
      </w:r>
    </w:p>
    <w:p w14:paraId="0C5FCA40" w14:textId="77777777" w:rsidR="001F75B3" w:rsidRPr="001F75B3" w:rsidRDefault="001F75B3" w:rsidP="001F75B3">
      <w:pPr>
        <w:ind w:firstLine="720"/>
        <w:rPr>
          <w:rFonts w:ascii="Times New Roman" w:hAnsi="Times New Roman"/>
          <w:sz w:val="22"/>
          <w:szCs w:val="22"/>
          <w:lang w:val="en" w:eastAsia="tr-TR"/>
        </w:rPr>
      </w:pPr>
    </w:p>
    <w:p w14:paraId="51DEBD6F" w14:textId="77777777" w:rsidR="001F75B3" w:rsidRPr="001F75B3" w:rsidRDefault="001F75B3" w:rsidP="001F75B3">
      <w:pPr>
        <w:ind w:firstLine="720"/>
        <w:rPr>
          <w:rFonts w:ascii="Times New Roman" w:hAnsi="Times New Roman"/>
          <w:b/>
          <w:sz w:val="22"/>
          <w:szCs w:val="22"/>
          <w:lang w:eastAsia="tr-TR"/>
        </w:rPr>
      </w:pPr>
      <w:r w:rsidRPr="001F75B3">
        <w:rPr>
          <w:rFonts w:ascii="Times New Roman" w:hAnsi="Times New Roman"/>
          <w:b/>
          <w:sz w:val="22"/>
          <w:szCs w:val="22"/>
          <w:lang w:eastAsia="tr-TR"/>
        </w:rPr>
        <w:t>2) Analysis of the samples:</w:t>
      </w:r>
    </w:p>
    <w:p w14:paraId="69163066" w14:textId="77777777" w:rsidR="001F75B3" w:rsidRPr="001F75B3" w:rsidRDefault="001F75B3" w:rsidP="001F75B3">
      <w:pPr>
        <w:ind w:left="720"/>
        <w:rPr>
          <w:rFonts w:ascii="Times New Roman" w:hAnsi="Times New Roman"/>
          <w:sz w:val="22"/>
          <w:szCs w:val="22"/>
          <w:lang w:eastAsia="tr-TR"/>
        </w:rPr>
      </w:pPr>
      <w:r w:rsidRPr="001F75B3">
        <w:rPr>
          <w:rFonts w:ascii="Times New Roman" w:hAnsi="Times New Roman"/>
          <w:sz w:val="22"/>
          <w:szCs w:val="22"/>
          <w:lang w:eastAsia="tr-TR"/>
        </w:rPr>
        <w:t>1. Physical and chemical analyzes: Some water analyzes (pH, dissolved oxygen, conductivity, salinity, etc.) were performed during sampling with field instruments to determine the physicochemical properties of water.</w:t>
      </w:r>
    </w:p>
    <w:p w14:paraId="134BBA89" w14:textId="77777777" w:rsidR="001F75B3" w:rsidRPr="001F75B3" w:rsidRDefault="001F75B3" w:rsidP="001F75B3">
      <w:pPr>
        <w:ind w:left="720"/>
        <w:rPr>
          <w:rFonts w:ascii="Times New Roman" w:hAnsi="Times New Roman"/>
          <w:sz w:val="22"/>
          <w:szCs w:val="22"/>
          <w:lang w:eastAsia="tr-TR"/>
        </w:rPr>
      </w:pPr>
      <w:r w:rsidRPr="001F75B3">
        <w:rPr>
          <w:rFonts w:ascii="Times New Roman" w:hAnsi="Times New Roman"/>
          <w:sz w:val="22"/>
          <w:szCs w:val="22"/>
          <w:lang w:eastAsia="tr-TR"/>
        </w:rPr>
        <w:t xml:space="preserve">2. Benthic macroleakers: The analysis of these organisms at the group or species level will determine the abundance in the lakes. </w:t>
      </w:r>
    </w:p>
    <w:p w14:paraId="5B3FC873" w14:textId="77777777" w:rsidR="001F75B3" w:rsidRPr="001F75B3" w:rsidRDefault="001F75B3" w:rsidP="001F75B3">
      <w:pPr>
        <w:ind w:left="720"/>
        <w:rPr>
          <w:rFonts w:ascii="Times New Roman" w:hAnsi="Times New Roman"/>
          <w:sz w:val="22"/>
          <w:szCs w:val="22"/>
          <w:lang w:eastAsia="tr-TR"/>
        </w:rPr>
      </w:pPr>
      <w:r w:rsidRPr="001F75B3">
        <w:rPr>
          <w:rFonts w:ascii="Times New Roman" w:hAnsi="Times New Roman"/>
          <w:sz w:val="22"/>
          <w:szCs w:val="22"/>
          <w:lang w:eastAsia="tr-TR"/>
        </w:rPr>
        <w:t xml:space="preserve">3. Plankton Analysis: The biological abundance in the lakes will be determined while carrying out the analysis of these organisms at the group or species level. </w:t>
      </w:r>
    </w:p>
    <w:p w14:paraId="38F9C3D6" w14:textId="77777777" w:rsidR="001F75B3" w:rsidRPr="001F75B3" w:rsidRDefault="001F75B3" w:rsidP="001F75B3">
      <w:pPr>
        <w:ind w:left="720"/>
        <w:rPr>
          <w:rFonts w:ascii="Times New Roman" w:hAnsi="Times New Roman"/>
          <w:sz w:val="22"/>
          <w:szCs w:val="22"/>
          <w:lang w:val="en" w:eastAsia="tr-TR"/>
        </w:rPr>
      </w:pPr>
      <w:r w:rsidRPr="001F75B3">
        <w:rPr>
          <w:rFonts w:ascii="Times New Roman" w:hAnsi="Times New Roman"/>
          <w:sz w:val="22"/>
          <w:szCs w:val="22"/>
          <w:lang w:val="en" w:eastAsia="tr-TR"/>
        </w:rPr>
        <w:t xml:space="preserve">4. Fish: Fish species and economic species living in the lakes will be determined. </w:t>
      </w:r>
    </w:p>
    <w:p w14:paraId="60DABD56" w14:textId="77777777" w:rsidR="001F75B3" w:rsidRPr="001F75B3" w:rsidRDefault="001F75B3" w:rsidP="001F75B3">
      <w:pPr>
        <w:ind w:left="720"/>
        <w:rPr>
          <w:rFonts w:ascii="Times New Roman" w:hAnsi="Times New Roman"/>
          <w:sz w:val="22"/>
          <w:szCs w:val="22"/>
          <w:lang w:val="en" w:eastAsia="tr-TR"/>
        </w:rPr>
      </w:pPr>
      <w:r w:rsidRPr="001F75B3">
        <w:rPr>
          <w:rFonts w:ascii="Times New Roman" w:hAnsi="Times New Roman"/>
          <w:sz w:val="22"/>
          <w:szCs w:val="22"/>
          <w:lang w:val="en" w:eastAsia="tr-TR"/>
        </w:rPr>
        <w:t>5. Other: Fishing hunting, livestock farming, reclamation, sand purchasing, tourism etc. affecting the lake. activities will be observed on site and interviewed with local people.</w:t>
      </w:r>
    </w:p>
    <w:p w14:paraId="429E68DB" w14:textId="77777777" w:rsidR="001F75B3" w:rsidRPr="001F75B3" w:rsidRDefault="001F75B3" w:rsidP="001F75B3">
      <w:pPr>
        <w:ind w:firstLine="720"/>
        <w:rPr>
          <w:rFonts w:ascii="Times New Roman" w:hAnsi="Times New Roman"/>
          <w:b/>
          <w:sz w:val="22"/>
          <w:szCs w:val="22"/>
          <w:lang w:val="en" w:eastAsia="tr-TR"/>
        </w:rPr>
      </w:pPr>
      <w:r w:rsidRPr="001F75B3">
        <w:rPr>
          <w:rFonts w:ascii="Times New Roman" w:hAnsi="Times New Roman"/>
          <w:b/>
          <w:sz w:val="22"/>
          <w:szCs w:val="22"/>
          <w:lang w:val="en" w:eastAsia="tr-TR"/>
        </w:rPr>
        <w:t>3) Evaluation of the data:</w:t>
      </w:r>
    </w:p>
    <w:p w14:paraId="2BB65175" w14:textId="18688252" w:rsidR="001F75B3" w:rsidRPr="001F75B3" w:rsidRDefault="001F75B3" w:rsidP="001F75B3">
      <w:pPr>
        <w:ind w:left="709" w:firstLine="11"/>
        <w:rPr>
          <w:rFonts w:ascii="Times New Roman" w:hAnsi="Times New Roman"/>
          <w:sz w:val="22"/>
          <w:szCs w:val="22"/>
          <w:lang w:val="en" w:eastAsia="tr-TR"/>
        </w:rPr>
      </w:pPr>
      <w:r w:rsidRPr="001F75B3">
        <w:rPr>
          <w:rFonts w:ascii="Times New Roman" w:hAnsi="Times New Roman"/>
          <w:sz w:val="22"/>
          <w:szCs w:val="22"/>
          <w:lang w:val="en" w:eastAsia="tr-TR"/>
        </w:rPr>
        <w:t>By evaluating all the limnological, ecological and sociological data obtained, the factors threatening the lakes and the opportunities offered by the lakes for the people of the region will be determined while presenting the present condition of the lakes and suggestions for the sustainable use will be made. This data will be prepared in a report. The progress of the work activities will be presented during a workshop in Burgas.</w:t>
      </w:r>
    </w:p>
    <w:p w14:paraId="526C8B72" w14:textId="77777777" w:rsidR="00D81857" w:rsidRPr="0063749B" w:rsidRDefault="00D81857" w:rsidP="009D2CAF">
      <w:pPr>
        <w:pStyle w:val="Heading2"/>
      </w:pPr>
      <w:bookmarkStart w:id="9" w:name="_Toc424210163"/>
      <w:r w:rsidRPr="0063749B">
        <w:lastRenderedPageBreak/>
        <w:t xml:space="preserve">Results to be achieved by the </w:t>
      </w:r>
      <w:r w:rsidR="00E21553">
        <w:t>c</w:t>
      </w:r>
      <w:r w:rsidR="00320C07">
        <w:t>ontractor</w:t>
      </w:r>
      <w:bookmarkEnd w:id="9"/>
    </w:p>
    <w:p w14:paraId="111DA1D2" w14:textId="1E0B0039" w:rsidR="00342BEB" w:rsidRPr="00E0469A" w:rsidRDefault="00342BEB" w:rsidP="00342BEB">
      <w:pPr>
        <w:keepNext/>
        <w:keepLines/>
        <w:widowControl w:val="0"/>
        <w:shd w:val="clear" w:color="auto" w:fill="FFFFFF"/>
        <w:spacing w:before="120" w:after="120" w:line="276" w:lineRule="auto"/>
        <w:contextualSpacing/>
        <w:rPr>
          <w:rFonts w:ascii="Times New Roman" w:hAnsi="Times New Roman"/>
          <w:sz w:val="24"/>
          <w:szCs w:val="24"/>
          <w:lang w:val="en-US"/>
        </w:rPr>
      </w:pPr>
      <w:r w:rsidRPr="005F0149">
        <w:rPr>
          <w:rFonts w:ascii="Times New Roman" w:hAnsi="Times New Roman"/>
          <w:sz w:val="22"/>
          <w:szCs w:val="22"/>
          <w:lang w:val="en-US"/>
        </w:rPr>
        <w:t>The Contractor should successfully organize or support the organization of all above-mentioned events, according to the specific requirements and pre-set deadlines detailed in section 4 of this document and should submit the required reports and documentation, described in section 7</w:t>
      </w:r>
      <w:r w:rsidRPr="00751BA9">
        <w:rPr>
          <w:rFonts w:ascii="Times New Roman" w:hAnsi="Times New Roman"/>
          <w:sz w:val="24"/>
          <w:szCs w:val="24"/>
          <w:lang w:val="en-US"/>
        </w:rPr>
        <w:t>.</w:t>
      </w:r>
    </w:p>
    <w:p w14:paraId="58EC4268" w14:textId="77777777" w:rsidR="00D81857" w:rsidRPr="0063749B" w:rsidRDefault="00D81857" w:rsidP="008A65FE">
      <w:pPr>
        <w:pStyle w:val="Heading1"/>
      </w:pPr>
      <w:bookmarkStart w:id="10" w:name="_Toc424210164"/>
      <w:r w:rsidRPr="0063749B">
        <w:t>ASSUMPTIONS &amp; RISKS</w:t>
      </w:r>
      <w:bookmarkEnd w:id="10"/>
    </w:p>
    <w:p w14:paraId="7ABC85CA" w14:textId="77777777" w:rsidR="00D81857" w:rsidRPr="0063749B" w:rsidRDefault="00D81857" w:rsidP="009D2CAF">
      <w:pPr>
        <w:pStyle w:val="Heading2"/>
      </w:pPr>
      <w:bookmarkStart w:id="11" w:name="_Toc424210165"/>
      <w:r w:rsidRPr="0063749B">
        <w:t>Assumptions underlying the project</w:t>
      </w:r>
      <w:bookmarkEnd w:id="11"/>
    </w:p>
    <w:p w14:paraId="7564E4D5" w14:textId="3853DB89" w:rsidR="0036398D" w:rsidRPr="0036398D" w:rsidRDefault="0036398D" w:rsidP="0036398D">
      <w:pPr>
        <w:rPr>
          <w:rFonts w:ascii="Times New Roman" w:hAnsi="Times New Roman"/>
          <w:sz w:val="22"/>
          <w:szCs w:val="22"/>
        </w:rPr>
      </w:pPr>
      <w:r w:rsidRPr="0036398D">
        <w:rPr>
          <w:rFonts w:ascii="Times New Roman" w:hAnsi="Times New Roman"/>
          <w:sz w:val="22"/>
          <w:szCs w:val="22"/>
        </w:rPr>
        <w:t>Clear understanding of the contract objectives and purposes on behalf of the Contractor</w:t>
      </w:r>
    </w:p>
    <w:p w14:paraId="3AABC341" w14:textId="77777777" w:rsidR="0036398D" w:rsidRPr="0036398D" w:rsidRDefault="0036398D" w:rsidP="0036398D">
      <w:pPr>
        <w:rPr>
          <w:rFonts w:ascii="Times New Roman" w:hAnsi="Times New Roman"/>
          <w:sz w:val="22"/>
          <w:szCs w:val="22"/>
        </w:rPr>
      </w:pPr>
      <w:r w:rsidRPr="0036398D">
        <w:rPr>
          <w:rFonts w:ascii="Times New Roman" w:hAnsi="Times New Roman"/>
          <w:sz w:val="22"/>
          <w:szCs w:val="22"/>
        </w:rPr>
        <w:t>Timely information for the respective place and date of the events provided by the Contracting Authority</w:t>
      </w:r>
    </w:p>
    <w:p w14:paraId="2D6599CF" w14:textId="6A6E798A" w:rsidR="00D81857" w:rsidRPr="0063749B" w:rsidRDefault="0036398D" w:rsidP="0036398D">
      <w:pPr>
        <w:rPr>
          <w:rFonts w:ascii="Times New Roman" w:hAnsi="Times New Roman"/>
          <w:sz w:val="22"/>
          <w:szCs w:val="22"/>
        </w:rPr>
      </w:pPr>
      <w:r w:rsidRPr="0036398D">
        <w:rPr>
          <w:rFonts w:ascii="Times New Roman" w:hAnsi="Times New Roman"/>
          <w:sz w:val="22"/>
          <w:szCs w:val="22"/>
        </w:rPr>
        <w:t>Full cooperation between the Contracting Authority and the Contractor in view to fulfil the tasks on time, with high quality and within the budget limitation.</w:t>
      </w:r>
    </w:p>
    <w:p w14:paraId="2DCA64C1" w14:textId="77777777" w:rsidR="00D81857" w:rsidRPr="0063749B" w:rsidRDefault="00D81857" w:rsidP="009D2CAF">
      <w:pPr>
        <w:pStyle w:val="Heading2"/>
      </w:pPr>
      <w:bookmarkStart w:id="12" w:name="_Toc424210166"/>
      <w:r w:rsidRPr="0063749B">
        <w:t>Risks</w:t>
      </w:r>
      <w:bookmarkEnd w:id="12"/>
    </w:p>
    <w:p w14:paraId="22892FE3" w14:textId="77777777" w:rsidR="0036398D" w:rsidRPr="0063749B" w:rsidRDefault="0036398D" w:rsidP="0036398D">
      <w:pPr>
        <w:rPr>
          <w:rFonts w:ascii="Times New Roman" w:hAnsi="Times New Roman"/>
          <w:sz w:val="22"/>
          <w:szCs w:val="22"/>
        </w:rPr>
      </w:pPr>
      <w:r w:rsidRPr="0036398D">
        <w:rPr>
          <w:rFonts w:ascii="Times New Roman" w:hAnsi="Times New Roman"/>
          <w:sz w:val="22"/>
          <w:szCs w:val="22"/>
        </w:rPr>
        <w:t>Lack of information exchange in between planned activities.</w:t>
      </w:r>
    </w:p>
    <w:p w14:paraId="5DCB8759" w14:textId="5F4680C3" w:rsidR="0036398D" w:rsidRPr="0036398D" w:rsidRDefault="0036398D" w:rsidP="0036398D">
      <w:pPr>
        <w:rPr>
          <w:rFonts w:ascii="Times New Roman" w:hAnsi="Times New Roman"/>
          <w:sz w:val="22"/>
          <w:szCs w:val="22"/>
        </w:rPr>
      </w:pPr>
      <w:r w:rsidRPr="0036398D">
        <w:rPr>
          <w:rFonts w:ascii="Times New Roman" w:hAnsi="Times New Roman"/>
          <w:sz w:val="22"/>
          <w:szCs w:val="22"/>
        </w:rPr>
        <w:t>Insufficient capacity of the experts involved in the implementation of the activities.</w:t>
      </w:r>
    </w:p>
    <w:p w14:paraId="26CEA908" w14:textId="77777777" w:rsidR="00D81857" w:rsidRPr="0063749B" w:rsidRDefault="00D81857" w:rsidP="008A65FE">
      <w:pPr>
        <w:pStyle w:val="Heading1"/>
      </w:pPr>
      <w:bookmarkStart w:id="13" w:name="_Toc424210167"/>
      <w:r w:rsidRPr="0063749B">
        <w:t>SCOPE OF THE WORK</w:t>
      </w:r>
      <w:bookmarkEnd w:id="13"/>
    </w:p>
    <w:p w14:paraId="6137666E" w14:textId="77777777" w:rsidR="00D81857" w:rsidRPr="0063749B" w:rsidRDefault="00D81857" w:rsidP="009D2CAF">
      <w:pPr>
        <w:pStyle w:val="Heading2"/>
      </w:pPr>
      <w:bookmarkStart w:id="14" w:name="_Toc424210168"/>
      <w:r w:rsidRPr="0063749B">
        <w:t>General</w:t>
      </w:r>
      <w:bookmarkEnd w:id="14"/>
    </w:p>
    <w:p w14:paraId="25617197" w14:textId="77777777" w:rsidR="00D81857" w:rsidRPr="0063749B" w:rsidRDefault="00D81857" w:rsidP="008D141B">
      <w:pPr>
        <w:pStyle w:val="Heading3"/>
        <w:keepNext w:val="0"/>
      </w:pPr>
      <w:r w:rsidRPr="0063749B">
        <w:t xml:space="preserve">Description of the </w:t>
      </w:r>
      <w:r w:rsidR="002E468E" w:rsidRPr="0063749B">
        <w:t>assignment</w:t>
      </w:r>
    </w:p>
    <w:p w14:paraId="24BBC394" w14:textId="0E98C595" w:rsidR="0036398D" w:rsidRPr="00C2363D" w:rsidRDefault="0036398D" w:rsidP="0036398D">
      <w:pPr>
        <w:rPr>
          <w:rFonts w:ascii="Times New Roman" w:hAnsi="Times New Roman"/>
          <w:sz w:val="22"/>
          <w:szCs w:val="22"/>
        </w:rPr>
      </w:pPr>
      <w:r w:rsidRPr="006903FE">
        <w:rPr>
          <w:rFonts w:ascii="Times New Roman" w:hAnsi="Times New Roman"/>
          <w:sz w:val="22"/>
          <w:szCs w:val="22"/>
        </w:rPr>
        <w:t>The scope of the contract is as follows:  The Contractor shall provide profes</w:t>
      </w:r>
      <w:r w:rsidR="005B2BC6" w:rsidRPr="006903FE">
        <w:rPr>
          <w:rFonts w:ascii="Times New Roman" w:hAnsi="Times New Roman"/>
          <w:sz w:val="22"/>
          <w:szCs w:val="22"/>
        </w:rPr>
        <w:t xml:space="preserve">sional expertise services with 5 experts  </w:t>
      </w:r>
      <w:r w:rsidRPr="006903FE">
        <w:rPr>
          <w:rFonts w:ascii="Times New Roman" w:hAnsi="Times New Roman"/>
          <w:sz w:val="22"/>
          <w:szCs w:val="22"/>
        </w:rPr>
        <w:t xml:space="preserve">within the scope of the project, </w:t>
      </w:r>
      <w:r w:rsidR="005B2BC6" w:rsidRPr="006903FE">
        <w:rPr>
          <w:rFonts w:ascii="Times New Roman" w:hAnsi="Times New Roman"/>
          <w:sz w:val="22"/>
          <w:szCs w:val="22"/>
        </w:rPr>
        <w:t>In order for the activity areas of the lake to be determined the physical, chemical and biologica</w:t>
      </w:r>
      <w:r w:rsidR="006903FE" w:rsidRPr="006903FE">
        <w:rPr>
          <w:rFonts w:ascii="Times New Roman" w:hAnsi="Times New Roman"/>
          <w:sz w:val="22"/>
          <w:szCs w:val="22"/>
        </w:rPr>
        <w:t>l components of the lagoon to</w:t>
      </w:r>
      <w:r w:rsidR="005B2BC6" w:rsidRPr="006903FE">
        <w:rPr>
          <w:rFonts w:ascii="Times New Roman" w:hAnsi="Times New Roman"/>
          <w:sz w:val="22"/>
          <w:szCs w:val="22"/>
        </w:rPr>
        <w:t xml:space="preserve"> be identified. In addition, since ecosystem balances of lagoons are highly sensitive, they should be monitored frequently and necessary improvement studies should be carried out to ensure that their productivity is sustainable. On the base of analis</w:t>
      </w:r>
      <w:r w:rsidR="006903FE" w:rsidRPr="006903FE">
        <w:rPr>
          <w:rFonts w:ascii="Times New Roman" w:hAnsi="Times New Roman"/>
          <w:sz w:val="22"/>
          <w:szCs w:val="22"/>
        </w:rPr>
        <w:t xml:space="preserve">ys polluters will be identified. </w:t>
      </w:r>
      <w:r w:rsidRPr="006903FE">
        <w:rPr>
          <w:rFonts w:ascii="Times New Roman" w:hAnsi="Times New Roman"/>
          <w:sz w:val="22"/>
          <w:szCs w:val="22"/>
        </w:rPr>
        <w:t>Details of the activities are explicitly defined on the table 4.2 of this document.</w:t>
      </w:r>
      <w:r w:rsidRPr="00C2363D">
        <w:rPr>
          <w:rFonts w:ascii="Times New Roman" w:hAnsi="Times New Roman"/>
          <w:sz w:val="22"/>
          <w:szCs w:val="22"/>
        </w:rPr>
        <w:t xml:space="preserve"> </w:t>
      </w:r>
    </w:p>
    <w:p w14:paraId="4F895DB6" w14:textId="77777777" w:rsidR="00D81857" w:rsidRPr="0063749B" w:rsidRDefault="00D81857" w:rsidP="008D141B">
      <w:pPr>
        <w:pStyle w:val="Heading3"/>
        <w:keepNext w:val="0"/>
      </w:pPr>
      <w:r w:rsidRPr="0063749B">
        <w:t>Geographical area to be covered</w:t>
      </w:r>
    </w:p>
    <w:p w14:paraId="63DCFBE9" w14:textId="72E6B236" w:rsidR="00D81857" w:rsidRPr="0063749B" w:rsidRDefault="0036398D" w:rsidP="008D141B">
      <w:pPr>
        <w:rPr>
          <w:rFonts w:ascii="Times New Roman" w:hAnsi="Times New Roman"/>
          <w:sz w:val="22"/>
          <w:szCs w:val="22"/>
        </w:rPr>
      </w:pPr>
      <w:r>
        <w:rPr>
          <w:rFonts w:ascii="Times New Roman" w:hAnsi="Times New Roman"/>
          <w:sz w:val="22"/>
          <w:szCs w:val="22"/>
        </w:rPr>
        <w:t>Enez, Edirne</w:t>
      </w:r>
    </w:p>
    <w:p w14:paraId="2FB90FF5" w14:textId="77777777" w:rsidR="00D81857" w:rsidRPr="0063749B" w:rsidRDefault="00D81857" w:rsidP="008D141B">
      <w:pPr>
        <w:pStyle w:val="Heading3"/>
        <w:keepNext w:val="0"/>
      </w:pPr>
      <w:r w:rsidRPr="0063749B">
        <w:t>Target groups</w:t>
      </w:r>
    </w:p>
    <w:p w14:paraId="65E5F3D6" w14:textId="4F6B4836" w:rsidR="0036398D" w:rsidRPr="00B8741E" w:rsidRDefault="0036398D" w:rsidP="0036398D">
      <w:pPr>
        <w:rPr>
          <w:rFonts w:ascii="Times New Roman" w:hAnsi="Times New Roman"/>
          <w:sz w:val="22"/>
          <w:szCs w:val="22"/>
        </w:rPr>
      </w:pPr>
      <w:bookmarkStart w:id="15" w:name="_Ref20657225"/>
      <w:bookmarkStart w:id="16" w:name="_Toc424210169"/>
      <w:r w:rsidRPr="00B8741E">
        <w:rPr>
          <w:rFonts w:ascii="Times New Roman" w:hAnsi="Times New Roman"/>
          <w:sz w:val="22"/>
          <w:szCs w:val="22"/>
        </w:rPr>
        <w:t>The main target groups are : Experts</w:t>
      </w:r>
      <w:r w:rsidR="005B2BC6" w:rsidRPr="00B8741E">
        <w:rPr>
          <w:rFonts w:ascii="Times New Roman" w:hAnsi="Times New Roman"/>
          <w:sz w:val="22"/>
          <w:szCs w:val="22"/>
        </w:rPr>
        <w:t xml:space="preserve">, </w:t>
      </w:r>
      <w:r w:rsidRPr="00B8741E">
        <w:rPr>
          <w:rFonts w:ascii="Times New Roman" w:hAnsi="Times New Roman"/>
          <w:sz w:val="22"/>
          <w:szCs w:val="22"/>
        </w:rPr>
        <w:t xml:space="preserve"> </w:t>
      </w:r>
      <w:r w:rsidR="005B2BC6" w:rsidRPr="00B8741E">
        <w:rPr>
          <w:rFonts w:ascii="Times New Roman" w:hAnsi="Times New Roman"/>
          <w:color w:val="000000"/>
          <w:sz w:val="22"/>
          <w:szCs w:val="22"/>
        </w:rPr>
        <w:t>young people,</w:t>
      </w:r>
      <w:bookmarkStart w:id="17" w:name="_GoBack"/>
      <w:bookmarkEnd w:id="17"/>
      <w:r w:rsidR="005B2BC6" w:rsidRPr="00B8741E">
        <w:rPr>
          <w:rFonts w:ascii="Times New Roman" w:hAnsi="Times New Roman"/>
          <w:color w:val="000000"/>
          <w:sz w:val="22"/>
          <w:szCs w:val="22"/>
        </w:rPr>
        <w:t xml:space="preserve"> visitors and residents of the cross-border region, regional authorities, bodies responsible for biodiversity, NGOs, tourists, general public</w:t>
      </w:r>
    </w:p>
    <w:p w14:paraId="1FD773B0" w14:textId="77777777" w:rsidR="00D81857" w:rsidRDefault="00D81857" w:rsidP="009D2CAF">
      <w:pPr>
        <w:pStyle w:val="Heading2"/>
      </w:pPr>
      <w:r w:rsidRPr="0063749B">
        <w:lastRenderedPageBreak/>
        <w:t xml:space="preserve">Specific </w:t>
      </w:r>
      <w:r w:rsidR="00CA7163">
        <w:t>work</w:t>
      </w:r>
      <w:bookmarkEnd w:id="15"/>
      <w:bookmarkEnd w:id="16"/>
    </w:p>
    <w:p w14:paraId="514605E4" w14:textId="77777777" w:rsidR="00E5199C" w:rsidRPr="00E5199C" w:rsidRDefault="00E5199C" w:rsidP="00E5199C">
      <w:pPr>
        <w:pStyle w:val="Text2"/>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528"/>
      </w:tblGrid>
      <w:tr w:rsidR="00E5199C" w:rsidRPr="00BC04BD" w14:paraId="0695A160" w14:textId="77777777" w:rsidTr="00E5199C">
        <w:trPr>
          <w:trHeight w:val="405"/>
        </w:trPr>
        <w:tc>
          <w:tcPr>
            <w:tcW w:w="4361" w:type="dxa"/>
            <w:shd w:val="clear" w:color="auto" w:fill="auto"/>
            <w:vAlign w:val="center"/>
          </w:tcPr>
          <w:p w14:paraId="65DA061E" w14:textId="77777777" w:rsidR="00E5199C" w:rsidRPr="00BC04BD" w:rsidRDefault="00E5199C" w:rsidP="00BC04BD">
            <w:pPr>
              <w:pStyle w:val="Text2"/>
              <w:spacing w:after="0"/>
              <w:ind w:left="0"/>
              <w:jc w:val="left"/>
              <w:rPr>
                <w:rFonts w:ascii="Times New Roman" w:hAnsi="Times New Roman"/>
                <w:b/>
                <w:sz w:val="22"/>
                <w:szCs w:val="22"/>
                <w:highlight w:val="yellow"/>
              </w:rPr>
            </w:pPr>
            <w:r w:rsidRPr="00F271B2">
              <w:rPr>
                <w:rFonts w:ascii="Times New Roman" w:hAnsi="Times New Roman"/>
                <w:b/>
                <w:sz w:val="22"/>
                <w:szCs w:val="22"/>
              </w:rPr>
              <w:t>Sub item</w:t>
            </w:r>
          </w:p>
        </w:tc>
        <w:tc>
          <w:tcPr>
            <w:tcW w:w="5528" w:type="dxa"/>
            <w:shd w:val="clear" w:color="auto" w:fill="auto"/>
            <w:vAlign w:val="center"/>
          </w:tcPr>
          <w:p w14:paraId="7829992B" w14:textId="3B0A29D0" w:rsidR="00E5199C" w:rsidRPr="00BC04BD" w:rsidRDefault="00E5199C" w:rsidP="00BC04BD">
            <w:pPr>
              <w:pStyle w:val="Text2"/>
              <w:spacing w:after="0"/>
              <w:ind w:left="0"/>
              <w:jc w:val="left"/>
              <w:rPr>
                <w:rFonts w:ascii="Times New Roman" w:hAnsi="Times New Roman"/>
                <w:b/>
                <w:sz w:val="22"/>
                <w:szCs w:val="22"/>
                <w:highlight w:val="yellow"/>
              </w:rPr>
            </w:pPr>
          </w:p>
        </w:tc>
      </w:tr>
      <w:tr w:rsidR="00E5199C" w:rsidRPr="00BC04BD" w14:paraId="6CA48D45" w14:textId="77777777" w:rsidTr="00E5199C">
        <w:trPr>
          <w:trHeight w:val="325"/>
        </w:trPr>
        <w:tc>
          <w:tcPr>
            <w:tcW w:w="4361" w:type="dxa"/>
            <w:shd w:val="clear" w:color="auto" w:fill="auto"/>
          </w:tcPr>
          <w:p w14:paraId="23EF071E" w14:textId="77777777" w:rsidR="00E5199C" w:rsidRPr="00E805EC" w:rsidRDefault="00E5199C" w:rsidP="00E5199C">
            <w:pPr>
              <w:pStyle w:val="Text2"/>
              <w:ind w:left="0"/>
              <w:rPr>
                <w:rFonts w:ascii="Times New Roman" w:hAnsi="Times New Roman"/>
                <w:b/>
                <w:i/>
                <w:sz w:val="22"/>
                <w:szCs w:val="22"/>
              </w:rPr>
            </w:pPr>
            <w:r>
              <w:rPr>
                <w:rFonts w:ascii="Times New Roman" w:hAnsi="Times New Roman"/>
                <w:b/>
                <w:i/>
                <w:sz w:val="22"/>
                <w:szCs w:val="22"/>
              </w:rPr>
              <w:t>Physiochemical Analys</w:t>
            </w:r>
            <w:r w:rsidRPr="00E805EC">
              <w:rPr>
                <w:rFonts w:ascii="Times New Roman" w:hAnsi="Times New Roman"/>
                <w:b/>
                <w:i/>
                <w:sz w:val="22"/>
                <w:szCs w:val="22"/>
              </w:rPr>
              <w:t>es</w:t>
            </w:r>
          </w:p>
          <w:p w14:paraId="76380E75" w14:textId="50248429" w:rsidR="00E5199C" w:rsidRPr="00BC04BD" w:rsidRDefault="00E5199C" w:rsidP="00BC04BD">
            <w:pPr>
              <w:spacing w:after="0"/>
              <w:rPr>
                <w:rFonts w:ascii="Times New Roman" w:hAnsi="Times New Roman"/>
                <w:color w:val="000000"/>
                <w:sz w:val="22"/>
                <w:szCs w:val="22"/>
                <w:highlight w:val="yellow"/>
                <w:lang w:val="tr-TR" w:eastAsia="tr-TR"/>
              </w:rPr>
            </w:pPr>
          </w:p>
        </w:tc>
        <w:tc>
          <w:tcPr>
            <w:tcW w:w="5528" w:type="dxa"/>
            <w:shd w:val="clear" w:color="auto" w:fill="auto"/>
          </w:tcPr>
          <w:p w14:paraId="0ABD0974" w14:textId="217D8E5B" w:rsidR="00E5199C" w:rsidRDefault="00E5199C" w:rsidP="00BC04BD">
            <w:pPr>
              <w:spacing w:after="0"/>
              <w:rPr>
                <w:rFonts w:ascii="Times New Roman" w:hAnsi="Times New Roman"/>
                <w:sz w:val="22"/>
                <w:szCs w:val="22"/>
                <w:lang w:val="en" w:eastAsia="tr-TR"/>
              </w:rPr>
            </w:pPr>
            <w:r w:rsidRPr="00E805EC">
              <w:rPr>
                <w:rFonts w:ascii="Times New Roman" w:hAnsi="Times New Roman"/>
                <w:sz w:val="22"/>
                <w:szCs w:val="22"/>
                <w:lang w:val="en" w:eastAsia="tr-TR"/>
              </w:rPr>
              <w:t>Total of 8 stations × 4 seasons</w:t>
            </w:r>
            <w:r>
              <w:rPr>
                <w:rFonts w:ascii="Times New Roman" w:hAnsi="Times New Roman"/>
                <w:sz w:val="22"/>
                <w:szCs w:val="22"/>
                <w:lang w:val="en" w:eastAsia="tr-TR"/>
              </w:rPr>
              <w:t>= 32 samples</w:t>
            </w:r>
          </w:p>
          <w:p w14:paraId="223029DE" w14:textId="11205C31" w:rsidR="00E5199C" w:rsidRPr="00BC04BD" w:rsidRDefault="00E5199C" w:rsidP="00BC04BD">
            <w:pPr>
              <w:spacing w:after="0"/>
              <w:rPr>
                <w:rFonts w:ascii="Times New Roman" w:hAnsi="Times New Roman"/>
                <w:color w:val="000000"/>
                <w:sz w:val="22"/>
                <w:szCs w:val="22"/>
                <w:highlight w:val="yellow"/>
                <w:lang w:val="tr-TR" w:eastAsia="tr-TR"/>
              </w:rPr>
            </w:pPr>
            <w:r>
              <w:rPr>
                <w:rFonts w:ascii="Times New Roman" w:hAnsi="Times New Roman"/>
                <w:sz w:val="22"/>
                <w:szCs w:val="22"/>
                <w:lang w:val="en" w:eastAsia="tr-TR"/>
              </w:rPr>
              <w:t>(Field type multiparameter device required for water analysis)</w:t>
            </w:r>
          </w:p>
        </w:tc>
      </w:tr>
      <w:tr w:rsidR="00E5199C" w:rsidRPr="00BC04BD" w14:paraId="6FF6C740" w14:textId="77777777" w:rsidTr="00E5199C">
        <w:tc>
          <w:tcPr>
            <w:tcW w:w="4361" w:type="dxa"/>
            <w:shd w:val="clear" w:color="auto" w:fill="auto"/>
          </w:tcPr>
          <w:p w14:paraId="20A35E51" w14:textId="77777777" w:rsidR="00E5199C" w:rsidRPr="00E805EC" w:rsidRDefault="00E5199C" w:rsidP="00E5199C">
            <w:pPr>
              <w:pStyle w:val="Text2"/>
              <w:ind w:left="0"/>
              <w:rPr>
                <w:rFonts w:ascii="Times New Roman" w:hAnsi="Times New Roman"/>
                <w:b/>
                <w:i/>
                <w:sz w:val="22"/>
                <w:szCs w:val="22"/>
                <w:lang w:val="en" w:eastAsia="tr-TR"/>
              </w:rPr>
            </w:pPr>
            <w:r w:rsidRPr="00E805EC">
              <w:rPr>
                <w:rFonts w:ascii="Times New Roman" w:hAnsi="Times New Roman"/>
                <w:b/>
                <w:i/>
                <w:sz w:val="22"/>
                <w:szCs w:val="22"/>
                <w:lang w:val="en" w:eastAsia="tr-TR"/>
              </w:rPr>
              <w:t>Biological Analyzes</w:t>
            </w:r>
          </w:p>
          <w:p w14:paraId="64B944F8" w14:textId="68CB08A1" w:rsidR="00E5199C" w:rsidRPr="00BC04BD" w:rsidRDefault="00E5199C" w:rsidP="00BC04BD">
            <w:pPr>
              <w:spacing w:after="200" w:line="276" w:lineRule="auto"/>
              <w:rPr>
                <w:rFonts w:ascii="Times New Roman" w:hAnsi="Times New Roman"/>
                <w:color w:val="000000"/>
                <w:sz w:val="22"/>
                <w:szCs w:val="22"/>
                <w:highlight w:val="yellow"/>
                <w:lang w:val="tr-TR" w:eastAsia="tr-TR"/>
              </w:rPr>
            </w:pPr>
          </w:p>
        </w:tc>
        <w:tc>
          <w:tcPr>
            <w:tcW w:w="5528" w:type="dxa"/>
            <w:shd w:val="clear" w:color="auto" w:fill="auto"/>
          </w:tcPr>
          <w:p w14:paraId="5E9A8F3B" w14:textId="77777777" w:rsidR="00F271B2" w:rsidRPr="00E805EC" w:rsidRDefault="00F271B2" w:rsidP="00F271B2">
            <w:pPr>
              <w:pStyle w:val="Text2"/>
              <w:ind w:left="0"/>
              <w:rPr>
                <w:rFonts w:ascii="Times New Roman" w:hAnsi="Times New Roman"/>
                <w:sz w:val="22"/>
                <w:szCs w:val="22"/>
              </w:rPr>
            </w:pPr>
            <w:r w:rsidRPr="00E805EC">
              <w:rPr>
                <w:rFonts w:ascii="Times New Roman" w:hAnsi="Times New Roman"/>
                <w:sz w:val="22"/>
                <w:szCs w:val="22"/>
                <w:lang w:val="en" w:eastAsia="tr-TR"/>
              </w:rPr>
              <w:t xml:space="preserve">Preparation of all samples for analysis 8 stations x 4 = 32 samples </w:t>
            </w:r>
          </w:p>
          <w:p w14:paraId="6A75C4F0" w14:textId="77777777" w:rsidR="00F271B2" w:rsidRPr="00E805EC" w:rsidRDefault="00F271B2" w:rsidP="00F271B2">
            <w:pPr>
              <w:pStyle w:val="Text2"/>
              <w:ind w:left="0"/>
              <w:rPr>
                <w:rFonts w:ascii="Times New Roman" w:hAnsi="Times New Roman"/>
                <w:sz w:val="22"/>
                <w:szCs w:val="22"/>
              </w:rPr>
            </w:pPr>
            <w:r w:rsidRPr="00E805EC">
              <w:rPr>
                <w:rFonts w:ascii="Times New Roman" w:hAnsi="Times New Roman"/>
                <w:sz w:val="22"/>
                <w:szCs w:val="22"/>
                <w:lang w:val="en" w:eastAsia="tr-TR"/>
              </w:rPr>
              <w:t>Diagnosis and Abundance Analysis of Benthic Species  8 stations x 4 = 32 samples</w:t>
            </w:r>
          </w:p>
          <w:p w14:paraId="43112AB7" w14:textId="77777777" w:rsidR="00F271B2" w:rsidRPr="00E805EC" w:rsidRDefault="00F271B2" w:rsidP="00F271B2">
            <w:pPr>
              <w:pStyle w:val="Text2"/>
              <w:ind w:left="0"/>
              <w:rPr>
                <w:rFonts w:ascii="Times New Roman" w:hAnsi="Times New Roman"/>
                <w:sz w:val="22"/>
                <w:szCs w:val="22"/>
              </w:rPr>
            </w:pPr>
            <w:r w:rsidRPr="00E805EC">
              <w:rPr>
                <w:rFonts w:ascii="Times New Roman" w:hAnsi="Times New Roman"/>
                <w:sz w:val="22"/>
                <w:szCs w:val="22"/>
                <w:lang w:val="en" w:eastAsia="tr-TR"/>
              </w:rPr>
              <w:t xml:space="preserve">Diagnosis and Abundance Analysis of  Zooplankton Species  8 stations x 4 = 32 samples </w:t>
            </w:r>
          </w:p>
          <w:p w14:paraId="04A08E2B" w14:textId="77777777" w:rsidR="00F271B2" w:rsidRPr="00E805EC" w:rsidRDefault="00F271B2" w:rsidP="00F271B2">
            <w:pPr>
              <w:pStyle w:val="Text2"/>
              <w:ind w:left="0"/>
              <w:rPr>
                <w:rFonts w:ascii="Times New Roman" w:hAnsi="Times New Roman"/>
                <w:sz w:val="22"/>
                <w:szCs w:val="22"/>
              </w:rPr>
            </w:pPr>
            <w:r w:rsidRPr="00E805EC">
              <w:rPr>
                <w:rFonts w:ascii="Times New Roman" w:hAnsi="Times New Roman"/>
                <w:sz w:val="22"/>
                <w:szCs w:val="22"/>
                <w:lang w:val="en" w:eastAsia="tr-TR"/>
              </w:rPr>
              <w:t>Diagnosis and Abundance Analysis of  Phytoplankton Species 8 stations x 4 = 32 samples</w:t>
            </w:r>
          </w:p>
          <w:p w14:paraId="1E7AB960" w14:textId="243908D2" w:rsidR="00F271B2" w:rsidRPr="00E805EC" w:rsidRDefault="00F271B2" w:rsidP="00F271B2">
            <w:pPr>
              <w:pStyle w:val="Text2"/>
              <w:ind w:left="0"/>
              <w:rPr>
                <w:rFonts w:ascii="Times New Roman" w:hAnsi="Times New Roman"/>
                <w:sz w:val="22"/>
                <w:szCs w:val="22"/>
              </w:rPr>
            </w:pPr>
            <w:r w:rsidRPr="00E805EC">
              <w:rPr>
                <w:rFonts w:ascii="Times New Roman" w:hAnsi="Times New Roman"/>
                <w:sz w:val="22"/>
                <w:szCs w:val="22"/>
                <w:lang w:val="en" w:eastAsia="tr-TR"/>
              </w:rPr>
              <w:t xml:space="preserve">Identification and Analysis of Fish Species </w:t>
            </w:r>
            <w:r w:rsidRPr="00E805EC">
              <w:rPr>
                <w:rFonts w:ascii="Times New Roman" w:hAnsi="Times New Roman"/>
                <w:sz w:val="22"/>
                <w:szCs w:val="22"/>
              </w:rPr>
              <w:t xml:space="preserve"> </w:t>
            </w:r>
            <w:r>
              <w:rPr>
                <w:rFonts w:ascii="Times New Roman" w:hAnsi="Times New Roman"/>
                <w:sz w:val="22"/>
                <w:szCs w:val="22"/>
              </w:rPr>
              <w:t>(for all lakes)</w:t>
            </w:r>
          </w:p>
          <w:p w14:paraId="0304CBA7" w14:textId="6B0FF799" w:rsidR="00E5199C" w:rsidRPr="00BC04BD" w:rsidRDefault="00E5199C" w:rsidP="00BC04BD">
            <w:pPr>
              <w:spacing w:after="0"/>
              <w:rPr>
                <w:rFonts w:ascii="Times New Roman" w:hAnsi="Times New Roman"/>
                <w:color w:val="000000"/>
                <w:sz w:val="22"/>
                <w:szCs w:val="22"/>
                <w:highlight w:val="yellow"/>
                <w:lang w:val="tr-TR" w:eastAsia="tr-TR"/>
              </w:rPr>
            </w:pPr>
          </w:p>
        </w:tc>
      </w:tr>
      <w:tr w:rsidR="00E5199C" w14:paraId="300F6235" w14:textId="77777777" w:rsidTr="00F271B2">
        <w:trPr>
          <w:trHeight w:val="537"/>
        </w:trPr>
        <w:tc>
          <w:tcPr>
            <w:tcW w:w="4361" w:type="dxa"/>
            <w:shd w:val="clear" w:color="auto" w:fill="auto"/>
          </w:tcPr>
          <w:p w14:paraId="5CE94AA7" w14:textId="2CD11220" w:rsidR="00E5199C" w:rsidRPr="00F271B2" w:rsidRDefault="00E5199C" w:rsidP="00F271B2">
            <w:pPr>
              <w:pStyle w:val="Text2"/>
              <w:ind w:left="0"/>
              <w:rPr>
                <w:rFonts w:ascii="Times New Roman" w:hAnsi="Times New Roman"/>
                <w:b/>
                <w:i/>
                <w:sz w:val="22"/>
                <w:szCs w:val="22"/>
              </w:rPr>
            </w:pPr>
            <w:r w:rsidRPr="00E805EC">
              <w:rPr>
                <w:rFonts w:ascii="Times New Roman" w:hAnsi="Times New Roman"/>
                <w:b/>
                <w:i/>
                <w:sz w:val="22"/>
                <w:szCs w:val="22"/>
                <w:lang w:val="en" w:eastAsia="tr-TR"/>
              </w:rPr>
              <w:t>Report</w:t>
            </w:r>
          </w:p>
        </w:tc>
        <w:tc>
          <w:tcPr>
            <w:tcW w:w="5528" w:type="dxa"/>
            <w:shd w:val="clear" w:color="auto" w:fill="auto"/>
          </w:tcPr>
          <w:p w14:paraId="7B9C6AA5" w14:textId="234BC4FE" w:rsidR="00E5199C" w:rsidRPr="00F271B2" w:rsidRDefault="00F271B2" w:rsidP="00F271B2">
            <w:pPr>
              <w:pStyle w:val="Text2"/>
              <w:ind w:left="0"/>
              <w:rPr>
                <w:rFonts w:ascii="Times New Roman" w:hAnsi="Times New Roman"/>
                <w:sz w:val="22"/>
                <w:szCs w:val="22"/>
              </w:rPr>
            </w:pPr>
            <w:r w:rsidRPr="00E805EC">
              <w:rPr>
                <w:rFonts w:ascii="Times New Roman" w:hAnsi="Times New Roman"/>
                <w:sz w:val="22"/>
                <w:szCs w:val="22"/>
                <w:lang w:val="en" w:eastAsia="tr-TR"/>
              </w:rPr>
              <w:t>Minimum 50 pages (Turkish and English)</w:t>
            </w:r>
          </w:p>
        </w:tc>
      </w:tr>
    </w:tbl>
    <w:p w14:paraId="6824C658" w14:textId="77777777" w:rsidR="00BC04BD" w:rsidRPr="00BC04BD" w:rsidRDefault="00BC04BD" w:rsidP="00BC04BD">
      <w:pPr>
        <w:pStyle w:val="Text2"/>
      </w:pPr>
    </w:p>
    <w:p w14:paraId="1CF0CA0D" w14:textId="77777777" w:rsidR="00D81857" w:rsidRPr="0063749B" w:rsidRDefault="00D81857" w:rsidP="009D2CAF">
      <w:pPr>
        <w:pStyle w:val="Heading2"/>
      </w:pPr>
      <w:bookmarkStart w:id="18" w:name="_Ref530906824"/>
      <w:bookmarkStart w:id="19" w:name="_Toc424210170"/>
      <w:r w:rsidRPr="0063749B">
        <w:t>Project management</w:t>
      </w:r>
      <w:bookmarkEnd w:id="18"/>
      <w:bookmarkEnd w:id="19"/>
    </w:p>
    <w:p w14:paraId="5C84195B" w14:textId="77777777" w:rsidR="00D81857" w:rsidRPr="0063749B" w:rsidRDefault="00D81857" w:rsidP="008D141B">
      <w:pPr>
        <w:pStyle w:val="Heading3"/>
        <w:keepNext w:val="0"/>
      </w:pPr>
      <w:r w:rsidRPr="0063749B">
        <w:t>Responsible body</w:t>
      </w:r>
    </w:p>
    <w:p w14:paraId="52CDA095" w14:textId="52852630" w:rsidR="00D81857" w:rsidRPr="0063749B" w:rsidRDefault="00BC04BD" w:rsidP="008D141B">
      <w:pPr>
        <w:rPr>
          <w:rFonts w:ascii="Times New Roman" w:hAnsi="Times New Roman"/>
          <w:sz w:val="22"/>
          <w:szCs w:val="22"/>
        </w:rPr>
      </w:pPr>
      <w:r>
        <w:rPr>
          <w:rFonts w:ascii="Times New Roman" w:hAnsi="Times New Roman"/>
          <w:sz w:val="22"/>
          <w:szCs w:val="22"/>
        </w:rPr>
        <w:t>District Government of Enez</w:t>
      </w:r>
    </w:p>
    <w:p w14:paraId="35965CE1" w14:textId="77777777" w:rsidR="00D81857" w:rsidRPr="0063749B" w:rsidRDefault="00D81857" w:rsidP="008D141B">
      <w:pPr>
        <w:pStyle w:val="Heading3"/>
        <w:keepNext w:val="0"/>
      </w:pPr>
      <w:r w:rsidRPr="0063749B">
        <w:t>Management structure</w:t>
      </w:r>
    </w:p>
    <w:p w14:paraId="6577AF43" w14:textId="0ADA3763" w:rsidR="00372469" w:rsidRPr="0093173A" w:rsidRDefault="00372469" w:rsidP="00372469">
      <w:pPr>
        <w:keepNext/>
        <w:keepLines/>
        <w:widowControl w:val="0"/>
        <w:shd w:val="clear" w:color="auto" w:fill="FFFFFF"/>
        <w:spacing w:before="120" w:after="120" w:line="276" w:lineRule="auto"/>
        <w:contextualSpacing/>
        <w:rPr>
          <w:rFonts w:ascii="Times New Roman" w:hAnsi="Times New Roman"/>
          <w:sz w:val="22"/>
          <w:szCs w:val="22"/>
          <w:lang w:val="en-US"/>
        </w:rPr>
      </w:pPr>
      <w:r w:rsidRPr="0093173A">
        <w:rPr>
          <w:rFonts w:ascii="Times New Roman" w:hAnsi="Times New Roman"/>
          <w:sz w:val="22"/>
          <w:szCs w:val="22"/>
          <w:lang w:val="en-US"/>
        </w:rPr>
        <w:t>The Contracting Authority is responsible for conducting the current tender procedure, signing the service contract and carrying out the overall management and control on the contract implementation..</w:t>
      </w:r>
    </w:p>
    <w:p w14:paraId="3B8B942D" w14:textId="77777777" w:rsidR="00372469" w:rsidRDefault="00372469" w:rsidP="00372469">
      <w:pPr>
        <w:keepNext/>
        <w:keepLines/>
        <w:widowControl w:val="0"/>
        <w:shd w:val="clear" w:color="auto" w:fill="FFFFFF"/>
        <w:spacing w:before="120" w:after="120" w:line="276" w:lineRule="auto"/>
        <w:contextualSpacing/>
        <w:rPr>
          <w:rFonts w:ascii="Times New Roman" w:hAnsi="Times New Roman"/>
          <w:sz w:val="22"/>
          <w:szCs w:val="22"/>
          <w:lang w:val="en-US"/>
        </w:rPr>
      </w:pPr>
      <w:r w:rsidRPr="0093173A">
        <w:rPr>
          <w:rFonts w:ascii="Times New Roman" w:hAnsi="Times New Roman"/>
          <w:sz w:val="22"/>
          <w:szCs w:val="22"/>
          <w:lang w:val="en-US"/>
        </w:rPr>
        <w:t>The Contractor is fully responsible for the quality and timely delivery of the contract results, according to the contractual provisions. In this respect, the Contractor shall ensure that the reports are delivered on time and the executed activities are in line with the current Terms of Reference and the regulatory framework requirements.</w:t>
      </w:r>
    </w:p>
    <w:p w14:paraId="36DDF642" w14:textId="1BAF7AB3" w:rsidR="00BC04BD" w:rsidRPr="0093173A" w:rsidRDefault="00BC04BD" w:rsidP="00372469">
      <w:pPr>
        <w:keepNext/>
        <w:keepLines/>
        <w:widowControl w:val="0"/>
        <w:shd w:val="clear" w:color="auto" w:fill="FFFFFF"/>
        <w:spacing w:before="120" w:after="120" w:line="276" w:lineRule="auto"/>
        <w:contextualSpacing/>
        <w:rPr>
          <w:rFonts w:ascii="Times New Roman" w:hAnsi="Times New Roman"/>
          <w:sz w:val="22"/>
          <w:szCs w:val="22"/>
          <w:lang w:val="en-US"/>
        </w:rPr>
      </w:pPr>
      <w:r>
        <w:rPr>
          <w:rFonts w:ascii="Times New Roman" w:hAnsi="Times New Roman"/>
          <w:sz w:val="22"/>
          <w:szCs w:val="22"/>
        </w:rPr>
        <w:t>All decisions will be approved by the Contracting authority.</w:t>
      </w:r>
    </w:p>
    <w:p w14:paraId="1D2C2CD6"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3C8599E5" w14:textId="5449BDF8" w:rsidR="00372469" w:rsidRPr="0093173A" w:rsidRDefault="00372469" w:rsidP="00372469">
      <w:pPr>
        <w:keepNext/>
        <w:keepLines/>
        <w:widowControl w:val="0"/>
        <w:shd w:val="clear" w:color="auto" w:fill="FFFFFF"/>
        <w:spacing w:before="120" w:after="120" w:line="276" w:lineRule="auto"/>
        <w:contextualSpacing/>
        <w:rPr>
          <w:rFonts w:ascii="Times New Roman" w:hAnsi="Times New Roman"/>
          <w:sz w:val="22"/>
          <w:szCs w:val="22"/>
          <w:lang w:val="en-US"/>
        </w:rPr>
      </w:pPr>
      <w:bookmarkStart w:id="20" w:name="_Toc424210171"/>
      <w:r>
        <w:rPr>
          <w:rFonts w:ascii="Times New Roman" w:hAnsi="Times New Roman"/>
          <w:sz w:val="22"/>
          <w:szCs w:val="22"/>
          <w:lang w:val="en-US"/>
        </w:rPr>
        <w:lastRenderedPageBreak/>
        <w:t>Not aplicable</w:t>
      </w:r>
    </w:p>
    <w:p w14:paraId="7B702898" w14:textId="77777777" w:rsidR="00D81857" w:rsidRPr="0063749B" w:rsidRDefault="00D81857" w:rsidP="008A65FE">
      <w:pPr>
        <w:pStyle w:val="Heading1"/>
      </w:pPr>
      <w:r w:rsidRPr="0063749B">
        <w:t>LOGISTICS AND TIMING</w:t>
      </w:r>
      <w:bookmarkEnd w:id="20"/>
    </w:p>
    <w:p w14:paraId="18D245FC" w14:textId="77777777" w:rsidR="00D81857" w:rsidRPr="0063749B" w:rsidRDefault="00D81857" w:rsidP="009D2CAF">
      <w:pPr>
        <w:pStyle w:val="Heading2"/>
      </w:pPr>
      <w:bookmarkStart w:id="21" w:name="_Toc424210172"/>
      <w:r w:rsidRPr="0063749B">
        <w:t>Location</w:t>
      </w:r>
      <w:bookmarkEnd w:id="21"/>
    </w:p>
    <w:p w14:paraId="6ACA7FF9" w14:textId="7FEFD8BC" w:rsidR="00DC6BFE" w:rsidRPr="009311B8" w:rsidRDefault="00DC6BFE" w:rsidP="00DC6BFE">
      <w:pPr>
        <w:rPr>
          <w:rFonts w:ascii="Times New Roman" w:hAnsi="Times New Roman"/>
          <w:sz w:val="22"/>
          <w:szCs w:val="22"/>
        </w:rPr>
      </w:pPr>
      <w:bookmarkStart w:id="22" w:name="_Toc424210173"/>
      <w:r w:rsidRPr="009311B8">
        <w:rPr>
          <w:rFonts w:ascii="Times New Roman" w:hAnsi="Times New Roman"/>
          <w:sz w:val="22"/>
          <w:szCs w:val="22"/>
        </w:rPr>
        <w:t>Implementation of these activitie</w:t>
      </w:r>
      <w:r>
        <w:rPr>
          <w:rFonts w:ascii="Times New Roman" w:hAnsi="Times New Roman"/>
          <w:sz w:val="22"/>
          <w:szCs w:val="22"/>
        </w:rPr>
        <w:t>s are determined to be Enez,</w:t>
      </w:r>
      <w:r w:rsidRPr="009311B8">
        <w:rPr>
          <w:rFonts w:ascii="Times New Roman" w:hAnsi="Times New Roman"/>
          <w:sz w:val="22"/>
          <w:szCs w:val="22"/>
        </w:rPr>
        <w:t xml:space="preserve"> Edirne region. </w:t>
      </w:r>
    </w:p>
    <w:p w14:paraId="2E866652" w14:textId="77777777" w:rsidR="00D81857" w:rsidRPr="0063749B" w:rsidRDefault="00875B1B" w:rsidP="009D2CAF">
      <w:pPr>
        <w:pStyle w:val="Heading2"/>
      </w:pPr>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7510190C" w14:textId="3D26A4B4"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006F2E6D">
        <w:rPr>
          <w:rFonts w:ascii="Times New Roman" w:hAnsi="Times New Roman"/>
          <w:sz w:val="22"/>
          <w:szCs w:val="22"/>
        </w:rPr>
        <w:t xml:space="preserve"> date is 03.03.</w:t>
      </w:r>
      <w:r w:rsidR="00DC6BFE">
        <w:rPr>
          <w:rFonts w:ascii="Times New Roman" w:hAnsi="Times New Roman"/>
          <w:sz w:val="22"/>
          <w:szCs w:val="22"/>
        </w:rPr>
        <w:t>2020</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00DC6BFE">
        <w:rPr>
          <w:rFonts w:ascii="Times New Roman" w:hAnsi="Times New Roman"/>
          <w:sz w:val="22"/>
          <w:szCs w:val="22"/>
        </w:rPr>
        <w:t xml:space="preserve"> of the contract will be 12</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16B54D" w14:textId="77777777" w:rsidR="00D81857" w:rsidRPr="0063749B" w:rsidRDefault="00D81857" w:rsidP="008A65FE">
      <w:pPr>
        <w:pStyle w:val="Heading1"/>
      </w:pPr>
      <w:bookmarkStart w:id="23" w:name="_Toc424210174"/>
      <w:r w:rsidRPr="0063749B">
        <w:t>REQUIREMENTS</w:t>
      </w:r>
      <w:bookmarkEnd w:id="23"/>
    </w:p>
    <w:p w14:paraId="0035F8FC" w14:textId="77777777" w:rsidR="00D81857" w:rsidRDefault="00875B1B" w:rsidP="009D2CAF">
      <w:pPr>
        <w:pStyle w:val="Heading2"/>
      </w:pPr>
      <w:bookmarkStart w:id="24" w:name="_Toc424210175"/>
      <w:r>
        <w:t>Staff</w:t>
      </w:r>
      <w:bookmarkEnd w:id="24"/>
    </w:p>
    <w:p w14:paraId="319D7CE4"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01CD0A27" w14:textId="77777777" w:rsidR="00D81857" w:rsidRDefault="00D81857" w:rsidP="008D141B">
      <w:pPr>
        <w:pStyle w:val="Heading3"/>
        <w:keepNext w:val="0"/>
      </w:pPr>
      <w:r w:rsidRPr="0063749B">
        <w:t>Key experts</w:t>
      </w:r>
    </w:p>
    <w:p w14:paraId="4FD839F6" w14:textId="4E0B59CD" w:rsidR="00E805EC" w:rsidRPr="00EE13F9" w:rsidRDefault="00E805EC" w:rsidP="00E805EC">
      <w:pPr>
        <w:pStyle w:val="Blockquote"/>
        <w:shd w:val="clear" w:color="auto" w:fill="FFFFFF"/>
        <w:tabs>
          <w:tab w:val="left" w:pos="426"/>
        </w:tabs>
        <w:ind w:left="0"/>
        <w:jc w:val="both"/>
        <w:rPr>
          <w:sz w:val="22"/>
          <w:szCs w:val="22"/>
          <w:lang w:val="en-GB"/>
        </w:rPr>
      </w:pPr>
      <w:r w:rsidRPr="00EE13F9">
        <w:rPr>
          <w:sz w:val="22"/>
          <w:szCs w:val="22"/>
          <w:lang w:val="en-GB"/>
        </w:rPr>
        <w:t xml:space="preserve">The contractor  shall provide </w:t>
      </w:r>
      <w:r>
        <w:rPr>
          <w:sz w:val="22"/>
          <w:szCs w:val="22"/>
          <w:lang w:val="en-GB"/>
        </w:rPr>
        <w:t>5 (</w:t>
      </w:r>
      <w:r w:rsidRPr="00EE13F9">
        <w:rPr>
          <w:sz w:val="22"/>
          <w:szCs w:val="22"/>
          <w:lang w:val="en-GB"/>
        </w:rPr>
        <w:t>five</w:t>
      </w:r>
      <w:r>
        <w:rPr>
          <w:sz w:val="22"/>
          <w:szCs w:val="22"/>
          <w:lang w:val="en-GB"/>
        </w:rPr>
        <w:t>)</w:t>
      </w:r>
      <w:r w:rsidRPr="00EE13F9">
        <w:rPr>
          <w:sz w:val="22"/>
          <w:szCs w:val="22"/>
          <w:lang w:val="en-GB"/>
        </w:rPr>
        <w:t xml:space="preserve"> CVs  of  experts with specific profile who shall be engaged with project with following qualification: </w:t>
      </w:r>
    </w:p>
    <w:p w14:paraId="35346F0E" w14:textId="77777777" w:rsidR="00E805EC" w:rsidRDefault="00E805EC" w:rsidP="00E805EC">
      <w:pPr>
        <w:pStyle w:val="Blockquote"/>
        <w:numPr>
          <w:ilvl w:val="0"/>
          <w:numId w:val="28"/>
        </w:numPr>
        <w:shd w:val="clear" w:color="auto" w:fill="FFFFFF"/>
        <w:tabs>
          <w:tab w:val="left" w:pos="426"/>
        </w:tabs>
        <w:jc w:val="both"/>
        <w:rPr>
          <w:sz w:val="22"/>
          <w:szCs w:val="22"/>
          <w:lang w:val="en-GB"/>
        </w:rPr>
      </w:pPr>
      <w:r w:rsidRPr="00EE13F9">
        <w:rPr>
          <w:sz w:val="22"/>
          <w:szCs w:val="22"/>
          <w:lang w:val="en-GB"/>
        </w:rPr>
        <w:t xml:space="preserve">University Master's or Bachelor’s degree in Biology, Ecology, Agriculture, Nature sciences such as Physics, Chemistry, Environment, Social science, Geography, or equivalent qualification. </w:t>
      </w:r>
    </w:p>
    <w:p w14:paraId="37953A03" w14:textId="77777777" w:rsidR="00E805EC" w:rsidRDefault="00E805EC" w:rsidP="00E805EC">
      <w:pPr>
        <w:pStyle w:val="Blockquote"/>
        <w:numPr>
          <w:ilvl w:val="0"/>
          <w:numId w:val="28"/>
        </w:numPr>
        <w:shd w:val="clear" w:color="auto" w:fill="FFFFFF"/>
        <w:tabs>
          <w:tab w:val="left" w:pos="426"/>
        </w:tabs>
        <w:jc w:val="both"/>
        <w:rPr>
          <w:sz w:val="22"/>
          <w:szCs w:val="22"/>
          <w:lang w:val="en-GB"/>
        </w:rPr>
      </w:pPr>
      <w:r w:rsidRPr="002A4444">
        <w:rPr>
          <w:sz w:val="22"/>
          <w:szCs w:val="22"/>
          <w:lang w:val="en-GB"/>
        </w:rPr>
        <w:t>Excellent command if accompanied by working experience relevant to the position.</w:t>
      </w:r>
    </w:p>
    <w:p w14:paraId="72DF5B54" w14:textId="77777777" w:rsidR="00E805EC" w:rsidRDefault="00E805EC" w:rsidP="00E805EC">
      <w:pPr>
        <w:pStyle w:val="Blockquote"/>
        <w:numPr>
          <w:ilvl w:val="0"/>
          <w:numId w:val="28"/>
        </w:numPr>
        <w:shd w:val="clear" w:color="auto" w:fill="FFFFFF"/>
        <w:tabs>
          <w:tab w:val="left" w:pos="426"/>
        </w:tabs>
        <w:jc w:val="both"/>
        <w:rPr>
          <w:sz w:val="22"/>
          <w:szCs w:val="22"/>
          <w:lang w:val="en-GB"/>
        </w:rPr>
      </w:pPr>
      <w:r w:rsidRPr="002A4444">
        <w:rPr>
          <w:sz w:val="22"/>
          <w:szCs w:val="22"/>
          <w:lang w:val="en-GB"/>
        </w:rPr>
        <w:t>Minimum 1 year experience in the areas relevant to the assigment (ecology, biology, research or study in environment, regional development, etc.)</w:t>
      </w:r>
    </w:p>
    <w:p w14:paraId="7DBFA856" w14:textId="77777777" w:rsidR="00E805EC" w:rsidRDefault="00E805EC" w:rsidP="00E805EC">
      <w:pPr>
        <w:pStyle w:val="Blockquote"/>
        <w:numPr>
          <w:ilvl w:val="0"/>
          <w:numId w:val="28"/>
        </w:numPr>
        <w:shd w:val="clear" w:color="auto" w:fill="FFFFFF"/>
        <w:tabs>
          <w:tab w:val="left" w:pos="426"/>
        </w:tabs>
        <w:jc w:val="both"/>
        <w:rPr>
          <w:sz w:val="22"/>
          <w:szCs w:val="22"/>
          <w:lang w:val="en-GB"/>
        </w:rPr>
      </w:pPr>
      <w:r w:rsidRPr="002A4444">
        <w:rPr>
          <w:sz w:val="22"/>
          <w:szCs w:val="22"/>
          <w:lang w:val="en-GB"/>
        </w:rPr>
        <w:t>Excellent communication, report, writing, presentation, research and analytical skills</w:t>
      </w:r>
    </w:p>
    <w:p w14:paraId="3CA9F124" w14:textId="77777777" w:rsidR="00E805EC" w:rsidRPr="002A4444" w:rsidRDefault="00E805EC" w:rsidP="00E805EC">
      <w:pPr>
        <w:pStyle w:val="Blockquote"/>
        <w:numPr>
          <w:ilvl w:val="0"/>
          <w:numId w:val="28"/>
        </w:numPr>
        <w:shd w:val="clear" w:color="auto" w:fill="FFFFFF"/>
        <w:tabs>
          <w:tab w:val="left" w:pos="426"/>
        </w:tabs>
        <w:jc w:val="both"/>
        <w:rPr>
          <w:sz w:val="22"/>
          <w:szCs w:val="22"/>
          <w:lang w:val="en-GB"/>
        </w:rPr>
      </w:pPr>
      <w:r w:rsidRPr="002A4444">
        <w:rPr>
          <w:sz w:val="22"/>
          <w:szCs w:val="22"/>
          <w:lang w:val="en-GB"/>
        </w:rPr>
        <w:t>Total Work Experience – 2 years at least.</w:t>
      </w:r>
    </w:p>
    <w:p w14:paraId="5E94BC55" w14:textId="77777777" w:rsidR="00E805EC" w:rsidRPr="00EE13F9" w:rsidRDefault="00E805EC" w:rsidP="00E805EC">
      <w:pPr>
        <w:pStyle w:val="Blockquote"/>
        <w:shd w:val="clear" w:color="auto" w:fill="FFFFFF"/>
        <w:tabs>
          <w:tab w:val="left" w:pos="426"/>
        </w:tabs>
        <w:ind w:left="0"/>
        <w:jc w:val="both"/>
        <w:rPr>
          <w:sz w:val="22"/>
          <w:szCs w:val="22"/>
          <w:lang w:val="en-GB"/>
        </w:rPr>
      </w:pPr>
      <w:r w:rsidRPr="00EE13F9">
        <w:rPr>
          <w:sz w:val="22"/>
          <w:szCs w:val="22"/>
          <w:lang w:val="en-GB"/>
        </w:rPr>
        <w:t>Other requirements to all 5 experts: Not have a criminal record and not the recipient of orders that concern the application of preventive measures, civil decisions and measures administrative entered in the judicial record; Not be subjected to criminal or accounting procedures.</w:t>
      </w:r>
    </w:p>
    <w:p w14:paraId="0B09E2F2" w14:textId="77777777" w:rsidR="00E805EC" w:rsidRPr="00EE13F9" w:rsidRDefault="00E805EC" w:rsidP="00E805EC">
      <w:pPr>
        <w:pStyle w:val="Blockquote"/>
        <w:shd w:val="clear" w:color="auto" w:fill="FFFFFF"/>
        <w:tabs>
          <w:tab w:val="left" w:pos="426"/>
        </w:tabs>
        <w:ind w:left="0"/>
        <w:jc w:val="both"/>
        <w:rPr>
          <w:sz w:val="22"/>
          <w:szCs w:val="22"/>
          <w:lang w:val="en-GB"/>
        </w:rPr>
      </w:pPr>
      <w:r w:rsidRPr="00EE13F9">
        <w:rPr>
          <w:sz w:val="22"/>
          <w:szCs w:val="22"/>
          <w:lang w:val="en-GB"/>
        </w:rPr>
        <w:t>All experts must be independent and free from conflicts of interest in the responsibilities they take on.</w:t>
      </w:r>
    </w:p>
    <w:p w14:paraId="15541E21" w14:textId="77777777" w:rsidR="00E805EC" w:rsidRPr="00EE13F9" w:rsidRDefault="00E805EC" w:rsidP="00E805EC">
      <w:pPr>
        <w:pStyle w:val="Blockquote"/>
        <w:shd w:val="clear" w:color="auto" w:fill="FFFFFF"/>
        <w:tabs>
          <w:tab w:val="left" w:pos="426"/>
        </w:tabs>
        <w:ind w:left="0" w:right="0"/>
        <w:jc w:val="both"/>
        <w:rPr>
          <w:sz w:val="22"/>
          <w:szCs w:val="22"/>
          <w:lang w:val="en-GB"/>
        </w:rPr>
      </w:pPr>
      <w:r w:rsidRPr="00EE13F9">
        <w:rPr>
          <w:sz w:val="22"/>
          <w:szCs w:val="22"/>
          <w:lang w:val="en-GB"/>
        </w:rPr>
        <w:t xml:space="preserve">All required information for key experts - CVs, experience, list of contracts must be filled in: </w:t>
      </w:r>
      <w:r w:rsidRPr="00EE13F9">
        <w:rPr>
          <w:sz w:val="22"/>
          <w:szCs w:val="22"/>
          <w:lang w:val="en-GB"/>
        </w:rPr>
        <w:lastRenderedPageBreak/>
        <w:t xml:space="preserve">b8h_annexivexperts_en.xlsx  </w:t>
      </w:r>
    </w:p>
    <w:p w14:paraId="003B4455" w14:textId="77777777" w:rsidR="00E805EC" w:rsidRPr="00E805EC" w:rsidRDefault="00E805EC" w:rsidP="00E805EC"/>
    <w:p w14:paraId="741C2257" w14:textId="77777777" w:rsidR="00D81857" w:rsidRPr="0063749B" w:rsidRDefault="00B96483" w:rsidP="008D141B">
      <w:pPr>
        <w:pStyle w:val="Heading3"/>
        <w:keepNext w:val="0"/>
      </w:pPr>
      <w:r w:rsidRPr="0063749B">
        <w:t>Other experts, s</w:t>
      </w:r>
      <w:r w:rsidR="00D81857" w:rsidRPr="0063749B">
        <w:t>upport staff &amp; backstopping</w:t>
      </w:r>
    </w:p>
    <w:p w14:paraId="765E4815" w14:textId="6BF7092F" w:rsidR="001D07DD" w:rsidRPr="00B713BE" w:rsidRDefault="00B96483" w:rsidP="008D141B">
      <w:pPr>
        <w:rPr>
          <w:rFonts w:ascii="Times New Roman" w:hAnsi="Times New Roman"/>
          <w:sz w:val="22"/>
          <w:szCs w:val="22"/>
        </w:rPr>
      </w:pPr>
      <w:r w:rsidRPr="00B713BE">
        <w:rPr>
          <w:rFonts w:ascii="Times New Roman" w:hAnsi="Times New Roman"/>
          <w:sz w:val="22"/>
          <w:szCs w:val="22"/>
        </w:rPr>
        <w:t>CVs for experts other than the key experts should not be submitted in the tender</w:t>
      </w:r>
      <w:r w:rsidR="00F07AAD" w:rsidRPr="00B713BE">
        <w:rPr>
          <w:rFonts w:ascii="Times New Roman" w:hAnsi="Times New Roman"/>
          <w:sz w:val="22"/>
          <w:szCs w:val="22"/>
        </w:rPr>
        <w:t xml:space="preserve"> but the tenderer will have to demonstrate in the</w:t>
      </w:r>
      <w:r w:rsidR="006471D6" w:rsidRPr="00B713BE">
        <w:rPr>
          <w:rFonts w:ascii="Times New Roman" w:hAnsi="Times New Roman"/>
          <w:sz w:val="22"/>
          <w:szCs w:val="22"/>
        </w:rPr>
        <w:t>ir</w:t>
      </w:r>
      <w:r w:rsidR="00F07AAD" w:rsidRPr="00B713BE">
        <w:rPr>
          <w:rFonts w:ascii="Times New Roman" w:hAnsi="Times New Roman"/>
          <w:sz w:val="22"/>
          <w:szCs w:val="22"/>
        </w:rPr>
        <w:t xml:space="preserve"> offer that they have access to experts with the required profiles</w:t>
      </w:r>
      <w:r w:rsidRPr="00B713BE">
        <w:rPr>
          <w:rFonts w:ascii="Times New Roman" w:hAnsi="Times New Roman"/>
          <w:sz w:val="22"/>
          <w:szCs w:val="22"/>
        </w:rPr>
        <w:t xml:space="preserve">. The </w:t>
      </w:r>
      <w:r w:rsidR="00E21553" w:rsidRPr="00B713BE">
        <w:rPr>
          <w:rFonts w:ascii="Times New Roman" w:hAnsi="Times New Roman"/>
          <w:sz w:val="22"/>
          <w:szCs w:val="22"/>
        </w:rPr>
        <w:t>c</w:t>
      </w:r>
      <w:r w:rsidR="00320C07" w:rsidRPr="00B713BE">
        <w:rPr>
          <w:rFonts w:ascii="Times New Roman" w:hAnsi="Times New Roman"/>
          <w:sz w:val="22"/>
          <w:szCs w:val="22"/>
        </w:rPr>
        <w:t>ontractor</w:t>
      </w:r>
      <w:r w:rsidRPr="00B713BE">
        <w:rPr>
          <w:rFonts w:ascii="Times New Roman" w:hAnsi="Times New Roman"/>
          <w:sz w:val="22"/>
          <w:szCs w:val="22"/>
        </w:rPr>
        <w:t xml:space="preserve"> shall select and hire other experts as required according to the needs. The selection procedures used by the </w:t>
      </w:r>
      <w:r w:rsidR="00E21553" w:rsidRPr="00B713BE">
        <w:rPr>
          <w:rFonts w:ascii="Times New Roman" w:hAnsi="Times New Roman"/>
          <w:sz w:val="22"/>
          <w:szCs w:val="22"/>
        </w:rPr>
        <w:t>c</w:t>
      </w:r>
      <w:r w:rsidR="00320C07" w:rsidRPr="00B713BE">
        <w:rPr>
          <w:rFonts w:ascii="Times New Roman" w:hAnsi="Times New Roman"/>
          <w:sz w:val="22"/>
          <w:szCs w:val="22"/>
        </w:rPr>
        <w:t>ontractor</w:t>
      </w:r>
      <w:r w:rsidRPr="00B713BE">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B713BE">
        <w:rPr>
          <w:rFonts w:ascii="Times New Roman" w:hAnsi="Times New Roman"/>
          <w:sz w:val="22"/>
          <w:szCs w:val="22"/>
        </w:rPr>
        <w:t xml:space="preserve"> and work experience.</w:t>
      </w:r>
    </w:p>
    <w:p w14:paraId="1A003DCD" w14:textId="08BE8575" w:rsidR="00851DA8" w:rsidRDefault="00F24DAB" w:rsidP="001D07DD">
      <w:pPr>
        <w:rPr>
          <w:rFonts w:ascii="Times New Roman" w:hAnsi="Times New Roman"/>
          <w:sz w:val="22"/>
          <w:szCs w:val="22"/>
        </w:rPr>
      </w:pPr>
      <w:r w:rsidRPr="00B713BE">
        <w:rPr>
          <w:rFonts w:ascii="Times New Roman" w:hAnsi="Times New Roman"/>
          <w:sz w:val="22"/>
          <w:szCs w:val="22"/>
        </w:rPr>
        <w:t>The c</w:t>
      </w:r>
      <w:r w:rsidR="00453705" w:rsidRPr="00B713BE">
        <w:rPr>
          <w:rFonts w:ascii="Times New Roman" w:hAnsi="Times New Roman"/>
          <w:sz w:val="22"/>
          <w:szCs w:val="22"/>
        </w:rPr>
        <w:t>ost</w:t>
      </w:r>
      <w:r w:rsidRPr="00B713BE">
        <w:rPr>
          <w:rFonts w:ascii="Times New Roman" w:hAnsi="Times New Roman"/>
          <w:sz w:val="22"/>
          <w:szCs w:val="22"/>
        </w:rPr>
        <w:t>s</w:t>
      </w:r>
      <w:r w:rsidR="00453705" w:rsidRPr="00B713BE">
        <w:rPr>
          <w:rFonts w:ascii="Times New Roman" w:hAnsi="Times New Roman"/>
          <w:sz w:val="22"/>
          <w:szCs w:val="22"/>
        </w:rPr>
        <w:t xml:space="preserve"> for backstopping and support staff, as needed, </w:t>
      </w:r>
      <w:r w:rsidR="00AE124B" w:rsidRPr="00B713BE">
        <w:rPr>
          <w:rFonts w:ascii="Times New Roman" w:hAnsi="Times New Roman"/>
          <w:sz w:val="22"/>
          <w:szCs w:val="22"/>
        </w:rPr>
        <w:t xml:space="preserve">are </w:t>
      </w:r>
      <w:r w:rsidR="008D141B" w:rsidRPr="00B713BE">
        <w:rPr>
          <w:rFonts w:ascii="Times New Roman" w:hAnsi="Times New Roman"/>
          <w:sz w:val="22"/>
          <w:szCs w:val="22"/>
        </w:rPr>
        <w:t>considered to</w:t>
      </w:r>
      <w:r w:rsidR="00453705" w:rsidRPr="00B713BE">
        <w:rPr>
          <w:rFonts w:ascii="Times New Roman" w:hAnsi="Times New Roman"/>
          <w:sz w:val="22"/>
          <w:szCs w:val="22"/>
        </w:rPr>
        <w:t xml:space="preserve"> be included in the </w:t>
      </w:r>
      <w:r w:rsidR="005A41BF" w:rsidRPr="00B713BE">
        <w:rPr>
          <w:rFonts w:ascii="Times New Roman" w:hAnsi="Times New Roman"/>
          <w:sz w:val="22"/>
          <w:szCs w:val="22"/>
        </w:rPr>
        <w:t xml:space="preserve">tenderer's </w:t>
      </w:r>
      <w:r w:rsidR="00453705" w:rsidRPr="00B713BE">
        <w:rPr>
          <w:rFonts w:ascii="Times New Roman" w:hAnsi="Times New Roman"/>
          <w:sz w:val="22"/>
          <w:szCs w:val="22"/>
        </w:rPr>
        <w:t>financial offer.</w:t>
      </w:r>
      <w:r w:rsidR="00453705" w:rsidRPr="0063749B">
        <w:rPr>
          <w:rFonts w:ascii="Times New Roman" w:hAnsi="Times New Roman"/>
          <w:sz w:val="22"/>
          <w:szCs w:val="22"/>
        </w:rPr>
        <w:t xml:space="preserve"> </w:t>
      </w:r>
    </w:p>
    <w:p w14:paraId="164F91CE" w14:textId="77777777" w:rsidR="00D81857" w:rsidRPr="0063749B" w:rsidRDefault="00D81857" w:rsidP="009D2CAF">
      <w:pPr>
        <w:pStyle w:val="Heading2"/>
      </w:pPr>
      <w:bookmarkStart w:id="25" w:name="_Toc424210176"/>
      <w:r w:rsidRPr="0063749B">
        <w:t>Office accommodation</w:t>
      </w:r>
      <w:bookmarkEnd w:id="25"/>
    </w:p>
    <w:p w14:paraId="05994562" w14:textId="05AB8AE3" w:rsidR="00D81857" w:rsidRPr="0063749B" w:rsidRDefault="001E3D05" w:rsidP="008D141B">
      <w:pPr>
        <w:rPr>
          <w:rFonts w:ascii="Times New Roman" w:hAnsi="Times New Roman"/>
          <w:sz w:val="22"/>
          <w:szCs w:val="22"/>
        </w:rPr>
      </w:pPr>
      <w:r w:rsidRPr="009311B8">
        <w:rPr>
          <w:rFonts w:ascii="Times New Roman" w:hAnsi="Times New Roman"/>
          <w:sz w:val="22"/>
          <w:szCs w:val="22"/>
        </w:rPr>
        <w:t>Office accommodation for each expert working on the contract is to be provided by the contractor.</w:t>
      </w:r>
    </w:p>
    <w:p w14:paraId="64078742" w14:textId="77777777" w:rsidR="00D81857" w:rsidRPr="0063749B" w:rsidRDefault="00D81857" w:rsidP="009D2CAF">
      <w:pPr>
        <w:pStyle w:val="Heading2"/>
      </w:pPr>
      <w:bookmarkStart w:id="26" w:name="_Toc424210177"/>
      <w:r w:rsidRPr="0063749B">
        <w:t xml:space="preserve">Facilities to be provided by the </w:t>
      </w:r>
      <w:r w:rsidR="00E21553">
        <w:t>c</w:t>
      </w:r>
      <w:r w:rsidR="00320C07">
        <w:t>ontractor</w:t>
      </w:r>
      <w:bookmarkEnd w:id="26"/>
    </w:p>
    <w:p w14:paraId="0FDCD3D5" w14:textId="345944D8"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25B75897" w14:textId="77777777" w:rsidR="00D81857" w:rsidRPr="0063749B" w:rsidRDefault="00D81857" w:rsidP="009D2CAF">
      <w:pPr>
        <w:pStyle w:val="Heading2"/>
      </w:pPr>
      <w:bookmarkStart w:id="27" w:name="_Toc424210178"/>
      <w:r w:rsidRPr="0063749B">
        <w:t>Equipment</w:t>
      </w:r>
      <w:bookmarkEnd w:id="27"/>
    </w:p>
    <w:p w14:paraId="05CE53E7"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57757D7D" w14:textId="77777777" w:rsidR="00D81857" w:rsidRPr="0063749B" w:rsidRDefault="00D81857" w:rsidP="008A65FE">
      <w:pPr>
        <w:pStyle w:val="Heading1"/>
      </w:pPr>
      <w:bookmarkStart w:id="28" w:name="_Toc424210179"/>
      <w:r w:rsidRPr="0063749B">
        <w:t>REPORTS</w:t>
      </w:r>
      <w:bookmarkEnd w:id="28"/>
    </w:p>
    <w:p w14:paraId="515C0391" w14:textId="77777777" w:rsidR="00D81857" w:rsidRPr="0063749B" w:rsidRDefault="00D81857" w:rsidP="009D2CAF">
      <w:pPr>
        <w:pStyle w:val="Heading2"/>
      </w:pPr>
      <w:bookmarkStart w:id="29" w:name="_Ref20555417"/>
      <w:bookmarkStart w:id="30" w:name="_Ref20656720"/>
      <w:bookmarkStart w:id="31" w:name="_Toc424210180"/>
      <w:r w:rsidRPr="0063749B">
        <w:t>Reporting requirements</w:t>
      </w:r>
      <w:bookmarkEnd w:id="29"/>
      <w:bookmarkEnd w:id="30"/>
      <w:bookmarkEnd w:id="31"/>
    </w:p>
    <w:p w14:paraId="17CB72B7" w14:textId="63A5F28B" w:rsidR="00EB51C0" w:rsidRPr="00EB51C0" w:rsidRDefault="00EB51C0" w:rsidP="00EB51C0">
      <w:pPr>
        <w:rPr>
          <w:rFonts w:ascii="Times New Roman" w:hAnsi="Times New Roman"/>
          <w:sz w:val="22"/>
          <w:szCs w:val="22"/>
        </w:rPr>
      </w:pPr>
      <w:r w:rsidRPr="00EB51C0">
        <w:rPr>
          <w:rFonts w:ascii="Times New Roman" w:hAnsi="Times New Roman"/>
          <w:sz w:val="22"/>
          <w:szCs w:val="22"/>
        </w:rPr>
        <w:t>The contractor will submit the following reports in English and Turkish in one original copy:</w:t>
      </w:r>
    </w:p>
    <w:p w14:paraId="290BCB5D" w14:textId="53DEA494" w:rsidR="00780D1B" w:rsidRDefault="004E5639" w:rsidP="008D141B">
      <w:pPr>
        <w:pStyle w:val="ListBullet"/>
        <w:numPr>
          <w:ilvl w:val="0"/>
          <w:numId w:val="4"/>
        </w:numPr>
        <w:rPr>
          <w:sz w:val="22"/>
          <w:szCs w:val="22"/>
        </w:rPr>
      </w:pPr>
      <w:r w:rsidRPr="00EB51C0">
        <w:rPr>
          <w:b/>
          <w:bCs/>
          <w:sz w:val="22"/>
          <w:szCs w:val="22"/>
        </w:rPr>
        <w:t>Inception Report</w:t>
      </w:r>
      <w:r w:rsidRPr="00EB51C0">
        <w:rPr>
          <w:sz w:val="22"/>
          <w:szCs w:val="22"/>
        </w:rPr>
        <w:t xml:space="preserve"> of ma</w:t>
      </w:r>
      <w:r w:rsidR="00780D1B" w:rsidRPr="00EB51C0">
        <w:rPr>
          <w:sz w:val="22"/>
          <w:szCs w:val="22"/>
        </w:rPr>
        <w:t>x</w:t>
      </w:r>
      <w:r w:rsidRPr="00EB51C0">
        <w:rPr>
          <w:sz w:val="22"/>
          <w:szCs w:val="22"/>
        </w:rPr>
        <w:t xml:space="preserve">imum 12 pages to be produced after one week from the </w:t>
      </w:r>
      <w:r w:rsidR="00F24DAB" w:rsidRPr="00EB51C0">
        <w:rPr>
          <w:sz w:val="22"/>
          <w:szCs w:val="22"/>
        </w:rPr>
        <w:t>start</w:t>
      </w:r>
      <w:r w:rsidRPr="00EB51C0">
        <w:rPr>
          <w:sz w:val="22"/>
          <w:szCs w:val="22"/>
        </w:rPr>
        <w:t xml:space="preserve"> of implementation. </w:t>
      </w:r>
      <w:r w:rsidR="00780D1B" w:rsidRPr="00EB51C0">
        <w:rPr>
          <w:sz w:val="22"/>
          <w:szCs w:val="22"/>
        </w:rPr>
        <w:t xml:space="preserve">In the report the </w:t>
      </w:r>
      <w:r w:rsidR="00E21553" w:rsidRPr="00EB51C0">
        <w:rPr>
          <w:sz w:val="22"/>
          <w:szCs w:val="22"/>
        </w:rPr>
        <w:t>c</w:t>
      </w:r>
      <w:r w:rsidR="00320C07" w:rsidRPr="00EB51C0">
        <w:rPr>
          <w:sz w:val="22"/>
          <w:szCs w:val="22"/>
        </w:rPr>
        <w:t>ontractor</w:t>
      </w:r>
      <w:r w:rsidR="00780D1B" w:rsidRPr="00EB51C0">
        <w:rPr>
          <w:sz w:val="22"/>
          <w:szCs w:val="22"/>
        </w:rPr>
        <w:t xml:space="preserve"> shall describe </w:t>
      </w:r>
      <w:r w:rsidR="00AE124B" w:rsidRPr="00EB51C0">
        <w:rPr>
          <w:sz w:val="22"/>
          <w:szCs w:val="22"/>
        </w:rPr>
        <w:t xml:space="preserve">e.g. </w:t>
      </w:r>
      <w:r w:rsidR="005A41BF" w:rsidRPr="00EB51C0">
        <w:rPr>
          <w:sz w:val="22"/>
          <w:szCs w:val="22"/>
        </w:rPr>
        <w:t>initial</w:t>
      </w:r>
      <w:r w:rsidR="00780D1B" w:rsidRPr="00EB51C0">
        <w:rPr>
          <w:sz w:val="22"/>
          <w:szCs w:val="22"/>
        </w:rPr>
        <w:t xml:space="preserve"> finding</w:t>
      </w:r>
      <w:r w:rsidR="00AE124B" w:rsidRPr="00EB51C0">
        <w:rPr>
          <w:sz w:val="22"/>
          <w:szCs w:val="22"/>
        </w:rPr>
        <w:t>s</w:t>
      </w:r>
      <w:r w:rsidR="00780D1B" w:rsidRPr="00EB51C0">
        <w:rPr>
          <w:sz w:val="22"/>
          <w:szCs w:val="22"/>
        </w:rPr>
        <w:t xml:space="preserve">, progress in collecting data, </w:t>
      </w:r>
      <w:r w:rsidR="004978F8" w:rsidRPr="00EB51C0">
        <w:rPr>
          <w:sz w:val="22"/>
          <w:szCs w:val="22"/>
        </w:rPr>
        <w:t xml:space="preserve">any </w:t>
      </w:r>
      <w:r w:rsidR="00780D1B" w:rsidRPr="00EB51C0">
        <w:rPr>
          <w:sz w:val="22"/>
          <w:szCs w:val="22"/>
        </w:rPr>
        <w:t xml:space="preserve">difficulties </w:t>
      </w:r>
      <w:r w:rsidR="004978F8" w:rsidRPr="00EB51C0">
        <w:rPr>
          <w:sz w:val="22"/>
          <w:szCs w:val="22"/>
        </w:rPr>
        <w:t xml:space="preserve">encountered or expected </w:t>
      </w:r>
      <w:r w:rsidR="00780D1B" w:rsidRPr="00EB51C0">
        <w:rPr>
          <w:sz w:val="22"/>
          <w:szCs w:val="22"/>
        </w:rPr>
        <w:t xml:space="preserve">in addition to the </w:t>
      </w:r>
      <w:r w:rsidR="00AE124B" w:rsidRPr="00EB51C0">
        <w:rPr>
          <w:sz w:val="22"/>
          <w:szCs w:val="22"/>
        </w:rPr>
        <w:t xml:space="preserve">work </w:t>
      </w:r>
      <w:r w:rsidR="00780D1B" w:rsidRPr="00EB51C0">
        <w:rPr>
          <w:sz w:val="22"/>
          <w:szCs w:val="22"/>
        </w:rPr>
        <w:t>programme</w:t>
      </w:r>
      <w:r w:rsidR="00780D1B" w:rsidRPr="0063749B">
        <w:rPr>
          <w:sz w:val="22"/>
          <w:szCs w:val="22"/>
        </w:rPr>
        <w:t xml:space="preserve"> and staff </w:t>
      </w:r>
      <w:r w:rsidR="004978F8">
        <w:rPr>
          <w:sz w:val="22"/>
          <w:szCs w:val="22"/>
        </w:rPr>
        <w:t>travel</w:t>
      </w:r>
      <w:r w:rsidR="00780D1B" w:rsidRPr="0063749B">
        <w:rPr>
          <w:sz w:val="22"/>
          <w:szCs w:val="22"/>
        </w:rPr>
        <w:t xml:space="preserve">. The </w:t>
      </w:r>
      <w:r w:rsidR="00144AAA">
        <w:rPr>
          <w:sz w:val="22"/>
          <w:szCs w:val="22"/>
        </w:rPr>
        <w:t>c</w:t>
      </w:r>
      <w:r w:rsidR="00320C07">
        <w:rPr>
          <w:sz w:val="22"/>
          <w:szCs w:val="22"/>
        </w:rPr>
        <w:t>ontractor</w:t>
      </w:r>
      <w:r w:rsidR="00780D1B" w:rsidRPr="0063749B">
        <w:rPr>
          <w:sz w:val="22"/>
          <w:szCs w:val="22"/>
        </w:rPr>
        <w:t xml:space="preserve"> </w:t>
      </w:r>
      <w:r w:rsidR="005A41BF">
        <w:rPr>
          <w:sz w:val="22"/>
          <w:szCs w:val="22"/>
        </w:rPr>
        <w:t>should</w:t>
      </w:r>
      <w:r w:rsidR="00780D1B" w:rsidRPr="0063749B">
        <w:rPr>
          <w:sz w:val="22"/>
          <w:szCs w:val="22"/>
        </w:rPr>
        <w:t xml:space="preserve"> proceed with his</w:t>
      </w:r>
      <w:r w:rsidR="00BF64F5" w:rsidRPr="0063749B">
        <w:rPr>
          <w:sz w:val="22"/>
          <w:szCs w:val="22"/>
        </w:rPr>
        <w:t>/her</w:t>
      </w:r>
      <w:r w:rsidR="00780D1B" w:rsidRPr="0063749B">
        <w:rPr>
          <w:sz w:val="22"/>
          <w:szCs w:val="22"/>
        </w:rPr>
        <w:t xml:space="preserve"> work </w:t>
      </w:r>
      <w:r w:rsidR="005A41BF">
        <w:rPr>
          <w:sz w:val="22"/>
          <w:szCs w:val="22"/>
        </w:rPr>
        <w:t xml:space="preserve">unless </w:t>
      </w:r>
      <w:r w:rsidR="00AE124B" w:rsidRPr="0063749B">
        <w:rPr>
          <w:sz w:val="22"/>
          <w:szCs w:val="22"/>
        </w:rPr>
        <w:t xml:space="preserve">the </w:t>
      </w:r>
      <w:r w:rsidR="00144AAA">
        <w:rPr>
          <w:sz w:val="22"/>
          <w:szCs w:val="22"/>
        </w:rPr>
        <w:t>c</w:t>
      </w:r>
      <w:r w:rsidR="00AE124B" w:rsidRPr="0063749B">
        <w:rPr>
          <w:sz w:val="22"/>
          <w:szCs w:val="22"/>
        </w:rPr>
        <w:t xml:space="preserve">ontracting </w:t>
      </w:r>
      <w:r w:rsidR="00144AAA">
        <w:rPr>
          <w:sz w:val="22"/>
          <w:szCs w:val="22"/>
        </w:rPr>
        <w:t>a</w:t>
      </w:r>
      <w:r w:rsidR="00AE124B" w:rsidRPr="0063749B">
        <w:rPr>
          <w:sz w:val="22"/>
          <w:szCs w:val="22"/>
        </w:rPr>
        <w:t xml:space="preserve">uthority </w:t>
      </w:r>
      <w:r w:rsidR="005A41BF">
        <w:rPr>
          <w:sz w:val="22"/>
          <w:szCs w:val="22"/>
        </w:rPr>
        <w:t xml:space="preserve">sends comments on </w:t>
      </w:r>
      <w:r w:rsidR="00780D1B" w:rsidRPr="0063749B">
        <w:rPr>
          <w:sz w:val="22"/>
          <w:szCs w:val="22"/>
        </w:rPr>
        <w:t xml:space="preserve">the inception report. </w:t>
      </w:r>
    </w:p>
    <w:p w14:paraId="6219E49C" w14:textId="732ED25C" w:rsidR="00697562" w:rsidRPr="0063749B" w:rsidRDefault="00780D1B" w:rsidP="008D141B">
      <w:pPr>
        <w:pStyle w:val="ListBullet"/>
        <w:rPr>
          <w:b/>
          <w:bCs/>
          <w:sz w:val="22"/>
          <w:szCs w:val="22"/>
        </w:rPr>
      </w:pPr>
      <w:r w:rsidRPr="0063749B">
        <w:rPr>
          <w:b/>
          <w:bCs/>
          <w:sz w:val="22"/>
          <w:szCs w:val="22"/>
        </w:rPr>
        <w:t xml:space="preserve">Final report </w:t>
      </w:r>
      <w:r w:rsidRPr="0063749B">
        <w:rPr>
          <w:sz w:val="22"/>
          <w:szCs w:val="22"/>
        </w:rPr>
        <w:t xml:space="preserve">with the same specifications as the </w:t>
      </w:r>
      <w:r w:rsidR="00601667" w:rsidRPr="0063749B">
        <w:rPr>
          <w:sz w:val="22"/>
          <w:szCs w:val="22"/>
        </w:rPr>
        <w:t>draft final</w:t>
      </w:r>
      <w:r w:rsidR="00072591" w:rsidRPr="0063749B">
        <w:rPr>
          <w:sz w:val="22"/>
          <w:szCs w:val="22"/>
        </w:rPr>
        <w:t xml:space="preserve"> </w:t>
      </w:r>
      <w:r w:rsidRPr="0063749B">
        <w:rPr>
          <w:sz w:val="22"/>
          <w:szCs w:val="22"/>
        </w:rPr>
        <w:t xml:space="preserve">report, incorporating any comments received from the parties on the draft report. The </w:t>
      </w:r>
      <w:r w:rsidR="00423811">
        <w:rPr>
          <w:sz w:val="22"/>
          <w:szCs w:val="22"/>
        </w:rPr>
        <w:t xml:space="preserve">deadline for sending the </w:t>
      </w:r>
      <w:r w:rsidR="00697562" w:rsidRPr="0063749B">
        <w:rPr>
          <w:sz w:val="22"/>
          <w:szCs w:val="22"/>
        </w:rPr>
        <w:t xml:space="preserve">final report </w:t>
      </w:r>
      <w:r w:rsidR="00423811">
        <w:rPr>
          <w:sz w:val="22"/>
          <w:szCs w:val="22"/>
        </w:rPr>
        <w:t xml:space="preserve">is </w:t>
      </w:r>
      <w:r w:rsidR="00EB51C0">
        <w:rPr>
          <w:sz w:val="22"/>
          <w:szCs w:val="22"/>
        </w:rPr>
        <w:t>20</w:t>
      </w:r>
      <w:r w:rsidRPr="0063749B">
        <w:rPr>
          <w:sz w:val="22"/>
          <w:szCs w:val="22"/>
        </w:rPr>
        <w:t xml:space="preserve"> days after rece</w:t>
      </w:r>
      <w:r w:rsidR="00423811">
        <w:rPr>
          <w:sz w:val="22"/>
          <w:szCs w:val="22"/>
        </w:rPr>
        <w:t>i</w:t>
      </w:r>
      <w:r w:rsidRPr="0063749B">
        <w:rPr>
          <w:sz w:val="22"/>
          <w:szCs w:val="22"/>
        </w:rPr>
        <w:t xml:space="preserve">pt of </w:t>
      </w:r>
      <w:r w:rsidR="00697562" w:rsidRPr="0063749B">
        <w:rPr>
          <w:sz w:val="22"/>
          <w:szCs w:val="22"/>
        </w:rPr>
        <w:t xml:space="preserve">comments on the </w:t>
      </w:r>
      <w:r w:rsidRPr="0063749B">
        <w:rPr>
          <w:sz w:val="22"/>
          <w:szCs w:val="22"/>
        </w:rPr>
        <w:t>draft</w:t>
      </w:r>
      <w:r w:rsidR="00697562" w:rsidRPr="0063749B">
        <w:rPr>
          <w:sz w:val="22"/>
          <w:szCs w:val="22"/>
        </w:rPr>
        <w:t xml:space="preserve"> final report</w:t>
      </w:r>
      <w:r w:rsidRPr="0063749B">
        <w:rPr>
          <w:sz w:val="22"/>
          <w:szCs w:val="22"/>
        </w:rPr>
        <w:t xml:space="preserve">. </w:t>
      </w:r>
      <w:r w:rsidR="00697562" w:rsidRPr="0063749B">
        <w:rPr>
          <w:sz w:val="22"/>
          <w:szCs w:val="22"/>
        </w:rPr>
        <w:t xml:space="preserve">The report shall contain a sufficiently detailed description of the different options to </w:t>
      </w:r>
      <w:r w:rsidR="00423811">
        <w:rPr>
          <w:sz w:val="22"/>
          <w:szCs w:val="22"/>
        </w:rPr>
        <w:t>support</w:t>
      </w:r>
      <w:r w:rsidR="00EB51C0">
        <w:rPr>
          <w:sz w:val="22"/>
          <w:szCs w:val="22"/>
        </w:rPr>
        <w:t xml:space="preserve"> an informed decision on contracting aothority</w:t>
      </w:r>
      <w:r w:rsidR="00697562" w:rsidRPr="0063749B">
        <w:rPr>
          <w:sz w:val="22"/>
          <w:szCs w:val="22"/>
        </w:rPr>
        <w:t>.</w:t>
      </w:r>
      <w:r w:rsidR="00935F4D" w:rsidRPr="0063749B">
        <w:rPr>
          <w:sz w:val="22"/>
          <w:szCs w:val="22"/>
        </w:rPr>
        <w:t xml:space="preserve"> </w:t>
      </w:r>
      <w:r w:rsidR="00697562" w:rsidRPr="0063749B">
        <w:rPr>
          <w:sz w:val="22"/>
          <w:szCs w:val="22"/>
        </w:rPr>
        <w:t xml:space="preserve">The </w:t>
      </w:r>
      <w:r w:rsidR="00697562" w:rsidRPr="0063749B">
        <w:rPr>
          <w:sz w:val="22"/>
          <w:szCs w:val="22"/>
        </w:rPr>
        <w:lastRenderedPageBreak/>
        <w:t>detailed analyses under</w:t>
      </w:r>
      <w:r w:rsidR="00423811">
        <w:rPr>
          <w:sz w:val="22"/>
          <w:szCs w:val="22"/>
        </w:rPr>
        <w:t>pinning</w:t>
      </w:r>
      <w:r w:rsidR="00697562" w:rsidRPr="0063749B">
        <w:rPr>
          <w:sz w:val="22"/>
          <w:szCs w:val="22"/>
        </w:rPr>
        <w:t xml:space="preserve"> the recommendations will be presented in annexes to the main report. The final report must be provided along with the corresponding invoice</w:t>
      </w:r>
      <w:r w:rsidR="00155998" w:rsidRPr="0063749B">
        <w:rPr>
          <w:sz w:val="22"/>
          <w:szCs w:val="22"/>
        </w:rPr>
        <w:t xml:space="preserve">. </w:t>
      </w:r>
    </w:p>
    <w:p w14:paraId="1B4ABE33" w14:textId="77777777" w:rsidR="00D81857" w:rsidRPr="0063749B" w:rsidRDefault="00D81857" w:rsidP="009D2CAF">
      <w:pPr>
        <w:pStyle w:val="Heading2"/>
      </w:pPr>
      <w:bookmarkStart w:id="32" w:name="_Toc424210181"/>
      <w:r w:rsidRPr="0063749B">
        <w:t xml:space="preserve">Submission </w:t>
      </w:r>
      <w:r w:rsidR="00423811">
        <w:t>and</w:t>
      </w:r>
      <w:r w:rsidRPr="0063749B">
        <w:t xml:space="preserve"> approval of reports</w:t>
      </w:r>
      <w:bookmarkEnd w:id="32"/>
    </w:p>
    <w:p w14:paraId="1D6F6653"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22F30286" w14:textId="77777777" w:rsidR="00D81857" w:rsidRPr="0063749B" w:rsidRDefault="00D81857" w:rsidP="008A65FE">
      <w:pPr>
        <w:pStyle w:val="Heading1"/>
      </w:pPr>
      <w:bookmarkStart w:id="33" w:name="_Toc424210182"/>
      <w:r w:rsidRPr="0063749B">
        <w:t>MONITORING AND EVALUATION</w:t>
      </w:r>
      <w:bookmarkEnd w:id="33"/>
    </w:p>
    <w:p w14:paraId="5FB4A020" w14:textId="77777777" w:rsidR="00D81857" w:rsidRDefault="00D81857" w:rsidP="009D2CAF">
      <w:pPr>
        <w:pStyle w:val="Heading2"/>
      </w:pPr>
      <w:bookmarkStart w:id="34" w:name="_Toc424210183"/>
      <w:r w:rsidRPr="0063749B">
        <w:t>Definition of indicators</w:t>
      </w:r>
      <w:bookmarkEnd w:id="34"/>
    </w:p>
    <w:p w14:paraId="1FA6E97A" w14:textId="6CDDBCBE" w:rsidR="00A33B0E" w:rsidRPr="00E805EC" w:rsidRDefault="00A33B0E" w:rsidP="00A33B0E">
      <w:pPr>
        <w:pStyle w:val="Text2"/>
        <w:ind w:left="0"/>
        <w:rPr>
          <w:rFonts w:ascii="Times New Roman" w:hAnsi="Times New Roman"/>
          <w:b/>
          <w:i/>
          <w:sz w:val="22"/>
          <w:szCs w:val="22"/>
        </w:rPr>
      </w:pPr>
      <w:r w:rsidRPr="00E805EC">
        <w:rPr>
          <w:rFonts w:ascii="Times New Roman" w:hAnsi="Times New Roman"/>
          <w:b/>
          <w:i/>
          <w:sz w:val="22"/>
          <w:szCs w:val="22"/>
        </w:rPr>
        <w:t>Physiochemical Analizes</w:t>
      </w:r>
    </w:p>
    <w:p w14:paraId="3F21B090" w14:textId="6E99AFE3" w:rsidR="00A33B0E" w:rsidRPr="00E805EC" w:rsidRDefault="00A33B0E" w:rsidP="00A33B0E">
      <w:pPr>
        <w:pStyle w:val="Text2"/>
        <w:numPr>
          <w:ilvl w:val="0"/>
          <w:numId w:val="26"/>
        </w:numPr>
        <w:rPr>
          <w:rFonts w:ascii="Times New Roman" w:hAnsi="Times New Roman"/>
          <w:sz w:val="22"/>
          <w:szCs w:val="22"/>
        </w:rPr>
      </w:pPr>
      <w:r w:rsidRPr="00E805EC">
        <w:rPr>
          <w:rFonts w:ascii="Times New Roman" w:hAnsi="Times New Roman"/>
          <w:sz w:val="22"/>
          <w:szCs w:val="22"/>
          <w:lang w:val="en" w:eastAsia="tr-TR"/>
        </w:rPr>
        <w:t>Total of 8 stations × 4 seasons = 32 samples</w:t>
      </w:r>
    </w:p>
    <w:p w14:paraId="1A5ADB64" w14:textId="2A9F5E20" w:rsidR="00A33B0E" w:rsidRPr="00E805EC" w:rsidRDefault="00A33B0E" w:rsidP="00A33B0E">
      <w:pPr>
        <w:pStyle w:val="Text2"/>
        <w:ind w:left="0"/>
        <w:rPr>
          <w:rFonts w:ascii="Times New Roman" w:hAnsi="Times New Roman"/>
          <w:b/>
          <w:i/>
          <w:sz w:val="22"/>
          <w:szCs w:val="22"/>
          <w:lang w:val="en" w:eastAsia="tr-TR"/>
        </w:rPr>
      </w:pPr>
      <w:r w:rsidRPr="00E805EC">
        <w:rPr>
          <w:rFonts w:ascii="Times New Roman" w:hAnsi="Times New Roman"/>
          <w:b/>
          <w:i/>
          <w:sz w:val="22"/>
          <w:szCs w:val="22"/>
          <w:lang w:val="en" w:eastAsia="tr-TR"/>
        </w:rPr>
        <w:t>Biological Analyzes</w:t>
      </w:r>
    </w:p>
    <w:p w14:paraId="79E5A09B" w14:textId="47740F1E" w:rsidR="00A33B0E" w:rsidRPr="00E805EC" w:rsidRDefault="00A33B0E" w:rsidP="00A33B0E">
      <w:pPr>
        <w:pStyle w:val="Text2"/>
        <w:numPr>
          <w:ilvl w:val="0"/>
          <w:numId w:val="26"/>
        </w:numPr>
        <w:rPr>
          <w:rFonts w:ascii="Times New Roman" w:hAnsi="Times New Roman"/>
          <w:sz w:val="22"/>
          <w:szCs w:val="22"/>
        </w:rPr>
      </w:pPr>
      <w:r w:rsidRPr="00E805EC">
        <w:rPr>
          <w:rFonts w:ascii="Times New Roman" w:hAnsi="Times New Roman"/>
          <w:sz w:val="22"/>
          <w:szCs w:val="22"/>
          <w:lang w:val="en" w:eastAsia="tr-TR"/>
        </w:rPr>
        <w:t xml:space="preserve">Preparation of all samples for analysis 8 stations x 4 = 32 samples </w:t>
      </w:r>
    </w:p>
    <w:p w14:paraId="4EFFC1C6" w14:textId="64DE83D3" w:rsidR="00A33B0E" w:rsidRPr="00E805EC" w:rsidRDefault="00A33B0E" w:rsidP="00A33B0E">
      <w:pPr>
        <w:pStyle w:val="Text2"/>
        <w:numPr>
          <w:ilvl w:val="0"/>
          <w:numId w:val="26"/>
        </w:numPr>
        <w:rPr>
          <w:rFonts w:ascii="Times New Roman" w:hAnsi="Times New Roman"/>
          <w:sz w:val="22"/>
          <w:szCs w:val="22"/>
        </w:rPr>
      </w:pPr>
      <w:r w:rsidRPr="00E805EC">
        <w:rPr>
          <w:rFonts w:ascii="Times New Roman" w:hAnsi="Times New Roman"/>
          <w:sz w:val="22"/>
          <w:szCs w:val="22"/>
          <w:lang w:val="en" w:eastAsia="tr-TR"/>
        </w:rPr>
        <w:t>Diagnosis and Abundance Analysis of Benthic Species  8 stations x 4 = 32 samples</w:t>
      </w:r>
    </w:p>
    <w:p w14:paraId="165DCDC6" w14:textId="6C36AF33" w:rsidR="00A33B0E" w:rsidRPr="00E805EC" w:rsidRDefault="00A33B0E" w:rsidP="00A33B0E">
      <w:pPr>
        <w:pStyle w:val="Text2"/>
        <w:numPr>
          <w:ilvl w:val="0"/>
          <w:numId w:val="26"/>
        </w:numPr>
        <w:rPr>
          <w:rFonts w:ascii="Times New Roman" w:hAnsi="Times New Roman"/>
          <w:sz w:val="22"/>
          <w:szCs w:val="22"/>
        </w:rPr>
      </w:pPr>
      <w:r w:rsidRPr="00E805EC">
        <w:rPr>
          <w:rFonts w:ascii="Times New Roman" w:hAnsi="Times New Roman"/>
          <w:sz w:val="22"/>
          <w:szCs w:val="22"/>
          <w:lang w:val="en" w:eastAsia="tr-TR"/>
        </w:rPr>
        <w:t xml:space="preserve">Diagnosis and Abundance Analysis of  Zooplankton Species  8 stations x 4 = 32 samples </w:t>
      </w:r>
    </w:p>
    <w:p w14:paraId="4BADE4A1" w14:textId="651054C8" w:rsidR="00A33B0E" w:rsidRPr="00E805EC" w:rsidRDefault="00A33B0E" w:rsidP="00A33B0E">
      <w:pPr>
        <w:pStyle w:val="Text2"/>
        <w:numPr>
          <w:ilvl w:val="0"/>
          <w:numId w:val="26"/>
        </w:numPr>
        <w:rPr>
          <w:rFonts w:ascii="Times New Roman" w:hAnsi="Times New Roman"/>
          <w:sz w:val="22"/>
          <w:szCs w:val="22"/>
        </w:rPr>
      </w:pPr>
      <w:r w:rsidRPr="00E805EC">
        <w:rPr>
          <w:rFonts w:ascii="Times New Roman" w:hAnsi="Times New Roman"/>
          <w:sz w:val="22"/>
          <w:szCs w:val="22"/>
          <w:lang w:val="en" w:eastAsia="tr-TR"/>
        </w:rPr>
        <w:t>Diagnosis and Abundance Analysis of  Phytoplankton Species 8 stations x 4 = 32 samples</w:t>
      </w:r>
    </w:p>
    <w:p w14:paraId="5AD665FD" w14:textId="77777777" w:rsidR="00E805EC" w:rsidRPr="00E805EC" w:rsidRDefault="00A33B0E" w:rsidP="00A33B0E">
      <w:pPr>
        <w:pStyle w:val="Text2"/>
        <w:numPr>
          <w:ilvl w:val="0"/>
          <w:numId w:val="26"/>
        </w:numPr>
        <w:rPr>
          <w:rFonts w:ascii="Times New Roman" w:hAnsi="Times New Roman"/>
          <w:sz w:val="22"/>
          <w:szCs w:val="22"/>
        </w:rPr>
      </w:pPr>
      <w:r w:rsidRPr="00E805EC">
        <w:rPr>
          <w:rFonts w:ascii="Times New Roman" w:hAnsi="Times New Roman"/>
          <w:sz w:val="22"/>
          <w:szCs w:val="22"/>
          <w:lang w:val="en" w:eastAsia="tr-TR"/>
        </w:rPr>
        <w:t xml:space="preserve">Identification and Analysis of Fish Species </w:t>
      </w:r>
      <w:r w:rsidRPr="00E805EC">
        <w:rPr>
          <w:rFonts w:ascii="Times New Roman" w:hAnsi="Times New Roman"/>
          <w:sz w:val="22"/>
          <w:szCs w:val="22"/>
        </w:rPr>
        <w:t xml:space="preserve"> </w:t>
      </w:r>
    </w:p>
    <w:p w14:paraId="4095C776" w14:textId="6E1394AB" w:rsidR="00A33B0E" w:rsidRPr="00E805EC" w:rsidRDefault="00A33B0E" w:rsidP="00E805EC">
      <w:pPr>
        <w:pStyle w:val="Text2"/>
        <w:ind w:left="0"/>
        <w:rPr>
          <w:rFonts w:ascii="Times New Roman" w:hAnsi="Times New Roman"/>
          <w:b/>
          <w:i/>
          <w:sz w:val="22"/>
          <w:szCs w:val="22"/>
        </w:rPr>
      </w:pPr>
      <w:r w:rsidRPr="00E805EC">
        <w:rPr>
          <w:rFonts w:ascii="Times New Roman" w:hAnsi="Times New Roman"/>
          <w:b/>
          <w:i/>
          <w:sz w:val="22"/>
          <w:szCs w:val="22"/>
          <w:lang w:val="en" w:eastAsia="tr-TR"/>
        </w:rPr>
        <w:t>Report</w:t>
      </w:r>
    </w:p>
    <w:p w14:paraId="4D11DF18" w14:textId="642CF476" w:rsidR="00A33B0E" w:rsidRPr="00E805EC" w:rsidRDefault="00A33B0E" w:rsidP="00A33B0E">
      <w:pPr>
        <w:pStyle w:val="Text2"/>
        <w:numPr>
          <w:ilvl w:val="0"/>
          <w:numId w:val="27"/>
        </w:numPr>
        <w:rPr>
          <w:rFonts w:ascii="Times New Roman" w:hAnsi="Times New Roman"/>
          <w:sz w:val="22"/>
          <w:szCs w:val="22"/>
        </w:rPr>
      </w:pPr>
      <w:r w:rsidRPr="00E805EC">
        <w:rPr>
          <w:rFonts w:ascii="Times New Roman" w:hAnsi="Times New Roman"/>
          <w:sz w:val="22"/>
          <w:szCs w:val="22"/>
          <w:lang w:val="en" w:eastAsia="tr-TR"/>
        </w:rPr>
        <w:t>Minimum 50 pages (Turkish and English)</w:t>
      </w:r>
    </w:p>
    <w:p w14:paraId="7083BA8B" w14:textId="77777777" w:rsidR="00D81857" w:rsidRPr="0063749B" w:rsidRDefault="00D81857" w:rsidP="009D2CAF">
      <w:pPr>
        <w:pStyle w:val="Heading2"/>
      </w:pPr>
      <w:bookmarkStart w:id="35" w:name="_Toc424210184"/>
      <w:r w:rsidRPr="0063749B">
        <w:t>Special requirements</w:t>
      </w:r>
      <w:bookmarkEnd w:id="35"/>
    </w:p>
    <w:p w14:paraId="50ED2063" w14:textId="77777777" w:rsidR="00B278BC" w:rsidRPr="00A93550" w:rsidRDefault="00B278BC" w:rsidP="00B278BC">
      <w:pPr>
        <w:pStyle w:val="ListBullet"/>
        <w:keepNext/>
        <w:keepLines/>
        <w:widowControl w:val="0"/>
        <w:numPr>
          <w:ilvl w:val="0"/>
          <w:numId w:val="0"/>
        </w:numPr>
        <w:shd w:val="clear" w:color="auto" w:fill="FFFFFF"/>
        <w:spacing w:before="120" w:after="120" w:line="276" w:lineRule="auto"/>
        <w:ind w:left="283" w:hanging="283"/>
        <w:rPr>
          <w:szCs w:val="24"/>
          <w:lang w:val="en-US"/>
        </w:rPr>
      </w:pPr>
      <w:r w:rsidRPr="00F904A3">
        <w:rPr>
          <w:szCs w:val="24"/>
          <w:lang w:val="en-US"/>
        </w:rPr>
        <w:t>Not applicable</w:t>
      </w:r>
    </w:p>
    <w:p w14:paraId="0898577E" w14:textId="2237C77F" w:rsidR="00D24461" w:rsidRPr="0063749B" w:rsidRDefault="00D24461" w:rsidP="00B278BC">
      <w:pPr>
        <w:rPr>
          <w:rFonts w:ascii="Times New Roman" w:hAnsi="Times New Roman"/>
          <w:sz w:val="22"/>
          <w:szCs w:val="22"/>
        </w:rPr>
      </w:pP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16EB7" w14:textId="77777777" w:rsidR="00096294" w:rsidRDefault="00096294">
      <w:r>
        <w:separator/>
      </w:r>
    </w:p>
  </w:endnote>
  <w:endnote w:type="continuationSeparator" w:id="0">
    <w:p w14:paraId="1533B7B4" w14:textId="77777777" w:rsidR="00096294" w:rsidRDefault="00096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89D92" w14:textId="77777777" w:rsidR="00096294" w:rsidRPr="008A65FE" w:rsidRDefault="00096294"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B8741E">
      <w:rPr>
        <w:rStyle w:val="PageNumber"/>
        <w:rFonts w:ascii="Times New Roman" w:hAnsi="Times New Roman"/>
        <w:noProof/>
        <w:sz w:val="18"/>
        <w:szCs w:val="18"/>
      </w:rPr>
      <w:t>3</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B8741E">
      <w:rPr>
        <w:rStyle w:val="PageNumber"/>
        <w:rFonts w:ascii="Times New Roman" w:hAnsi="Times New Roman"/>
        <w:noProof/>
        <w:sz w:val="18"/>
        <w:szCs w:val="18"/>
      </w:rPr>
      <w:t>9</w:t>
    </w:r>
    <w:r w:rsidRPr="00D611BE">
      <w:rPr>
        <w:rStyle w:val="PageNumber"/>
        <w:rFonts w:ascii="Times New Roman" w:hAnsi="Times New Roman"/>
        <w:sz w:val="18"/>
        <w:szCs w:val="18"/>
      </w:rPr>
      <w:fldChar w:fldCharType="end"/>
    </w:r>
  </w:p>
  <w:p w14:paraId="6631BF15" w14:textId="77777777" w:rsidR="00096294" w:rsidRPr="00210C5D" w:rsidRDefault="00096294"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92DA6" w14:textId="77777777" w:rsidR="00096294" w:rsidRPr="00FB4BCC" w:rsidRDefault="00096294"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B8741E">
      <w:rPr>
        <w:rFonts w:ascii="Times New Roman" w:hAnsi="Times New Roman"/>
        <w:noProof/>
        <w:sz w:val="18"/>
        <w:szCs w:val="18"/>
      </w:rPr>
      <w:t>1</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B8741E">
      <w:rPr>
        <w:rFonts w:ascii="Times New Roman" w:hAnsi="Times New Roman"/>
        <w:noProof/>
        <w:sz w:val="18"/>
        <w:szCs w:val="18"/>
      </w:rPr>
      <w:t>9</w:t>
    </w:r>
    <w:r w:rsidRPr="00FB4BCC">
      <w:rPr>
        <w:rFonts w:ascii="Times New Roman" w:hAnsi="Times New Roman"/>
        <w:sz w:val="18"/>
        <w:szCs w:val="18"/>
      </w:rPr>
      <w:fldChar w:fldCharType="end"/>
    </w:r>
  </w:p>
  <w:p w14:paraId="1CC91385" w14:textId="77777777" w:rsidR="00096294" w:rsidRPr="00210C5D" w:rsidRDefault="00096294"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12CF4" w14:textId="77777777" w:rsidR="00096294" w:rsidRDefault="00096294">
      <w:r>
        <w:separator/>
      </w:r>
    </w:p>
  </w:footnote>
  <w:footnote w:type="continuationSeparator" w:id="0">
    <w:p w14:paraId="7D687BEE" w14:textId="77777777" w:rsidR="00096294" w:rsidRDefault="000962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096294" w:rsidRPr="008B1ADB" w14:paraId="26E60B52" w14:textId="77777777" w:rsidTr="00A33B0E">
      <w:trPr>
        <w:jc w:val="center"/>
      </w:trPr>
      <w:tc>
        <w:tcPr>
          <w:tcW w:w="3638" w:type="dxa"/>
          <w:shd w:val="clear" w:color="auto" w:fill="auto"/>
        </w:tcPr>
        <w:p w14:paraId="37A5A2F6" w14:textId="77777777" w:rsidR="00096294" w:rsidRPr="008B1ADB" w:rsidRDefault="00B8741E" w:rsidP="00A33B0E">
          <w:pPr>
            <w:rPr>
              <w:rFonts w:ascii="Calibri" w:hAnsi="Calibri"/>
            </w:rPr>
          </w:pPr>
          <w:r>
            <w:rPr>
              <w:rFonts w:ascii="Calibri" w:hAnsi="Calibri"/>
              <w:noProof/>
            </w:rPr>
            <w:pict w14:anchorId="3B088A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68697C13" w14:textId="77777777" w:rsidR="00096294" w:rsidRPr="00272BD0" w:rsidRDefault="00096294" w:rsidP="00A33B0E">
          <w:pPr>
            <w:spacing w:after="120"/>
            <w:jc w:val="center"/>
            <w:rPr>
              <w:i/>
              <w:noProof/>
            </w:rPr>
          </w:pPr>
        </w:p>
      </w:tc>
      <w:tc>
        <w:tcPr>
          <w:tcW w:w="2551" w:type="dxa"/>
          <w:vAlign w:val="bottom"/>
        </w:tcPr>
        <w:p w14:paraId="31C9D466" w14:textId="77777777" w:rsidR="00096294" w:rsidRPr="008B1ADB" w:rsidRDefault="00096294" w:rsidP="00A33B0E">
          <w:pPr>
            <w:spacing w:after="120"/>
            <w:jc w:val="right"/>
            <w:rPr>
              <w:rFonts w:ascii="Calibri" w:hAnsi="Calibri" w:cs="Arial"/>
              <w:color w:val="7030A0"/>
            </w:rPr>
          </w:pPr>
          <w:r>
            <w:rPr>
              <w:rFonts w:ascii="Calibri" w:hAnsi="Calibri"/>
              <w:noProof/>
            </w:rPr>
            <w:t xml:space="preserve">   </w:t>
          </w:r>
          <w:r w:rsidR="00B8741E">
            <w:rPr>
              <w:rFonts w:ascii="Calibri" w:hAnsi="Calibri"/>
              <w:noProof/>
            </w:rPr>
            <w:pict w14:anchorId="51BF6C2C">
              <v:shape id="_x0000_i1026" type="#_x0000_t75" style="width:54pt;height:46pt;visibility:visible;mso-wrap-style:square">
                <v:imagedata r:id="rId2" o:title=""/>
              </v:shape>
            </w:pict>
          </w:r>
        </w:p>
      </w:tc>
    </w:tr>
  </w:tbl>
  <w:p w14:paraId="66C0F248" w14:textId="43E2EFE9" w:rsidR="00096294" w:rsidRPr="00A10998" w:rsidRDefault="00096294" w:rsidP="00A10998">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Pr>
        <w:color w:val="000000"/>
      </w:rP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096294" w:rsidRPr="008B1ADB" w14:paraId="2FA4CE4B" w14:textId="77777777" w:rsidTr="00D96F12">
      <w:trPr>
        <w:jc w:val="center"/>
      </w:trPr>
      <w:tc>
        <w:tcPr>
          <w:tcW w:w="3638" w:type="dxa"/>
          <w:shd w:val="clear" w:color="auto" w:fill="auto"/>
        </w:tcPr>
        <w:p w14:paraId="48C8FC88" w14:textId="77777777" w:rsidR="00096294" w:rsidRPr="008B1ADB" w:rsidRDefault="00B8741E" w:rsidP="00D96F12">
          <w:pPr>
            <w:rPr>
              <w:rFonts w:ascii="Calibri" w:hAnsi="Calibri"/>
            </w:rPr>
          </w:pPr>
          <w:r>
            <w:rPr>
              <w:rFonts w:ascii="Calibri" w:hAnsi="Calibri"/>
              <w:noProof/>
            </w:rPr>
            <w:pict w14:anchorId="110C1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618CCA04" w14:textId="77777777" w:rsidR="00096294" w:rsidRPr="00272BD0" w:rsidRDefault="00096294" w:rsidP="00D96F12">
          <w:pPr>
            <w:spacing w:after="120"/>
            <w:jc w:val="center"/>
            <w:rPr>
              <w:i/>
              <w:noProof/>
            </w:rPr>
          </w:pPr>
        </w:p>
      </w:tc>
      <w:tc>
        <w:tcPr>
          <w:tcW w:w="2551" w:type="dxa"/>
          <w:vAlign w:val="bottom"/>
        </w:tcPr>
        <w:p w14:paraId="712EE8C5" w14:textId="77777777" w:rsidR="00096294" w:rsidRPr="008B1ADB" w:rsidRDefault="00096294" w:rsidP="00D96F12">
          <w:pPr>
            <w:spacing w:after="120"/>
            <w:jc w:val="right"/>
            <w:rPr>
              <w:rFonts w:ascii="Calibri" w:hAnsi="Calibri" w:cs="Arial"/>
              <w:color w:val="7030A0"/>
            </w:rPr>
          </w:pPr>
          <w:r>
            <w:rPr>
              <w:rFonts w:ascii="Calibri" w:hAnsi="Calibri"/>
              <w:noProof/>
            </w:rPr>
            <w:t xml:space="preserve">   </w:t>
          </w:r>
          <w:r w:rsidR="00B8741E">
            <w:rPr>
              <w:rFonts w:ascii="Calibri" w:hAnsi="Calibri"/>
              <w:noProof/>
            </w:rPr>
            <w:pict w14:anchorId="177507C1">
              <v:shape id="_x0000_i1028" type="#_x0000_t75" style="width:54pt;height:46pt;visibility:visible;mso-wrap-style:square">
                <v:imagedata r:id="rId2" o:title=""/>
              </v:shape>
            </w:pict>
          </w:r>
        </w:p>
      </w:tc>
    </w:tr>
  </w:tbl>
  <w:p w14:paraId="608AEF7B" w14:textId="77777777" w:rsidR="00096294" w:rsidRPr="00ED1252" w:rsidRDefault="00096294" w:rsidP="00ED1252">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Pr>
        <w:color w:val="00000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A7F5500"/>
    <w:multiLevelType w:val="hybridMultilevel"/>
    <w:tmpl w:val="009CB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57E02A1"/>
    <w:multiLevelType w:val="hybridMultilevel"/>
    <w:tmpl w:val="4E907C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371AAB"/>
    <w:multiLevelType w:val="multilevel"/>
    <w:tmpl w:val="9C807EA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8F93469"/>
    <w:multiLevelType w:val="hybridMultilevel"/>
    <w:tmpl w:val="E15C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8"/>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num>
  <w:num w:numId="11">
    <w:abstractNumId w:val="6"/>
  </w:num>
  <w:num w:numId="12">
    <w:abstractNumId w:val="10"/>
  </w:num>
  <w:num w:numId="13">
    <w:abstractNumId w:val="16"/>
  </w:num>
  <w:num w:numId="14">
    <w:abstractNumId w:val="19"/>
  </w:num>
  <w:num w:numId="15">
    <w:abstractNumId w:val="8"/>
  </w:num>
  <w:num w:numId="16">
    <w:abstractNumId w:val="15"/>
  </w:num>
  <w:num w:numId="17">
    <w:abstractNumId w:val="14"/>
  </w:num>
  <w:num w:numId="18">
    <w:abstractNumId w:val="12"/>
  </w:num>
  <w:num w:numId="19">
    <w:abstractNumId w:val="13"/>
  </w:num>
  <w:num w:numId="20">
    <w:abstractNumId w:val="4"/>
  </w:num>
  <w:num w:numId="21">
    <w:abstractNumId w:val="9"/>
  </w:num>
  <w:num w:numId="22">
    <w:abstractNumId w:val="3"/>
  </w:num>
  <w:num w:numId="23">
    <w:abstractNumId w:val="7"/>
  </w:num>
  <w:num w:numId="24">
    <w:abstractNumId w:val="20"/>
  </w:num>
  <w:num w:numId="25">
    <w:abstractNumId w:val="17"/>
  </w:num>
  <w:num w:numId="26">
    <w:abstractNumId w:val="2"/>
  </w:num>
  <w:num w:numId="27">
    <w:abstractNumId w:val="21"/>
  </w:num>
  <w:num w:numId="28">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8198"/>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96294"/>
    <w:rsid w:val="000A1135"/>
    <w:rsid w:val="000C5995"/>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A8A"/>
    <w:rsid w:val="001A1E97"/>
    <w:rsid w:val="001B3701"/>
    <w:rsid w:val="001C114B"/>
    <w:rsid w:val="001C4DD2"/>
    <w:rsid w:val="001C6553"/>
    <w:rsid w:val="001C7648"/>
    <w:rsid w:val="001D07DD"/>
    <w:rsid w:val="001D0B84"/>
    <w:rsid w:val="001E3D05"/>
    <w:rsid w:val="001E4CB6"/>
    <w:rsid w:val="001E5659"/>
    <w:rsid w:val="001F21C2"/>
    <w:rsid w:val="001F75B3"/>
    <w:rsid w:val="00210C5D"/>
    <w:rsid w:val="00212FA5"/>
    <w:rsid w:val="00224F25"/>
    <w:rsid w:val="002351C4"/>
    <w:rsid w:val="00240BCC"/>
    <w:rsid w:val="00243FB5"/>
    <w:rsid w:val="002564EE"/>
    <w:rsid w:val="00257D65"/>
    <w:rsid w:val="00267A1C"/>
    <w:rsid w:val="0028046F"/>
    <w:rsid w:val="00282DCE"/>
    <w:rsid w:val="002A0A61"/>
    <w:rsid w:val="002C0329"/>
    <w:rsid w:val="002D5D21"/>
    <w:rsid w:val="002D648A"/>
    <w:rsid w:val="002D7174"/>
    <w:rsid w:val="002E468E"/>
    <w:rsid w:val="002F1AF6"/>
    <w:rsid w:val="00310A00"/>
    <w:rsid w:val="0031613E"/>
    <w:rsid w:val="00320C07"/>
    <w:rsid w:val="00323913"/>
    <w:rsid w:val="003421DB"/>
    <w:rsid w:val="00342BEB"/>
    <w:rsid w:val="00350D87"/>
    <w:rsid w:val="00356091"/>
    <w:rsid w:val="00363709"/>
    <w:rsid w:val="0036398D"/>
    <w:rsid w:val="00364DE6"/>
    <w:rsid w:val="00372469"/>
    <w:rsid w:val="00392BDB"/>
    <w:rsid w:val="003A1C3F"/>
    <w:rsid w:val="003A2551"/>
    <w:rsid w:val="003B7EB4"/>
    <w:rsid w:val="003C24E8"/>
    <w:rsid w:val="003C52A5"/>
    <w:rsid w:val="003D1B73"/>
    <w:rsid w:val="003E2196"/>
    <w:rsid w:val="003E26F7"/>
    <w:rsid w:val="003F2355"/>
    <w:rsid w:val="00402032"/>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10D93"/>
    <w:rsid w:val="0052017E"/>
    <w:rsid w:val="00530D15"/>
    <w:rsid w:val="00536D6E"/>
    <w:rsid w:val="0055050F"/>
    <w:rsid w:val="0055311E"/>
    <w:rsid w:val="00556CFB"/>
    <w:rsid w:val="00564168"/>
    <w:rsid w:val="00570CF3"/>
    <w:rsid w:val="005837BC"/>
    <w:rsid w:val="005935F3"/>
    <w:rsid w:val="00596882"/>
    <w:rsid w:val="00597EEA"/>
    <w:rsid w:val="005A36D9"/>
    <w:rsid w:val="005A41BF"/>
    <w:rsid w:val="005B2BC6"/>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6427"/>
    <w:rsid w:val="006903FE"/>
    <w:rsid w:val="00696CAF"/>
    <w:rsid w:val="00697296"/>
    <w:rsid w:val="00697562"/>
    <w:rsid w:val="006A138B"/>
    <w:rsid w:val="006A142C"/>
    <w:rsid w:val="006A58EC"/>
    <w:rsid w:val="006B423E"/>
    <w:rsid w:val="006B5706"/>
    <w:rsid w:val="006C0746"/>
    <w:rsid w:val="006D6D6B"/>
    <w:rsid w:val="006F2E6D"/>
    <w:rsid w:val="006F38F6"/>
    <w:rsid w:val="006F4B90"/>
    <w:rsid w:val="006F607A"/>
    <w:rsid w:val="007019D8"/>
    <w:rsid w:val="0070275A"/>
    <w:rsid w:val="00722491"/>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541A"/>
    <w:rsid w:val="008C77AE"/>
    <w:rsid w:val="008D141B"/>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0998"/>
    <w:rsid w:val="00A118D3"/>
    <w:rsid w:val="00A169E5"/>
    <w:rsid w:val="00A334B3"/>
    <w:rsid w:val="00A33B0E"/>
    <w:rsid w:val="00A35674"/>
    <w:rsid w:val="00A4001B"/>
    <w:rsid w:val="00A60E57"/>
    <w:rsid w:val="00A62D55"/>
    <w:rsid w:val="00A74230"/>
    <w:rsid w:val="00A76CC7"/>
    <w:rsid w:val="00A90731"/>
    <w:rsid w:val="00A91D5F"/>
    <w:rsid w:val="00A96CA5"/>
    <w:rsid w:val="00AA1AB2"/>
    <w:rsid w:val="00AA4AA5"/>
    <w:rsid w:val="00AB722F"/>
    <w:rsid w:val="00AD50D5"/>
    <w:rsid w:val="00AE124B"/>
    <w:rsid w:val="00AE72EC"/>
    <w:rsid w:val="00AF0F13"/>
    <w:rsid w:val="00B00B32"/>
    <w:rsid w:val="00B13464"/>
    <w:rsid w:val="00B14A99"/>
    <w:rsid w:val="00B221C9"/>
    <w:rsid w:val="00B278BC"/>
    <w:rsid w:val="00B3286E"/>
    <w:rsid w:val="00B403DB"/>
    <w:rsid w:val="00B65A65"/>
    <w:rsid w:val="00B66F93"/>
    <w:rsid w:val="00B713BE"/>
    <w:rsid w:val="00B733DB"/>
    <w:rsid w:val="00B753C6"/>
    <w:rsid w:val="00B8741E"/>
    <w:rsid w:val="00B8743C"/>
    <w:rsid w:val="00B87B0D"/>
    <w:rsid w:val="00B902C8"/>
    <w:rsid w:val="00B95C15"/>
    <w:rsid w:val="00B96483"/>
    <w:rsid w:val="00BA3339"/>
    <w:rsid w:val="00BA3DA0"/>
    <w:rsid w:val="00BA7A6C"/>
    <w:rsid w:val="00BC00A2"/>
    <w:rsid w:val="00BC04BD"/>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2C16"/>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12"/>
    <w:rsid w:val="00D96F58"/>
    <w:rsid w:val="00DA1001"/>
    <w:rsid w:val="00DA13D2"/>
    <w:rsid w:val="00DB3138"/>
    <w:rsid w:val="00DC6BFE"/>
    <w:rsid w:val="00DC7B2A"/>
    <w:rsid w:val="00DD2BD9"/>
    <w:rsid w:val="00DE1349"/>
    <w:rsid w:val="00DF4DAC"/>
    <w:rsid w:val="00DF6ED6"/>
    <w:rsid w:val="00E0445B"/>
    <w:rsid w:val="00E07358"/>
    <w:rsid w:val="00E21553"/>
    <w:rsid w:val="00E304C2"/>
    <w:rsid w:val="00E46ECB"/>
    <w:rsid w:val="00E5199C"/>
    <w:rsid w:val="00E53A98"/>
    <w:rsid w:val="00E67EE2"/>
    <w:rsid w:val="00E805EC"/>
    <w:rsid w:val="00E81F04"/>
    <w:rsid w:val="00E840DF"/>
    <w:rsid w:val="00EA01F9"/>
    <w:rsid w:val="00EB3640"/>
    <w:rsid w:val="00EB51C0"/>
    <w:rsid w:val="00EB7C4B"/>
    <w:rsid w:val="00EC428E"/>
    <w:rsid w:val="00EC5200"/>
    <w:rsid w:val="00ED0BAB"/>
    <w:rsid w:val="00ED1252"/>
    <w:rsid w:val="00ED173C"/>
    <w:rsid w:val="00ED2F2E"/>
    <w:rsid w:val="00EE1120"/>
    <w:rsid w:val="00EE4C46"/>
    <w:rsid w:val="00EF3853"/>
    <w:rsid w:val="00EF4491"/>
    <w:rsid w:val="00EF5726"/>
    <w:rsid w:val="00F02AA0"/>
    <w:rsid w:val="00F02D4A"/>
    <w:rsid w:val="00F07AAD"/>
    <w:rsid w:val="00F10760"/>
    <w:rsid w:val="00F173DE"/>
    <w:rsid w:val="00F24445"/>
    <w:rsid w:val="00F24DAB"/>
    <w:rsid w:val="00F271B2"/>
    <w:rsid w:val="00F3380F"/>
    <w:rsid w:val="00F4503E"/>
    <w:rsid w:val="00F4543B"/>
    <w:rsid w:val="00F64F38"/>
    <w:rsid w:val="00F75031"/>
    <w:rsid w:val="00F800FB"/>
    <w:rsid w:val="00F84783"/>
    <w:rsid w:val="00F9674B"/>
    <w:rsid w:val="00FA34D0"/>
    <w:rsid w:val="00FB324B"/>
    <w:rsid w:val="00FB4BCC"/>
    <w:rsid w:val="00FD097A"/>
    <w:rsid w:val="00FD3FC7"/>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8"/>
    <o:shapelayout v:ext="edit">
      <o:idmap v:ext="edit" data="1"/>
    </o:shapelayout>
  </w:shapeDefaults>
  <w:decimalSymbol w:val=","/>
  <w:listSeparator w:val=";"/>
  <w14:docId w14:val="30A4B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styleId="Emphasis">
    <w:name w:val="Emphasis"/>
    <w:qFormat/>
    <w:rsid w:val="00D96F12"/>
    <w:rPr>
      <w:i/>
    </w:rPr>
  </w:style>
  <w:style w:type="table" w:styleId="TableGrid">
    <w:name w:val="Table Grid"/>
    <w:basedOn w:val="TableNormal"/>
    <w:rsid w:val="00BC04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
    <w:rsid w:val="00E805EC"/>
    <w:pPr>
      <w:widowControl w:val="0"/>
      <w:spacing w:before="100" w:after="100"/>
      <w:ind w:left="360" w:right="360"/>
      <w:jc w:val="left"/>
    </w:pPr>
    <w:rPr>
      <w:rFonts w:ascii="Times New Roman" w:hAnsi="Times New Roman"/>
      <w:snapToGrid w:val="0"/>
      <w:sz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\Users\Public\Documents\Templates\REP.DOTM</Template>
  <TotalTime>76</TotalTime>
  <Pages>9</Pages>
  <Words>2981</Words>
  <Characters>16993</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19935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Nazife Ahmedova</cp:lastModifiedBy>
  <cp:revision>49</cp:revision>
  <cp:lastPrinted>2012-09-26T09:25:00Z</cp:lastPrinted>
  <dcterms:created xsi:type="dcterms:W3CDTF">2018-12-18T11:14:00Z</dcterms:created>
  <dcterms:modified xsi:type="dcterms:W3CDTF">2020-01-23T10:05:00Z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