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39C6" w:rsidRPr="00DD2F41" w:rsidRDefault="0043043D">
      <w:pPr>
        <w:jc w:val="center"/>
        <w:rPr>
          <w:b/>
          <w:sz w:val="28"/>
          <w:szCs w:val="28"/>
          <w:lang w:val="en-GB"/>
        </w:rPr>
      </w:pPr>
      <w:r>
        <w:rPr>
          <w:noProof/>
          <w:snapToGrid/>
          <w:sz w:val="22"/>
          <w:szCs w:val="22"/>
          <w:lang w:val="bg-BG" w:eastAsia="bg-BG"/>
        </w:rPr>
        <mc:AlternateContent>
          <mc:Choice Requires="wps">
            <w:drawing>
              <wp:anchor distT="0" distB="0" distL="114300" distR="114300" simplePos="0" relativeHeight="251657728" behindDoc="0" locked="0" layoutInCell="0" allowOverlap="1">
                <wp:simplePos x="0" y="0"/>
                <wp:positionH relativeFrom="column">
                  <wp:posOffset>-57150</wp:posOffset>
                </wp:positionH>
                <wp:positionV relativeFrom="paragraph">
                  <wp:posOffset>27940</wp:posOffset>
                </wp:positionV>
                <wp:extent cx="5943600" cy="635"/>
                <wp:effectExtent l="0" t="0" r="0" b="0"/>
                <wp:wrapNone/>
                <wp:docPr id="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BC5891"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2pt" to="463.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" o:allowincell="f" strokecolor="#d4d4d4" strokeweight="1.75pt">
                <v:shadow on="t" origin=".5,-.5" offset="0,-1pt"/>
              </v:line>
            </w:pict>
          </mc:Fallback>
        </mc:AlternateContent>
      </w:r>
      <w:r w:rsidR="002139C6" w:rsidRPr="00DD2F41">
        <w:rPr>
          <w:b/>
          <w:sz w:val="28"/>
          <w:szCs w:val="28"/>
          <w:lang w:val="en-GB"/>
        </w:rPr>
        <w:t xml:space="preserve">WORKS </w:t>
      </w:r>
      <w:r w:rsidR="008D70D4">
        <w:rPr>
          <w:b/>
          <w:sz w:val="28"/>
          <w:szCs w:val="28"/>
          <w:lang w:val="en-GB"/>
        </w:rPr>
        <w:t>CONTRACT</w:t>
      </w:r>
      <w:r w:rsidR="0076200F">
        <w:rPr>
          <w:b/>
          <w:sz w:val="28"/>
          <w:szCs w:val="28"/>
          <w:lang w:val="en-GB"/>
        </w:rPr>
        <w:t xml:space="preserve"> </w:t>
      </w:r>
      <w:r w:rsidR="002139C6" w:rsidRPr="00DD2F41">
        <w:rPr>
          <w:b/>
          <w:sz w:val="28"/>
          <w:szCs w:val="28"/>
          <w:lang w:val="en-GB"/>
        </w:rPr>
        <w:t>NOTICE</w:t>
      </w:r>
    </w:p>
    <w:p w:rsidR="002139C6" w:rsidRPr="006242B4" w:rsidRDefault="00F06E86">
      <w:pPr>
        <w:jc w:val="center"/>
        <w:rPr>
          <w:rStyle w:val="a6"/>
          <w:sz w:val="22"/>
          <w:szCs w:val="22"/>
          <w:lang w:val="en-GB"/>
        </w:rPr>
      </w:pPr>
      <w:r w:rsidRPr="006242B4">
        <w:rPr>
          <w:rStyle w:val="a6"/>
          <w:sz w:val="22"/>
          <w:szCs w:val="22"/>
          <w:lang w:val="en-GB"/>
        </w:rPr>
        <w:t>“Implementation of construction works”</w:t>
      </w:r>
    </w:p>
    <w:p w:rsidR="005E63ED" w:rsidRPr="006242B4" w:rsidRDefault="006242B4" w:rsidP="0076200F">
      <w:pPr>
        <w:jc w:val="center"/>
        <w:rPr>
          <w:rStyle w:val="a6"/>
          <w:b w:val="0"/>
          <w:sz w:val="22"/>
          <w:szCs w:val="22"/>
          <w:lang w:val="en-GB"/>
        </w:rPr>
      </w:pPr>
      <w:r w:rsidRPr="006242B4">
        <w:rPr>
          <w:b/>
          <w:sz w:val="22"/>
          <w:szCs w:val="22"/>
          <w:lang w:val="en-GB"/>
        </w:rPr>
        <w:t>Suloglu</w:t>
      </w:r>
      <w:r w:rsidR="00F06E86" w:rsidRPr="006242B4">
        <w:rPr>
          <w:b/>
          <w:sz w:val="22"/>
          <w:szCs w:val="22"/>
          <w:lang w:val="en-GB"/>
        </w:rPr>
        <w:t xml:space="preserve">, </w:t>
      </w:r>
      <w:r w:rsidRPr="006242B4">
        <w:rPr>
          <w:b/>
          <w:sz w:val="22"/>
          <w:szCs w:val="22"/>
          <w:lang w:val="en-GB"/>
        </w:rPr>
        <w:t>Turkey</w:t>
      </w:r>
    </w:p>
    <w:p w:rsidR="002139C6" w:rsidRPr="00BD63A4" w:rsidRDefault="00D62A71" w:rsidP="00805EFA">
      <w:pPr>
        <w:pStyle w:val="PRAGHeading2"/>
        <w:rPr>
          <w:rStyle w:val="a6"/>
          <w:sz w:val="22"/>
          <w:szCs w:val="22"/>
          <w:lang w:val="en-GB"/>
        </w:rPr>
      </w:pPr>
      <w:r w:rsidRPr="00BD63A4">
        <w:rPr>
          <w:rStyle w:val="a6"/>
          <w:sz w:val="22"/>
          <w:szCs w:val="22"/>
          <w:lang w:val="en-GB"/>
        </w:rPr>
        <w:t>R</w:t>
      </w:r>
      <w:r w:rsidR="002139C6" w:rsidRPr="00BD63A4">
        <w:rPr>
          <w:rStyle w:val="a6"/>
          <w:sz w:val="22"/>
          <w:szCs w:val="22"/>
          <w:lang w:val="en-GB"/>
        </w:rPr>
        <w:t>eference</w:t>
      </w:r>
    </w:p>
    <w:p w:rsidR="002139C6" w:rsidRPr="008E5FB4" w:rsidRDefault="006B37D2" w:rsidP="00805EFA">
      <w:pPr>
        <w:ind w:left="709"/>
        <w:rPr>
          <w:sz w:val="22"/>
          <w:szCs w:val="22"/>
          <w:lang w:val="en-GB"/>
        </w:rPr>
      </w:pPr>
      <w:r w:rsidRPr="008E5FB4">
        <w:rPr>
          <w:sz w:val="22"/>
          <w:szCs w:val="22"/>
          <w:lang w:val="en-GB"/>
        </w:rPr>
        <w:t>035-</w:t>
      </w:r>
      <w:r w:rsidR="006242B4" w:rsidRPr="008E5FB4">
        <w:rPr>
          <w:sz w:val="22"/>
          <w:szCs w:val="22"/>
          <w:lang w:val="en-GB"/>
        </w:rPr>
        <w:t>WORKS-Suloglu-04</w:t>
      </w:r>
    </w:p>
    <w:p w:rsidR="002139C6" w:rsidRPr="00BD63A4" w:rsidRDefault="002139C6" w:rsidP="00805EFA">
      <w:pPr>
        <w:pStyle w:val="PRAGHeading2"/>
        <w:rPr>
          <w:rStyle w:val="a6"/>
          <w:sz w:val="22"/>
          <w:szCs w:val="22"/>
          <w:lang w:val="en-GB"/>
        </w:rPr>
      </w:pPr>
      <w:r w:rsidRPr="00BD63A4">
        <w:rPr>
          <w:rStyle w:val="a6"/>
          <w:sz w:val="22"/>
          <w:szCs w:val="22"/>
          <w:lang w:val="en-GB"/>
        </w:rPr>
        <w:t>Procedure</w:t>
      </w:r>
    </w:p>
    <w:p w:rsidR="00B76C69" w:rsidRPr="00BD63A4" w:rsidRDefault="00ED60CD" w:rsidP="004C69BC">
      <w:pPr>
        <w:pStyle w:val="PRAGHeading2"/>
        <w:numPr>
          <w:ilvl w:val="0"/>
          <w:numId w:val="0"/>
        </w:numPr>
        <w:ind w:left="709"/>
        <w:rPr>
          <w:sz w:val="22"/>
          <w:szCs w:val="22"/>
          <w:lang w:val="en-GB"/>
        </w:rPr>
      </w:pPr>
      <w:r>
        <w:rPr>
          <w:sz w:val="22"/>
          <w:szCs w:val="22"/>
          <w:lang w:val="en-GB"/>
        </w:rPr>
        <w:t>Simplified</w:t>
      </w:r>
    </w:p>
    <w:p w:rsidR="002139C6" w:rsidRPr="00BD63A4" w:rsidRDefault="002139C6" w:rsidP="00805EFA">
      <w:pPr>
        <w:pStyle w:val="PRAGHeading2"/>
        <w:rPr>
          <w:rStyle w:val="a6"/>
          <w:sz w:val="22"/>
          <w:szCs w:val="22"/>
          <w:lang w:val="en-GB"/>
        </w:rPr>
      </w:pPr>
      <w:r w:rsidRPr="00BD63A4">
        <w:rPr>
          <w:rStyle w:val="a6"/>
          <w:sz w:val="22"/>
          <w:szCs w:val="22"/>
          <w:lang w:val="en-GB"/>
        </w:rPr>
        <w:t>Programme</w:t>
      </w:r>
      <w:r w:rsidR="00A95184" w:rsidRPr="00BD63A4">
        <w:rPr>
          <w:rStyle w:val="a6"/>
          <w:sz w:val="22"/>
          <w:szCs w:val="22"/>
          <w:lang w:val="en-GB"/>
        </w:rPr>
        <w:t xml:space="preserve"> title</w:t>
      </w:r>
    </w:p>
    <w:p w:rsidR="00F06E86" w:rsidRDefault="00F06E86" w:rsidP="00F06E86">
      <w:pPr>
        <w:tabs>
          <w:tab w:val="left" w:pos="284"/>
        </w:tabs>
        <w:ind w:left="709"/>
        <w:jc w:val="both"/>
        <w:outlineLvl w:val="0"/>
        <w:rPr>
          <w:lang w:val="en-GB"/>
        </w:rPr>
      </w:pPr>
      <w:r>
        <w:rPr>
          <w:lang w:val="en-GB"/>
        </w:rPr>
        <w:t>Second Call for proposals under the Interreg-IPA CBC Bulgaria-Turkey Programme 2014-2020, CCI No 2014TC16I5CB005</w:t>
      </w:r>
    </w:p>
    <w:p w:rsidR="002139C6" w:rsidRPr="00BD63A4" w:rsidRDefault="002139C6" w:rsidP="00BD63A4">
      <w:pPr>
        <w:pStyle w:val="PRAGHeading2"/>
        <w:jc w:val="both"/>
        <w:rPr>
          <w:rStyle w:val="a6"/>
          <w:sz w:val="22"/>
          <w:szCs w:val="22"/>
          <w:lang w:val="en-GB"/>
        </w:rPr>
      </w:pPr>
      <w:r w:rsidRPr="00BD63A4">
        <w:rPr>
          <w:rStyle w:val="a6"/>
          <w:sz w:val="22"/>
          <w:szCs w:val="22"/>
          <w:lang w:val="en-GB"/>
        </w:rPr>
        <w:t>Financing</w:t>
      </w:r>
    </w:p>
    <w:p w:rsidR="00D275AD" w:rsidRPr="00BD63A4" w:rsidRDefault="00F06E86" w:rsidP="00BD63A4">
      <w:pPr>
        <w:spacing w:before="240"/>
        <w:ind w:left="720"/>
        <w:jc w:val="both"/>
        <w:rPr>
          <w:sz w:val="22"/>
          <w:szCs w:val="22"/>
          <w:lang w:val="en-GB"/>
        </w:rPr>
      </w:pPr>
      <w:r>
        <w:rPr>
          <w:sz w:val="22"/>
          <w:szCs w:val="22"/>
          <w:lang w:val="en-GB"/>
        </w:rPr>
        <w:t xml:space="preserve">The project is </w:t>
      </w:r>
      <w:r w:rsidR="00D275AD" w:rsidRPr="00BD63A4">
        <w:rPr>
          <w:sz w:val="22"/>
          <w:szCs w:val="22"/>
          <w:lang w:val="en-GB"/>
        </w:rPr>
        <w:t xml:space="preserve">co-financed by the European Union, in accordance with the rules of </w:t>
      </w:r>
      <w:r>
        <w:rPr>
          <w:sz w:val="22"/>
          <w:szCs w:val="22"/>
          <w:lang w:val="en-GB"/>
        </w:rPr>
        <w:t>the Interreg-IPA CBC Bulgaria-Turkey Programme 2014-2020, CCI No 2014TC16I5CB005, Subsidy Contract</w:t>
      </w:r>
      <w:r>
        <w:rPr>
          <w:lang w:val="en-GB"/>
        </w:rPr>
        <w:t xml:space="preserve"> </w:t>
      </w:r>
      <w:r>
        <w:rPr>
          <w:sz w:val="22"/>
          <w:szCs w:val="22"/>
          <w:lang w:val="en-GB"/>
        </w:rPr>
        <w:t>РД 02-29-188/23.07.2019</w:t>
      </w:r>
      <w:r w:rsidR="00D275AD" w:rsidRPr="00BD63A4">
        <w:rPr>
          <w:sz w:val="22"/>
          <w:szCs w:val="22"/>
          <w:lang w:val="en-GB"/>
        </w:rPr>
        <w:t xml:space="preserve">. </w:t>
      </w:r>
    </w:p>
    <w:p w:rsidR="002139C6" w:rsidRPr="00BD63A4" w:rsidRDefault="002139C6" w:rsidP="00BD63A4">
      <w:pPr>
        <w:pStyle w:val="PRAGHeading2"/>
        <w:jc w:val="both"/>
        <w:rPr>
          <w:rStyle w:val="a6"/>
          <w:sz w:val="22"/>
          <w:szCs w:val="22"/>
          <w:lang w:val="en-GB"/>
        </w:rPr>
      </w:pPr>
      <w:r w:rsidRPr="00BD63A4">
        <w:rPr>
          <w:rStyle w:val="a6"/>
          <w:sz w:val="22"/>
          <w:szCs w:val="22"/>
          <w:lang w:val="en-GB"/>
        </w:rPr>
        <w:t xml:space="preserve">Contracting </w:t>
      </w:r>
      <w:r w:rsidR="00391F9F">
        <w:rPr>
          <w:rStyle w:val="a6"/>
          <w:sz w:val="22"/>
          <w:szCs w:val="22"/>
          <w:lang w:val="en-GB"/>
        </w:rPr>
        <w:t>a</w:t>
      </w:r>
      <w:r w:rsidRPr="00BD63A4">
        <w:rPr>
          <w:rStyle w:val="a6"/>
          <w:sz w:val="22"/>
          <w:szCs w:val="22"/>
          <w:lang w:val="en-GB"/>
        </w:rPr>
        <w:t>uthority</w:t>
      </w:r>
    </w:p>
    <w:p w:rsidR="006242B4" w:rsidRPr="0045276C" w:rsidRDefault="009C65D6" w:rsidP="006242B4">
      <w:pPr>
        <w:keepNext/>
        <w:keepLines/>
        <w:widowControl/>
        <w:snapToGrid w:val="0"/>
        <w:ind w:left="709"/>
        <w:rPr>
          <w:b/>
          <w:bCs/>
          <w:sz w:val="22"/>
          <w:szCs w:val="22"/>
        </w:rPr>
      </w:pPr>
      <w:r w:rsidRPr="00BD63A4">
        <w:rPr>
          <w:sz w:val="22"/>
          <w:szCs w:val="22"/>
        </w:rPr>
        <w:tab/>
      </w:r>
      <w:r w:rsidR="006242B4" w:rsidRPr="0045276C">
        <w:rPr>
          <w:b/>
          <w:bCs/>
          <w:sz w:val="22"/>
          <w:szCs w:val="22"/>
        </w:rPr>
        <w:t>Municipality of Suloglu</w:t>
      </w:r>
    </w:p>
    <w:p w:rsidR="006242B4" w:rsidRPr="0045276C" w:rsidRDefault="006242B4" w:rsidP="006242B4">
      <w:pPr>
        <w:keepNext/>
        <w:keepLines/>
        <w:widowControl/>
        <w:tabs>
          <w:tab w:val="left" w:pos="1134"/>
        </w:tabs>
        <w:snapToGrid w:val="0"/>
        <w:spacing w:before="0" w:after="0"/>
        <w:ind w:left="709"/>
        <w:rPr>
          <w:sz w:val="22"/>
          <w:szCs w:val="22"/>
        </w:rPr>
      </w:pPr>
      <w:r w:rsidRPr="0045276C">
        <w:rPr>
          <w:sz w:val="22"/>
          <w:szCs w:val="22"/>
        </w:rPr>
        <w:t>Merkez Mah. Kemalbalıkesir Cad. No.46</w:t>
      </w:r>
    </w:p>
    <w:p w:rsidR="006242B4" w:rsidRPr="0045276C" w:rsidRDefault="006242B4" w:rsidP="006242B4">
      <w:pPr>
        <w:keepNext/>
        <w:keepLines/>
        <w:widowControl/>
        <w:tabs>
          <w:tab w:val="left" w:pos="1134"/>
        </w:tabs>
        <w:snapToGrid w:val="0"/>
        <w:spacing w:before="0" w:after="0"/>
        <w:ind w:left="709"/>
        <w:rPr>
          <w:sz w:val="22"/>
          <w:szCs w:val="22"/>
        </w:rPr>
      </w:pPr>
      <w:r w:rsidRPr="0045276C">
        <w:rPr>
          <w:sz w:val="22"/>
          <w:szCs w:val="22"/>
        </w:rPr>
        <w:t>Suloglu, Edirne, Turkey</w:t>
      </w:r>
    </w:p>
    <w:p w:rsidR="006242B4" w:rsidRPr="0045276C" w:rsidRDefault="006242B4" w:rsidP="006242B4">
      <w:pPr>
        <w:keepNext/>
        <w:keepLines/>
        <w:widowControl/>
        <w:tabs>
          <w:tab w:val="left" w:pos="1134"/>
        </w:tabs>
        <w:snapToGrid w:val="0"/>
        <w:spacing w:before="0" w:after="0"/>
        <w:ind w:left="709"/>
        <w:rPr>
          <w:sz w:val="22"/>
          <w:szCs w:val="22"/>
        </w:rPr>
      </w:pPr>
      <w:r>
        <w:rPr>
          <w:sz w:val="22"/>
          <w:szCs w:val="22"/>
        </w:rPr>
        <w:t xml:space="preserve">Email : </w:t>
      </w:r>
      <w:hyperlink r:id="rId8" w:history="1">
        <w:r w:rsidRPr="00344BD2">
          <w:rPr>
            <w:rStyle w:val="a4"/>
            <w:sz w:val="22"/>
            <w:szCs w:val="22"/>
          </w:rPr>
          <w:t>suloglubelediyesi@outlook.com</w:t>
        </w:r>
      </w:hyperlink>
      <w:r>
        <w:rPr>
          <w:sz w:val="22"/>
          <w:szCs w:val="22"/>
        </w:rPr>
        <w:t xml:space="preserve"> </w:t>
      </w:r>
    </w:p>
    <w:p w:rsidR="00F06E86" w:rsidRPr="00C82C4D" w:rsidRDefault="006242B4" w:rsidP="006242B4">
      <w:pPr>
        <w:snapToGrid w:val="0"/>
        <w:spacing w:before="0" w:after="120"/>
        <w:ind w:left="709"/>
        <w:jc w:val="both"/>
        <w:rPr>
          <w:color w:val="FF0000"/>
          <w:sz w:val="22"/>
          <w:szCs w:val="22"/>
          <w:lang w:val="en-GB"/>
        </w:rPr>
      </w:pPr>
      <w:r w:rsidRPr="0045276C">
        <w:rPr>
          <w:sz w:val="22"/>
          <w:szCs w:val="22"/>
        </w:rPr>
        <w:t>Contact person: Mrs. Nazife Ahmedova</w:t>
      </w:r>
    </w:p>
    <w:p w:rsidR="002139C6" w:rsidRPr="00DD2F41" w:rsidRDefault="0043043D">
      <w:pPr>
        <w:ind w:left="360"/>
        <w:jc w:val="center"/>
        <w:rPr>
          <w:rStyle w:val="a6"/>
          <w:sz w:val="22"/>
          <w:szCs w:val="22"/>
          <w:lang w:val="en-GB"/>
        </w:rPr>
      </w:pPr>
      <w:r>
        <w:rPr>
          <w:b/>
          <w:noProof/>
          <w:snapToGrid/>
          <w:sz w:val="22"/>
          <w:szCs w:val="22"/>
          <w:lang w:val="bg-BG" w:eastAsia="bg-BG"/>
        </w:rPr>
        <mc:AlternateContent>
          <mc:Choice Requires="wps">
            <w:drawing>
              <wp:anchor distT="0" distB="0" distL="114300" distR="114300" simplePos="0" relativeHeight="251659776" behindDoc="0" locked="0" layoutInCell="0" allowOverlap="1">
                <wp:simplePos x="0" y="0"/>
                <wp:positionH relativeFrom="column">
                  <wp:posOffset>28575</wp:posOffset>
                </wp:positionH>
                <wp:positionV relativeFrom="paragraph">
                  <wp:posOffset>-5715</wp:posOffset>
                </wp:positionV>
                <wp:extent cx="5943600" cy="635"/>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7B7E64"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45pt" to="470.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" o:allowincell="f" strokecolor="#d4d4d4" strokeweight="1.75pt">
                <v:shadow on="t" origin=".5,-.5" offset="0,-1pt"/>
              </v:line>
            </w:pict>
          </mc:Fallback>
        </mc:AlternateContent>
      </w:r>
      <w:r w:rsidR="002139C6" w:rsidRPr="00DD2F41">
        <w:rPr>
          <w:rStyle w:val="a6"/>
          <w:sz w:val="22"/>
          <w:szCs w:val="22"/>
          <w:lang w:val="en-GB"/>
        </w:rPr>
        <w:t>CONTRACT SPECIFICATIONS</w:t>
      </w:r>
    </w:p>
    <w:p w:rsidR="00D62A71" w:rsidRDefault="00D62A71" w:rsidP="00805EFA">
      <w:pPr>
        <w:pStyle w:val="PRAGHeading2"/>
        <w:rPr>
          <w:rStyle w:val="a6"/>
          <w:sz w:val="22"/>
          <w:szCs w:val="22"/>
          <w:lang w:val="en-GB"/>
        </w:rPr>
      </w:pPr>
      <w:r>
        <w:rPr>
          <w:rStyle w:val="a6"/>
          <w:sz w:val="22"/>
          <w:szCs w:val="22"/>
          <w:lang w:val="en-GB"/>
        </w:rPr>
        <w:t>Nature of contract</w:t>
      </w:r>
    </w:p>
    <w:p w:rsidR="00D62A71" w:rsidRPr="00D62A71" w:rsidRDefault="00AD0BF2" w:rsidP="00D62A71">
      <w:pPr>
        <w:pStyle w:val="PRAGHeading2"/>
        <w:numPr>
          <w:ilvl w:val="0"/>
          <w:numId w:val="0"/>
        </w:numPr>
        <w:ind w:left="720"/>
        <w:rPr>
          <w:rStyle w:val="a6"/>
          <w:b w:val="0"/>
          <w:sz w:val="22"/>
          <w:szCs w:val="22"/>
          <w:lang w:val="en-GB"/>
        </w:rPr>
      </w:pPr>
      <w:r>
        <w:rPr>
          <w:rStyle w:val="a6"/>
          <w:b w:val="0"/>
          <w:sz w:val="22"/>
          <w:szCs w:val="22"/>
          <w:lang w:val="en-GB"/>
        </w:rPr>
        <w:t>Lump-sum</w:t>
      </w:r>
    </w:p>
    <w:p w:rsidR="002139C6" w:rsidRPr="00DD2F41" w:rsidRDefault="002139C6" w:rsidP="00805EFA">
      <w:pPr>
        <w:pStyle w:val="PRAGHeading2"/>
        <w:rPr>
          <w:rStyle w:val="a6"/>
          <w:sz w:val="22"/>
          <w:szCs w:val="22"/>
          <w:lang w:val="en-GB"/>
        </w:rPr>
      </w:pPr>
      <w:r w:rsidRPr="00DD2F41">
        <w:rPr>
          <w:rStyle w:val="a6"/>
          <w:sz w:val="22"/>
          <w:szCs w:val="22"/>
          <w:lang w:val="en-GB"/>
        </w:rPr>
        <w:t>Description of the contract</w:t>
      </w:r>
    </w:p>
    <w:p w:rsidR="00D62A71" w:rsidRPr="00542789" w:rsidRDefault="00EA1227" w:rsidP="00C969A1">
      <w:pPr>
        <w:ind w:left="709"/>
        <w:jc w:val="both"/>
        <w:rPr>
          <w:color w:val="000000" w:themeColor="text1"/>
          <w:sz w:val="22"/>
          <w:szCs w:val="22"/>
          <w:lang w:val="en-GB"/>
        </w:rPr>
      </w:pPr>
      <w:r w:rsidRPr="0045276C">
        <w:rPr>
          <w:sz w:val="22"/>
          <w:szCs w:val="22"/>
          <w:lang w:val="en-GB"/>
        </w:rPr>
        <w:t>The Municipality of Suloglu is currently implementing project under Interreg-IPA CBC Bulgaria-Turkey Programme 2014-2020, CCI No 2014TC16I5CB005</w:t>
      </w:r>
      <w:r>
        <w:rPr>
          <w:sz w:val="22"/>
          <w:szCs w:val="22"/>
          <w:lang w:val="en-GB"/>
        </w:rPr>
        <w:t xml:space="preserve"> – </w:t>
      </w:r>
      <w:r w:rsidRPr="0045276C">
        <w:rPr>
          <w:sz w:val="22"/>
          <w:szCs w:val="22"/>
          <w:lang w:val="en-GB"/>
        </w:rPr>
        <w:t>Project “Suloglu and Sozopol - Informed, Trained, Equipped”, ref. No. CB005.2.11.035</w:t>
      </w:r>
      <w:r>
        <w:rPr>
          <w:sz w:val="22"/>
          <w:szCs w:val="22"/>
          <w:lang w:val="en-GB"/>
        </w:rPr>
        <w:t>. The purpose of this project is the establishment of Disaster Management Centre in the town of Suloglu, Turkey. Therefore, a building, l</w:t>
      </w:r>
      <w:r w:rsidRPr="00EA1227">
        <w:rPr>
          <w:sz w:val="22"/>
          <w:szCs w:val="22"/>
          <w:lang w:val="en-GB"/>
        </w:rPr>
        <w:t>ocated on the 1997 parcel with a surface area of 4.600 m2 in Edirne province - S</w:t>
      </w:r>
      <w:r>
        <w:rPr>
          <w:sz w:val="22"/>
          <w:szCs w:val="22"/>
          <w:lang w:val="en-GB"/>
        </w:rPr>
        <w:t>u</w:t>
      </w:r>
      <w:r w:rsidRPr="00EA1227">
        <w:rPr>
          <w:sz w:val="22"/>
          <w:szCs w:val="22"/>
          <w:lang w:val="en-GB"/>
        </w:rPr>
        <w:t>lo</w:t>
      </w:r>
      <w:r>
        <w:rPr>
          <w:sz w:val="22"/>
          <w:szCs w:val="22"/>
          <w:lang w:val="en-GB"/>
        </w:rPr>
        <w:t>g</w:t>
      </w:r>
      <w:r w:rsidRPr="00EA1227">
        <w:rPr>
          <w:sz w:val="22"/>
          <w:szCs w:val="22"/>
          <w:lang w:val="en-GB"/>
        </w:rPr>
        <w:t>lu District</w:t>
      </w:r>
      <w:r>
        <w:rPr>
          <w:sz w:val="22"/>
          <w:szCs w:val="22"/>
          <w:lang w:val="en-GB"/>
        </w:rPr>
        <w:t>,</w:t>
      </w:r>
      <w:r w:rsidRPr="00EA1227">
        <w:rPr>
          <w:sz w:val="22"/>
          <w:szCs w:val="22"/>
          <w:lang w:val="en-GB"/>
        </w:rPr>
        <w:t xml:space="preserve"> with a total area of 242 m2, consisting of a ground floor and a mezzanine floor with a living area of 172.00 m2, is planned to be renovated</w:t>
      </w:r>
      <w:r w:rsidR="002A14D6">
        <w:rPr>
          <w:sz w:val="22"/>
          <w:szCs w:val="22"/>
          <w:lang w:val="en-GB"/>
        </w:rPr>
        <w:t xml:space="preserve"> according to the design projects</w:t>
      </w:r>
      <w:r>
        <w:rPr>
          <w:sz w:val="22"/>
          <w:szCs w:val="22"/>
          <w:lang w:val="en-GB"/>
        </w:rPr>
        <w:t>.</w:t>
      </w:r>
      <w:r w:rsidR="00FF0A70">
        <w:rPr>
          <w:sz w:val="22"/>
          <w:szCs w:val="22"/>
          <w:lang w:val="en-GB"/>
        </w:rPr>
        <w:t xml:space="preserve"> New usage areas will be built for better functionality of the building. The existing roofing will be renewed and </w:t>
      </w:r>
      <w:r w:rsidR="00FF0A70" w:rsidRPr="00FF0A70">
        <w:rPr>
          <w:sz w:val="22"/>
          <w:szCs w:val="22"/>
          <w:lang w:val="en-GB"/>
        </w:rPr>
        <w:t>all electrical installations</w:t>
      </w:r>
      <w:r w:rsidR="00FF0A70">
        <w:rPr>
          <w:sz w:val="22"/>
          <w:szCs w:val="22"/>
          <w:lang w:val="en-GB"/>
        </w:rPr>
        <w:t>, clean water and waste water installations</w:t>
      </w:r>
      <w:r w:rsidR="00FF0A70" w:rsidRPr="00FF0A70">
        <w:rPr>
          <w:sz w:val="22"/>
          <w:szCs w:val="22"/>
          <w:lang w:val="en-GB"/>
        </w:rPr>
        <w:t xml:space="preserve"> in the building will </w:t>
      </w:r>
      <w:r w:rsidR="00FF0A70">
        <w:rPr>
          <w:sz w:val="22"/>
          <w:szCs w:val="22"/>
          <w:lang w:val="en-GB"/>
        </w:rPr>
        <w:t xml:space="preserve">be </w:t>
      </w:r>
      <w:r w:rsidR="00FF0A70" w:rsidRPr="00FF0A70">
        <w:rPr>
          <w:sz w:val="22"/>
          <w:szCs w:val="22"/>
          <w:lang w:val="en-GB"/>
        </w:rPr>
        <w:t>change</w:t>
      </w:r>
      <w:r w:rsidR="00FF0A70">
        <w:rPr>
          <w:sz w:val="22"/>
          <w:szCs w:val="22"/>
          <w:lang w:val="en-GB"/>
        </w:rPr>
        <w:t xml:space="preserve">d. New automatic doors for the warehouse entrance will be installed, as well as solar </w:t>
      </w:r>
      <w:r w:rsidR="00FF0A70" w:rsidRPr="00542789">
        <w:rPr>
          <w:color w:val="000000" w:themeColor="text1"/>
          <w:sz w:val="22"/>
          <w:szCs w:val="22"/>
          <w:lang w:val="en-GB"/>
        </w:rPr>
        <w:t>system panels.</w:t>
      </w:r>
    </w:p>
    <w:p w:rsidR="006B324F" w:rsidRPr="00542789" w:rsidRDefault="006B324F" w:rsidP="00C969A1">
      <w:pPr>
        <w:ind w:left="709"/>
        <w:jc w:val="both"/>
        <w:rPr>
          <w:color w:val="000000" w:themeColor="text1"/>
          <w:sz w:val="22"/>
          <w:szCs w:val="22"/>
          <w:lang w:val="en-GB"/>
        </w:rPr>
      </w:pPr>
      <w:r w:rsidRPr="00542789">
        <w:rPr>
          <w:rStyle w:val="hps"/>
          <w:color w:val="000000" w:themeColor="text1"/>
          <w:sz w:val="22"/>
          <w:szCs w:val="22"/>
          <w:lang w:val="en-GB"/>
        </w:rPr>
        <w:t>The reconstruction of</w:t>
      </w:r>
      <w:r w:rsidRPr="00542789">
        <w:rPr>
          <w:rStyle w:val="shorttext"/>
          <w:color w:val="000000" w:themeColor="text1"/>
          <w:sz w:val="22"/>
          <w:szCs w:val="22"/>
          <w:lang w:val="en-GB"/>
        </w:rPr>
        <w:t xml:space="preserve"> </w:t>
      </w:r>
      <w:r w:rsidR="00542789" w:rsidRPr="00542789">
        <w:rPr>
          <w:rStyle w:val="hps"/>
          <w:color w:val="000000" w:themeColor="text1"/>
          <w:sz w:val="22"/>
          <w:szCs w:val="22"/>
          <w:lang w:val="en-GB"/>
        </w:rPr>
        <w:t>the building</w:t>
      </w:r>
      <w:r w:rsidRPr="00542789">
        <w:rPr>
          <w:color w:val="000000" w:themeColor="text1"/>
          <w:sz w:val="22"/>
          <w:szCs w:val="22"/>
          <w:lang w:val="en-GB"/>
        </w:rPr>
        <w:t xml:space="preserve"> in </w:t>
      </w:r>
      <w:r w:rsidR="00542789" w:rsidRPr="00542789">
        <w:rPr>
          <w:color w:val="000000" w:themeColor="text1"/>
          <w:sz w:val="22"/>
          <w:szCs w:val="22"/>
          <w:lang w:val="en-GB"/>
        </w:rPr>
        <w:t>Suloglu will be implemented in compliance with all requirements of the Turkish legislation and</w:t>
      </w:r>
      <w:r w:rsidRPr="00542789">
        <w:rPr>
          <w:rStyle w:val="StyleBold"/>
          <w:color w:val="000000" w:themeColor="text1"/>
          <w:sz w:val="22"/>
          <w:szCs w:val="22"/>
          <w:lang w:val="en-GB"/>
        </w:rPr>
        <w:t xml:space="preserve"> </w:t>
      </w:r>
      <w:r w:rsidRPr="00542789">
        <w:rPr>
          <w:rStyle w:val="hps"/>
          <w:color w:val="000000" w:themeColor="text1"/>
          <w:sz w:val="22"/>
          <w:szCs w:val="22"/>
          <w:lang w:val="en-GB"/>
        </w:rPr>
        <w:t>consists</w:t>
      </w:r>
      <w:r w:rsidRPr="00542789">
        <w:rPr>
          <w:color w:val="000000" w:themeColor="text1"/>
          <w:sz w:val="22"/>
          <w:szCs w:val="22"/>
          <w:lang w:val="en-GB"/>
        </w:rPr>
        <w:t xml:space="preserve"> </w:t>
      </w:r>
      <w:r w:rsidRPr="00542789">
        <w:rPr>
          <w:rStyle w:val="hps"/>
          <w:color w:val="000000" w:themeColor="text1"/>
          <w:sz w:val="22"/>
          <w:szCs w:val="22"/>
          <w:lang w:val="en-GB"/>
        </w:rPr>
        <w:t>of projects, as follows:</w:t>
      </w:r>
      <w:r w:rsidRPr="00542789">
        <w:rPr>
          <w:color w:val="000000" w:themeColor="text1"/>
          <w:sz w:val="22"/>
          <w:szCs w:val="22"/>
          <w:lang w:val="en-GB"/>
        </w:rPr>
        <w:t xml:space="preserve"> </w:t>
      </w:r>
      <w:r w:rsidRPr="00542789">
        <w:rPr>
          <w:rStyle w:val="hps"/>
          <w:color w:val="000000" w:themeColor="text1"/>
          <w:sz w:val="22"/>
          <w:szCs w:val="22"/>
          <w:lang w:val="en-GB"/>
        </w:rPr>
        <w:t xml:space="preserve">architectural, </w:t>
      </w:r>
      <w:r w:rsidRPr="00542789">
        <w:rPr>
          <w:color w:val="000000" w:themeColor="text1"/>
          <w:sz w:val="22"/>
          <w:szCs w:val="22"/>
          <w:lang w:val="en-GB"/>
        </w:rPr>
        <w:t>construction, electrical, water and sewage</w:t>
      </w:r>
      <w:r w:rsidR="00B948A8" w:rsidRPr="00542789">
        <w:rPr>
          <w:color w:val="000000" w:themeColor="text1"/>
          <w:sz w:val="22"/>
          <w:szCs w:val="22"/>
          <w:lang w:val="en-GB"/>
        </w:rPr>
        <w:t xml:space="preserve">, </w:t>
      </w:r>
      <w:r w:rsidR="00542789">
        <w:rPr>
          <w:color w:val="000000" w:themeColor="text1"/>
          <w:sz w:val="22"/>
          <w:szCs w:val="22"/>
          <w:lang w:val="en-GB"/>
        </w:rPr>
        <w:t xml:space="preserve">solar system </w:t>
      </w:r>
      <w:r w:rsidRPr="00542789">
        <w:rPr>
          <w:color w:val="000000" w:themeColor="text1"/>
          <w:sz w:val="22"/>
          <w:szCs w:val="22"/>
          <w:lang w:val="en-GB"/>
        </w:rPr>
        <w:t xml:space="preserve">parts </w:t>
      </w:r>
      <w:r w:rsidRPr="00542789">
        <w:rPr>
          <w:rStyle w:val="hps"/>
          <w:color w:val="000000" w:themeColor="text1"/>
          <w:sz w:val="22"/>
          <w:szCs w:val="22"/>
          <w:lang w:val="en-GB"/>
        </w:rPr>
        <w:t>that are</w:t>
      </w:r>
      <w:r w:rsidRPr="00542789">
        <w:rPr>
          <w:color w:val="000000" w:themeColor="text1"/>
          <w:sz w:val="22"/>
          <w:szCs w:val="22"/>
          <w:lang w:val="en-GB"/>
        </w:rPr>
        <w:t xml:space="preserve"> </w:t>
      </w:r>
      <w:r w:rsidRPr="00542789">
        <w:rPr>
          <w:rStyle w:val="hps"/>
          <w:color w:val="000000" w:themeColor="text1"/>
          <w:sz w:val="22"/>
          <w:szCs w:val="22"/>
          <w:lang w:val="en-GB"/>
        </w:rPr>
        <w:t>an integral part of</w:t>
      </w:r>
      <w:r w:rsidRPr="00542789">
        <w:rPr>
          <w:color w:val="000000" w:themeColor="text1"/>
          <w:sz w:val="22"/>
          <w:szCs w:val="22"/>
          <w:lang w:val="en-GB"/>
        </w:rPr>
        <w:t xml:space="preserve"> </w:t>
      </w:r>
      <w:r w:rsidRPr="00542789">
        <w:rPr>
          <w:rStyle w:val="hps"/>
          <w:color w:val="000000" w:themeColor="text1"/>
          <w:sz w:val="22"/>
          <w:szCs w:val="22"/>
          <w:lang w:val="en-GB"/>
        </w:rPr>
        <w:t xml:space="preserve">the </w:t>
      </w:r>
      <w:r w:rsidRPr="00542789">
        <w:rPr>
          <w:rStyle w:val="hps"/>
          <w:color w:val="000000" w:themeColor="text1"/>
          <w:sz w:val="22"/>
          <w:szCs w:val="22"/>
          <w:lang w:val="en-GB"/>
        </w:rPr>
        <w:lastRenderedPageBreak/>
        <w:t>procurement documentation.</w:t>
      </w:r>
    </w:p>
    <w:p w:rsidR="00B24E1F" w:rsidRPr="00DD2F41" w:rsidRDefault="00B24E1F" w:rsidP="00B24E1F">
      <w:pPr>
        <w:pStyle w:val="PRAGHeading2"/>
        <w:rPr>
          <w:rStyle w:val="a6"/>
          <w:sz w:val="22"/>
          <w:szCs w:val="22"/>
          <w:lang w:val="en-GB"/>
        </w:rPr>
      </w:pPr>
      <w:r>
        <w:rPr>
          <w:rStyle w:val="a6"/>
          <w:sz w:val="22"/>
          <w:szCs w:val="22"/>
          <w:lang w:val="en-GB"/>
        </w:rPr>
        <w:t>Provisional commencement date of the contract</w:t>
      </w:r>
    </w:p>
    <w:p w:rsidR="00B24E1F" w:rsidRPr="009F13EE" w:rsidRDefault="007141E4" w:rsidP="00B24E1F">
      <w:pPr>
        <w:ind w:left="709"/>
        <w:rPr>
          <w:sz w:val="22"/>
          <w:szCs w:val="22"/>
          <w:lang w:val="en-US"/>
        </w:rPr>
      </w:pPr>
      <w:r>
        <w:rPr>
          <w:sz w:val="22"/>
          <w:szCs w:val="22"/>
          <w:lang w:val="en-US"/>
        </w:rPr>
        <w:t>20</w:t>
      </w:r>
      <w:bookmarkStart w:id="0" w:name="_GoBack"/>
      <w:bookmarkEnd w:id="0"/>
      <w:r w:rsidR="006B324F" w:rsidRPr="00E241C4">
        <w:rPr>
          <w:sz w:val="22"/>
          <w:szCs w:val="22"/>
          <w:lang w:val="bg-BG"/>
        </w:rPr>
        <w:t>.0</w:t>
      </w:r>
      <w:r w:rsidR="00E241C4" w:rsidRPr="00E241C4">
        <w:rPr>
          <w:sz w:val="22"/>
          <w:szCs w:val="22"/>
          <w:lang w:val="bg-BG"/>
        </w:rPr>
        <w:t>3</w:t>
      </w:r>
      <w:r w:rsidR="006B324F" w:rsidRPr="00E241C4">
        <w:rPr>
          <w:sz w:val="22"/>
          <w:szCs w:val="22"/>
          <w:lang w:val="bg-BG"/>
        </w:rPr>
        <w:t>.2020</w:t>
      </w:r>
    </w:p>
    <w:p w:rsidR="002E09EF" w:rsidRPr="008D12C1" w:rsidRDefault="002E09EF" w:rsidP="002E09EF">
      <w:pPr>
        <w:pStyle w:val="PRAGHeading2"/>
        <w:rPr>
          <w:rStyle w:val="a6"/>
          <w:b w:val="0"/>
          <w:sz w:val="22"/>
          <w:szCs w:val="22"/>
          <w:lang w:val="en-GB"/>
        </w:rPr>
      </w:pPr>
      <w:r w:rsidRPr="008D12C1">
        <w:rPr>
          <w:rStyle w:val="a6"/>
          <w:b w:val="0"/>
          <w:sz w:val="22"/>
          <w:szCs w:val="22"/>
          <w:lang w:val="en-GB"/>
        </w:rPr>
        <w:t>P</w:t>
      </w:r>
      <w:r w:rsidRPr="008D12C1">
        <w:rPr>
          <w:b/>
          <w:sz w:val="22"/>
          <w:szCs w:val="22"/>
          <w:lang w:val="en-GB"/>
        </w:rPr>
        <w:t>eriod of implementation of tasks</w:t>
      </w:r>
    </w:p>
    <w:p w:rsidR="00C53338" w:rsidRPr="008E5FB4" w:rsidRDefault="00C53338" w:rsidP="00C53338">
      <w:pPr>
        <w:pStyle w:val="PRAGHeading2"/>
        <w:numPr>
          <w:ilvl w:val="0"/>
          <w:numId w:val="0"/>
        </w:numPr>
        <w:ind w:left="709"/>
        <w:rPr>
          <w:bCs/>
          <w:lang w:val="en-US"/>
        </w:rPr>
      </w:pPr>
      <w:r w:rsidRPr="008E5FB4">
        <w:rPr>
          <w:lang w:val="en-US"/>
        </w:rPr>
        <w:t xml:space="preserve">The time for completion of the construction works is </w:t>
      </w:r>
      <w:r w:rsidR="008D12C1" w:rsidRPr="008E5FB4">
        <w:rPr>
          <w:lang w:val="en-US"/>
        </w:rPr>
        <w:t>6</w:t>
      </w:r>
      <w:r w:rsidRPr="008E5FB4">
        <w:rPr>
          <w:lang w:val="en-US"/>
        </w:rPr>
        <w:t xml:space="preserve"> /</w:t>
      </w:r>
      <w:r w:rsidR="008D12C1" w:rsidRPr="008E5FB4">
        <w:rPr>
          <w:lang w:val="en-GB"/>
        </w:rPr>
        <w:t>six</w:t>
      </w:r>
      <w:r w:rsidRPr="008E5FB4">
        <w:rPr>
          <w:lang w:val="en-US"/>
        </w:rPr>
        <w:t>/</w:t>
      </w:r>
      <w:r w:rsidRPr="008E5FB4">
        <w:rPr>
          <w:bCs/>
          <w:lang w:val="en-US"/>
        </w:rPr>
        <w:t xml:space="preserve"> months from </w:t>
      </w:r>
      <w:r w:rsidRPr="008E5FB4">
        <w:rPr>
          <w:lang w:val="en-US"/>
        </w:rPr>
        <w:t>the date of providing</w:t>
      </w:r>
      <w:r w:rsidRPr="008E5FB4">
        <w:rPr>
          <w:bCs/>
          <w:lang w:val="en-US"/>
        </w:rPr>
        <w:t xml:space="preserve"> access to the Site.</w:t>
      </w:r>
    </w:p>
    <w:p w:rsidR="002139C6" w:rsidRPr="00DD2F41" w:rsidRDefault="0043043D">
      <w:pPr>
        <w:ind w:left="360"/>
        <w:jc w:val="center"/>
        <w:rPr>
          <w:rStyle w:val="a6"/>
          <w:sz w:val="22"/>
          <w:szCs w:val="22"/>
          <w:lang w:val="en-GB"/>
        </w:rPr>
      </w:pPr>
      <w:r>
        <w:rPr>
          <w:b/>
          <w:noProof/>
          <w:snapToGrid/>
          <w:sz w:val="22"/>
          <w:szCs w:val="22"/>
          <w:lang w:val="bg-BG" w:eastAsia="bg-BG"/>
        </w:rPr>
        <mc:AlternateContent>
          <mc:Choice Requires="wps">
            <w:drawing>
              <wp:anchor distT="0" distB="0" distL="114300" distR="114300" simplePos="0" relativeHeight="251658752" behindDoc="0" locked="0" layoutInCell="0" allowOverlap="1">
                <wp:simplePos x="0" y="0"/>
                <wp:positionH relativeFrom="column">
                  <wp:posOffset>28575</wp:posOffset>
                </wp:positionH>
                <wp:positionV relativeFrom="paragraph">
                  <wp:posOffset>11430</wp:posOffset>
                </wp:positionV>
                <wp:extent cx="5943600"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CCE03D"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9pt" to="470.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" o:allowincell="f" strokecolor="#d4d4d4" strokeweight="1.75pt">
                <v:shadow on="t" origin=".5,-.5" offset="0,-1pt"/>
              </v:line>
            </w:pict>
          </mc:Fallback>
        </mc:AlternateContent>
      </w:r>
      <w:r w:rsidR="002139C6" w:rsidRPr="00DD2F41">
        <w:rPr>
          <w:rStyle w:val="a6"/>
          <w:sz w:val="22"/>
          <w:szCs w:val="22"/>
          <w:lang w:val="en-GB"/>
        </w:rPr>
        <w:t>TERMS OF PARTICIPATION</w:t>
      </w:r>
    </w:p>
    <w:p w:rsidR="002139C6" w:rsidRPr="00D275AD" w:rsidRDefault="002139C6" w:rsidP="00805EFA">
      <w:pPr>
        <w:pStyle w:val="PRAGHeading2"/>
        <w:rPr>
          <w:rStyle w:val="a6"/>
          <w:sz w:val="22"/>
          <w:szCs w:val="22"/>
          <w:lang w:val="en-GB"/>
        </w:rPr>
      </w:pPr>
      <w:r w:rsidRPr="00DD2F41">
        <w:rPr>
          <w:rStyle w:val="a6"/>
          <w:sz w:val="22"/>
          <w:szCs w:val="22"/>
          <w:lang w:val="en-GB"/>
        </w:rPr>
        <w:t xml:space="preserve">Eligibility </w:t>
      </w:r>
      <w:r w:rsidRPr="00D275AD">
        <w:rPr>
          <w:rStyle w:val="a6"/>
          <w:sz w:val="22"/>
          <w:szCs w:val="22"/>
          <w:lang w:val="en-GB"/>
        </w:rPr>
        <w:t>and rules of origin</w:t>
      </w:r>
    </w:p>
    <w:p w:rsidR="00BD11C0" w:rsidRDefault="00BD11C0" w:rsidP="004C69BC">
      <w:pPr>
        <w:pStyle w:val="PRAGHeading2"/>
        <w:numPr>
          <w:ilvl w:val="0"/>
          <w:numId w:val="0"/>
        </w:numPr>
        <w:ind w:left="709"/>
        <w:rPr>
          <w:sz w:val="22"/>
          <w:szCs w:val="22"/>
          <w:highlight w:val="yellow"/>
          <w:lang w:val="en-GB"/>
        </w:rPr>
      </w:pPr>
      <w:r w:rsidRPr="00BD11C0">
        <w:rPr>
          <w:sz w:val="22"/>
          <w:szCs w:val="22"/>
          <w:lang w:val="en-GB"/>
        </w:rPr>
        <w:t>Participation in this tender procedure is open only to the invited tenderers.</w:t>
      </w:r>
    </w:p>
    <w:p w:rsidR="000158F3" w:rsidRDefault="000158F3" w:rsidP="00C53338">
      <w:pPr>
        <w:pStyle w:val="PRAGHeading2"/>
        <w:numPr>
          <w:ilvl w:val="0"/>
          <w:numId w:val="0"/>
        </w:numPr>
        <w:ind w:left="709"/>
        <w:jc w:val="both"/>
        <w:rPr>
          <w:sz w:val="22"/>
          <w:szCs w:val="22"/>
          <w:lang w:val="en-GB"/>
        </w:rPr>
      </w:pPr>
      <w:r w:rsidRPr="00D275AD">
        <w:rPr>
          <w:sz w:val="22"/>
          <w:szCs w:val="22"/>
          <w:lang w:val="en-GB"/>
        </w:rPr>
        <w:t xml:space="preserve">Participation is open to all </w:t>
      </w:r>
      <w:r w:rsidRPr="00D275AD">
        <w:rPr>
          <w:rFonts w:eastAsia="Calibri" w:cs="Arial"/>
          <w:sz w:val="22"/>
          <w:szCs w:val="22"/>
          <w:lang w:val="en-GB"/>
        </w:rPr>
        <w:t xml:space="preserve">natural persons who are nationals of and </w:t>
      </w:r>
      <w:r w:rsidRPr="00D275AD">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D275AD">
        <w:rPr>
          <w:rFonts w:eastAsia="Calibri" w:cs="Arial"/>
          <w:bCs/>
          <w:snapToGrid/>
          <w:sz w:val="22"/>
          <w:szCs w:val="22"/>
          <w:lang w:val="en-GB"/>
        </w:rPr>
        <w:t xml:space="preserve">the Regulation </w:t>
      </w:r>
      <w:r w:rsidRPr="00D275AD">
        <w:rPr>
          <w:sz w:val="22"/>
          <w:szCs w:val="22"/>
          <w:lang w:val="en-GB"/>
        </w:rPr>
        <w:t xml:space="preserve">(EU) </w:t>
      </w:r>
      <w:r w:rsidR="00391F9F">
        <w:rPr>
          <w:sz w:val="22"/>
          <w:szCs w:val="22"/>
          <w:lang w:val="en-GB"/>
        </w:rPr>
        <w:t>No </w:t>
      </w:r>
      <w:r w:rsidRPr="00D275AD">
        <w:rPr>
          <w:rFonts w:eastAsia="MS Mincho"/>
          <w:noProof/>
          <w:sz w:val="22"/>
          <w:szCs w:val="22"/>
          <w:lang w:val="en-GB" w:eastAsia="ja-JP"/>
        </w:rPr>
        <w:t xml:space="preserve">236/2014 </w:t>
      </w:r>
      <w:r w:rsidRPr="00D275AD">
        <w:rPr>
          <w:rFonts w:eastAsia="Calibri" w:cs="Arial"/>
          <w:bCs/>
          <w:snapToGrid/>
          <w:sz w:val="22"/>
          <w:szCs w:val="22"/>
          <w:lang w:val="en-GB"/>
        </w:rPr>
        <w:t xml:space="preserve">establishing common rules and procedures for the implementation of the Union's </w:t>
      </w:r>
      <w:r w:rsidRPr="00DD6316">
        <w:rPr>
          <w:rFonts w:eastAsia="Calibri" w:cs="Arial"/>
          <w:bCs/>
          <w:snapToGrid/>
          <w:sz w:val="22"/>
          <w:szCs w:val="22"/>
          <w:lang w:val="en-GB"/>
        </w:rPr>
        <w:t xml:space="preserve">instruments for external action (CIR) </w:t>
      </w:r>
      <w:r w:rsidRPr="00DD6316">
        <w:rPr>
          <w:sz w:val="22"/>
          <w:szCs w:val="22"/>
          <w:lang w:val="en-GB"/>
        </w:rPr>
        <w:t xml:space="preserve">for the applicable Instrument under which the contract is financed (see also heading </w:t>
      </w:r>
      <w:r w:rsidR="00AD0BF2" w:rsidRPr="00DD6316">
        <w:rPr>
          <w:sz w:val="22"/>
          <w:szCs w:val="22"/>
          <w:lang w:val="en-GB"/>
        </w:rPr>
        <w:t>17</w:t>
      </w:r>
      <w:r w:rsidRPr="00DD6316">
        <w:rPr>
          <w:sz w:val="22"/>
          <w:szCs w:val="22"/>
          <w:lang w:val="en-GB"/>
        </w:rPr>
        <w:t xml:space="preserve"> below)</w:t>
      </w:r>
      <w:r w:rsidRPr="00DD6316">
        <w:rPr>
          <w:rFonts w:eastAsia="Calibri" w:cs="Arial"/>
          <w:sz w:val="22"/>
          <w:szCs w:val="22"/>
          <w:lang w:val="en-GB"/>
        </w:rPr>
        <w:t xml:space="preserve">. </w:t>
      </w:r>
      <w:r w:rsidRPr="00DD6316">
        <w:rPr>
          <w:sz w:val="22"/>
          <w:szCs w:val="22"/>
          <w:lang w:val="en-GB"/>
        </w:rPr>
        <w:t xml:space="preserve">Participation is also open to international organisations. </w:t>
      </w:r>
      <w:r w:rsidR="00DD6316" w:rsidRPr="00DD6316">
        <w:rPr>
          <w:sz w:val="22"/>
          <w:szCs w:val="22"/>
          <w:lang w:val="en-GB"/>
        </w:rPr>
        <w:t xml:space="preserve">All goods purchased under the </w:t>
      </w:r>
      <w:r w:rsidR="00391F9F">
        <w:rPr>
          <w:sz w:val="22"/>
          <w:szCs w:val="22"/>
          <w:lang w:val="en-GB"/>
        </w:rPr>
        <w:t>c</w:t>
      </w:r>
      <w:r w:rsidR="00DD6316" w:rsidRPr="00DD6316">
        <w:rPr>
          <w:sz w:val="22"/>
          <w:szCs w:val="22"/>
          <w:lang w:val="en-GB"/>
        </w:rPr>
        <w:t xml:space="preserve">ontract must originate </w:t>
      </w:r>
      <w:r w:rsidR="00DD6316">
        <w:rPr>
          <w:sz w:val="22"/>
          <w:szCs w:val="22"/>
          <w:lang w:val="en-GB"/>
        </w:rPr>
        <w:t xml:space="preserve">from </w:t>
      </w:r>
      <w:r w:rsidR="00DD6316" w:rsidRPr="00DD6316">
        <w:rPr>
          <w:sz w:val="22"/>
          <w:szCs w:val="22"/>
          <w:lang w:val="en-GB"/>
        </w:rPr>
        <w:t>a</w:t>
      </w:r>
      <w:r w:rsidR="00DD6316">
        <w:rPr>
          <w:sz w:val="22"/>
          <w:szCs w:val="22"/>
          <w:lang w:val="en-GB"/>
        </w:rPr>
        <w:t>n</w:t>
      </w:r>
      <w:r w:rsidR="00DD6316" w:rsidRPr="00DD6316">
        <w:rPr>
          <w:sz w:val="22"/>
          <w:szCs w:val="22"/>
          <w:lang w:val="en-GB"/>
        </w:rPr>
        <w:t xml:space="preserve"> eligible source country as defined </w:t>
      </w:r>
      <w:r w:rsidR="00DD6316">
        <w:rPr>
          <w:sz w:val="22"/>
          <w:szCs w:val="22"/>
          <w:lang w:val="en-GB"/>
        </w:rPr>
        <w:t>above</w:t>
      </w:r>
      <w:r w:rsidR="00DD6316" w:rsidRPr="00DD6316">
        <w:rPr>
          <w:sz w:val="22"/>
          <w:szCs w:val="22"/>
          <w:lang w:val="en-GB"/>
        </w:rPr>
        <w:t>.</w:t>
      </w:r>
      <w:r w:rsidR="00DD6316" w:rsidRPr="00DD6316">
        <w:rPr>
          <w:lang w:val="en-GB"/>
        </w:rPr>
        <w:t xml:space="preserve"> </w:t>
      </w:r>
      <w:r w:rsidR="00DD6316" w:rsidRPr="00DD6316">
        <w:rPr>
          <w:sz w:val="22"/>
          <w:szCs w:val="22"/>
          <w:lang w:val="en-GB"/>
        </w:rPr>
        <w:t xml:space="preserve">However, the goods to be purchased may originate from any country, whenever the total price of the estimated quantity of those goods, as reflected in a separate item of the </w:t>
      </w:r>
      <w:r w:rsidR="00391F9F">
        <w:rPr>
          <w:sz w:val="22"/>
          <w:szCs w:val="22"/>
          <w:lang w:val="en-GB"/>
        </w:rPr>
        <w:t>b</w:t>
      </w:r>
      <w:r w:rsidR="00DD6316" w:rsidRPr="00DD6316">
        <w:rPr>
          <w:sz w:val="22"/>
          <w:szCs w:val="22"/>
          <w:lang w:val="en-GB"/>
        </w:rPr>
        <w:t xml:space="preserve">reakdown of the </w:t>
      </w:r>
      <w:r w:rsidR="00391F9F">
        <w:rPr>
          <w:sz w:val="22"/>
          <w:szCs w:val="22"/>
          <w:lang w:val="en-GB"/>
        </w:rPr>
        <w:t>l</w:t>
      </w:r>
      <w:r w:rsidR="00DD6316" w:rsidRPr="00DD6316">
        <w:rPr>
          <w:sz w:val="22"/>
          <w:szCs w:val="22"/>
          <w:lang w:val="en-GB"/>
        </w:rPr>
        <w:t xml:space="preserve">ump-sum </w:t>
      </w:r>
      <w:r w:rsidR="00391F9F">
        <w:rPr>
          <w:sz w:val="22"/>
          <w:szCs w:val="22"/>
          <w:lang w:val="en-GB"/>
        </w:rPr>
        <w:t>p</w:t>
      </w:r>
      <w:r w:rsidR="00DD6316" w:rsidRPr="00DD6316">
        <w:rPr>
          <w:sz w:val="22"/>
          <w:szCs w:val="22"/>
          <w:lang w:val="en-GB"/>
        </w:rPr>
        <w:t xml:space="preserve">rice (Volume 4.2.3) is below </w:t>
      </w:r>
      <w:r w:rsidR="00391F9F">
        <w:rPr>
          <w:sz w:val="22"/>
          <w:szCs w:val="22"/>
          <w:lang w:val="en-GB"/>
        </w:rPr>
        <w:t>EUR </w:t>
      </w:r>
      <w:r w:rsidR="00DD6316" w:rsidRPr="00DD6316">
        <w:rPr>
          <w:sz w:val="22"/>
          <w:szCs w:val="22"/>
          <w:lang w:val="en-GB"/>
        </w:rPr>
        <w:t>100</w:t>
      </w:r>
      <w:r w:rsidR="00391F9F">
        <w:rPr>
          <w:sz w:val="22"/>
          <w:szCs w:val="22"/>
          <w:lang w:val="en-GB"/>
        </w:rPr>
        <w:t> </w:t>
      </w:r>
      <w:r w:rsidR="00DD6316" w:rsidRPr="00DD6316">
        <w:rPr>
          <w:sz w:val="22"/>
          <w:szCs w:val="22"/>
          <w:lang w:val="en-GB"/>
        </w:rPr>
        <w:t xml:space="preserve">000. </w:t>
      </w:r>
    </w:p>
    <w:p w:rsidR="001D5D4B" w:rsidRPr="00C53338" w:rsidRDefault="001D5D4B" w:rsidP="00C53338">
      <w:pPr>
        <w:widowControl/>
        <w:spacing w:before="0" w:after="0"/>
        <w:ind w:left="709"/>
        <w:jc w:val="both"/>
        <w:rPr>
          <w:rFonts w:eastAsia="Calibri"/>
          <w:i/>
          <w:snapToGrid/>
          <w:sz w:val="22"/>
          <w:szCs w:val="22"/>
          <w:lang w:val="en-GB"/>
        </w:rPr>
      </w:pPr>
      <w:r w:rsidRPr="00C53338">
        <w:rPr>
          <w:rFonts w:eastAsia="Calibri"/>
          <w:snapToGrid/>
          <w:sz w:val="22"/>
          <w:szCs w:val="22"/>
          <w:lang w:val="en-GB"/>
        </w:rPr>
        <w:t>Please</w:t>
      </w:r>
      <w:r w:rsidRPr="00C53338">
        <w:rPr>
          <w:rFonts w:eastAsia="Calibri"/>
          <w:i/>
          <w:snapToGrid/>
          <w:sz w:val="22"/>
          <w:szCs w:val="22"/>
          <w:lang w:val="en-GB"/>
        </w:rPr>
        <w:t xml:space="preserve"> </w:t>
      </w:r>
      <w:r w:rsidRPr="00C53338">
        <w:rPr>
          <w:rFonts w:eastAsia="Calibri"/>
          <w:snapToGrid/>
          <w:sz w:val="22"/>
          <w:szCs w:val="22"/>
          <w:lang w:val="en-GB"/>
        </w:rPr>
        <w:t>be aware that after the United Kingdom's withdrawal from the EU, the rules of access to EU procurement procedures of economic operators established in third countries and of goods originating from third countries</w:t>
      </w:r>
      <w:r w:rsidRPr="00C53338">
        <w:rPr>
          <w:rFonts w:eastAsia="Calibri"/>
          <w:snapToGrid/>
          <w:sz w:val="22"/>
          <w:szCs w:val="22"/>
          <w:vertAlign w:val="superscript"/>
          <w:lang w:val="en-GB"/>
        </w:rPr>
        <w:t>1</w:t>
      </w:r>
      <w:r w:rsidRPr="00C53338">
        <w:rPr>
          <w:rFonts w:eastAsia="Calibri"/>
          <w:snapToGrid/>
          <w:sz w:val="22"/>
          <w:szCs w:val="22"/>
          <w:lang w:val="en-GB"/>
        </w:rPr>
        <w:t xml:space="preserve"> will apply to candidates or tenderers from the United Kingdom, and to all candidates or tenderers proposing goods originating</w:t>
      </w:r>
      <w:r w:rsidRPr="00C53338">
        <w:rPr>
          <w:rFonts w:eastAsia="Calibri"/>
          <w:snapToGrid/>
          <w:sz w:val="22"/>
          <w:szCs w:val="22"/>
          <w:vertAlign w:val="superscript"/>
          <w:lang w:val="en-GB"/>
        </w:rPr>
        <w:t>1</w:t>
      </w:r>
      <w:r w:rsidRPr="00C53338">
        <w:rPr>
          <w:rFonts w:eastAsia="Calibri"/>
          <w:snapToGrid/>
          <w:sz w:val="22"/>
          <w:szCs w:val="22"/>
          <w:lang w:val="en-GB"/>
        </w:rPr>
        <w:t xml:space="preserve"> from the United Kingdom depending on the outcome of negotiations. In case such access is not provided by legal provisions in force at the time of the contract award, candidates or tenderers from the United Kingdom, and candidates or tenderers proposing goods originating</w:t>
      </w:r>
      <w:r w:rsidRPr="00C53338">
        <w:rPr>
          <w:rFonts w:eastAsia="Calibri"/>
          <w:snapToGrid/>
          <w:sz w:val="22"/>
          <w:szCs w:val="22"/>
          <w:vertAlign w:val="superscript"/>
          <w:lang w:val="en-GB"/>
        </w:rPr>
        <w:t>1</w:t>
      </w:r>
      <w:r w:rsidRPr="00C53338">
        <w:rPr>
          <w:rFonts w:eastAsia="Calibri"/>
          <w:snapToGrid/>
          <w:sz w:val="22"/>
          <w:szCs w:val="22"/>
          <w:lang w:val="en-GB"/>
        </w:rPr>
        <w:t xml:space="preserve"> from the United Kingdom could be rejected from the procurement procedure</w:t>
      </w:r>
      <w:r w:rsidRPr="00C53338">
        <w:rPr>
          <w:rFonts w:eastAsia="Calibri"/>
          <w:i/>
          <w:snapToGrid/>
          <w:sz w:val="22"/>
          <w:szCs w:val="22"/>
          <w:lang w:val="en-GB"/>
        </w:rPr>
        <w:t>.</w:t>
      </w:r>
    </w:p>
    <w:p w:rsidR="001D5D4B" w:rsidRPr="00C53338" w:rsidRDefault="001D5D4B" w:rsidP="00C53338">
      <w:pPr>
        <w:widowControl/>
        <w:tabs>
          <w:tab w:val="left" w:pos="5850"/>
        </w:tabs>
        <w:spacing w:before="0" w:after="0"/>
        <w:ind w:left="709"/>
        <w:jc w:val="both"/>
        <w:rPr>
          <w:rFonts w:eastAsia="Calibri"/>
          <w:i/>
          <w:snapToGrid/>
          <w:szCs w:val="24"/>
          <w:lang w:val="en-GB"/>
        </w:rPr>
      </w:pPr>
      <w:r w:rsidRPr="00C53338">
        <w:rPr>
          <w:rFonts w:eastAsia="Calibri"/>
          <w:i/>
          <w:snapToGrid/>
          <w:szCs w:val="24"/>
          <w:lang w:val="en-GB"/>
        </w:rPr>
        <w:tab/>
      </w:r>
    </w:p>
    <w:p w:rsidR="001D5D4B" w:rsidRPr="00C53338" w:rsidRDefault="001D5D4B" w:rsidP="00C53338">
      <w:pPr>
        <w:widowControl/>
        <w:spacing w:before="0" w:after="0"/>
        <w:ind w:left="709"/>
        <w:jc w:val="both"/>
        <w:rPr>
          <w:rFonts w:eastAsia="Calibri"/>
          <w:snapToGrid/>
          <w:sz w:val="18"/>
          <w:szCs w:val="18"/>
          <w:lang w:val="en-GB"/>
        </w:rPr>
      </w:pPr>
      <w:r w:rsidRPr="00C53338">
        <w:rPr>
          <w:rFonts w:eastAsia="Calibri"/>
          <w:snapToGrid/>
          <w:sz w:val="18"/>
          <w:szCs w:val="18"/>
          <w:vertAlign w:val="superscript"/>
          <w:lang w:val="en-GB"/>
        </w:rPr>
        <w:t>1</w:t>
      </w:r>
      <w:r w:rsidRPr="00C53338">
        <w:rPr>
          <w:rFonts w:eastAsia="Calibri"/>
          <w:snapToGrid/>
          <w:sz w:val="18"/>
          <w:szCs w:val="18"/>
          <w:lang w:val="en-GB"/>
        </w:rPr>
        <w:t xml:space="preserve">However, they may originate from any country when the amount of the supplies to be purchased is below </w:t>
      </w:r>
      <w:r w:rsidR="00391F9F" w:rsidRPr="00C53338">
        <w:rPr>
          <w:rFonts w:eastAsia="Calibri"/>
          <w:snapToGrid/>
          <w:sz w:val="18"/>
          <w:szCs w:val="18"/>
          <w:lang w:val="en-GB"/>
        </w:rPr>
        <w:t>EUR </w:t>
      </w:r>
      <w:r w:rsidRPr="00C53338">
        <w:rPr>
          <w:rFonts w:eastAsia="Calibri"/>
          <w:snapToGrid/>
          <w:sz w:val="18"/>
          <w:szCs w:val="18"/>
          <w:lang w:val="en-GB"/>
        </w:rPr>
        <w:t xml:space="preserve">100 000. </w:t>
      </w:r>
    </w:p>
    <w:p w:rsidR="002139C6" w:rsidRDefault="00B24E1F" w:rsidP="0076200F">
      <w:pPr>
        <w:pStyle w:val="PRAGHeading2"/>
        <w:keepNext/>
        <w:keepLines/>
        <w:jc w:val="both"/>
        <w:rPr>
          <w:rStyle w:val="a6"/>
          <w:sz w:val="22"/>
          <w:szCs w:val="22"/>
          <w:lang w:val="en-GB"/>
        </w:rPr>
      </w:pPr>
      <w:bookmarkStart w:id="1" w:name="_DV_M201"/>
      <w:bookmarkEnd w:id="1"/>
      <w:r w:rsidRPr="00B24E1F">
        <w:rPr>
          <w:rStyle w:val="a6"/>
          <w:sz w:val="22"/>
          <w:szCs w:val="22"/>
          <w:lang w:val="en-GB"/>
        </w:rPr>
        <w:t>Subcontracting</w:t>
      </w:r>
    </w:p>
    <w:p w:rsidR="00C53338" w:rsidRDefault="00B24E1F" w:rsidP="0076200F">
      <w:pPr>
        <w:pStyle w:val="PRAGHeading2"/>
        <w:keepNext/>
        <w:keepLines/>
        <w:numPr>
          <w:ilvl w:val="0"/>
          <w:numId w:val="0"/>
        </w:numPr>
        <w:ind w:left="720"/>
        <w:jc w:val="both"/>
        <w:rPr>
          <w:rStyle w:val="a6"/>
          <w:b w:val="0"/>
          <w:sz w:val="22"/>
          <w:szCs w:val="22"/>
          <w:lang w:val="en-GB"/>
        </w:rPr>
      </w:pPr>
      <w:r w:rsidRPr="00B24E1F">
        <w:rPr>
          <w:rStyle w:val="a6"/>
          <w:b w:val="0"/>
          <w:sz w:val="22"/>
          <w:szCs w:val="22"/>
          <w:lang w:val="en-GB"/>
        </w:rPr>
        <w:t xml:space="preserve">Subcontracting is allowed. </w:t>
      </w:r>
    </w:p>
    <w:p w:rsidR="00B24E1F" w:rsidRDefault="00BD63A4" w:rsidP="0076200F">
      <w:pPr>
        <w:pStyle w:val="PRAGHeading2"/>
        <w:keepNext/>
        <w:keepLines/>
        <w:numPr>
          <w:ilvl w:val="0"/>
          <w:numId w:val="0"/>
        </w:numPr>
        <w:ind w:left="720"/>
        <w:jc w:val="both"/>
        <w:rPr>
          <w:rStyle w:val="a6"/>
          <w:sz w:val="22"/>
          <w:szCs w:val="22"/>
          <w:lang w:val="en-GB"/>
        </w:rPr>
      </w:pPr>
      <w:r>
        <w:rPr>
          <w:sz w:val="22"/>
          <w:szCs w:val="22"/>
          <w:lang w:val="en-GB"/>
        </w:rPr>
        <w:t>S</w:t>
      </w:r>
      <w:r w:rsidRPr="00BD63A4">
        <w:rPr>
          <w:sz w:val="22"/>
          <w:szCs w:val="22"/>
          <w:lang w:val="en-GB"/>
        </w:rPr>
        <w:t>ubcontractors</w:t>
      </w:r>
      <w:r w:rsidR="00072A47">
        <w:rPr>
          <w:sz w:val="22"/>
          <w:szCs w:val="22"/>
          <w:lang w:val="en-GB"/>
        </w:rPr>
        <w:t>, s</w:t>
      </w:r>
      <w:r w:rsidRPr="00BD63A4">
        <w:rPr>
          <w:sz w:val="22"/>
          <w:szCs w:val="22"/>
          <w:lang w:val="en-GB"/>
        </w:rPr>
        <w:t xml:space="preserve">uppliers </w:t>
      </w:r>
      <w:r w:rsidR="00072A47">
        <w:rPr>
          <w:sz w:val="22"/>
          <w:szCs w:val="22"/>
          <w:lang w:val="en-GB"/>
        </w:rPr>
        <w:t xml:space="preserve">and </w:t>
      </w:r>
      <w:r w:rsidR="00072A47" w:rsidRPr="00072A47">
        <w:rPr>
          <w:sz w:val="22"/>
          <w:szCs w:val="22"/>
          <w:lang w:val="en-GB"/>
        </w:rPr>
        <w:t>entities upon whose capacity the tenderer relies for the selection criteria</w:t>
      </w:r>
      <w:r w:rsidR="00072A47">
        <w:rPr>
          <w:sz w:val="22"/>
          <w:szCs w:val="22"/>
          <w:lang w:val="en-GB"/>
        </w:rPr>
        <w:t xml:space="preserve">, </w:t>
      </w:r>
      <w:r w:rsidRPr="00BD63A4">
        <w:rPr>
          <w:sz w:val="22"/>
          <w:szCs w:val="22"/>
          <w:lang w:val="en-GB"/>
        </w:rPr>
        <w:t xml:space="preserve">must be eligible in respect of the rules on nationality and origin for the financing programme detailed in Section </w:t>
      </w:r>
      <w:r w:rsidR="00AD0BF2">
        <w:rPr>
          <w:sz w:val="22"/>
          <w:szCs w:val="22"/>
          <w:lang w:val="en-GB"/>
        </w:rPr>
        <w:t>10</w:t>
      </w:r>
      <w:r>
        <w:rPr>
          <w:sz w:val="22"/>
          <w:szCs w:val="22"/>
          <w:lang w:val="en-GB"/>
        </w:rPr>
        <w:t xml:space="preserve"> above</w:t>
      </w:r>
      <w:r w:rsidRPr="00BD63A4">
        <w:rPr>
          <w:sz w:val="22"/>
          <w:szCs w:val="22"/>
          <w:lang w:val="en-GB"/>
        </w:rPr>
        <w:t>.</w:t>
      </w:r>
    </w:p>
    <w:p w:rsidR="00B24E1F" w:rsidRPr="00DD2F41" w:rsidRDefault="00B24E1F" w:rsidP="0076200F">
      <w:pPr>
        <w:pStyle w:val="PRAGHeading2"/>
        <w:jc w:val="both"/>
        <w:rPr>
          <w:rStyle w:val="a6"/>
          <w:sz w:val="22"/>
          <w:szCs w:val="22"/>
          <w:lang w:val="en-GB"/>
        </w:rPr>
      </w:pPr>
      <w:r w:rsidRPr="00B24E1F">
        <w:rPr>
          <w:rStyle w:val="a6"/>
          <w:sz w:val="22"/>
          <w:szCs w:val="22"/>
          <w:lang w:val="en-GB"/>
        </w:rPr>
        <w:t>Grounds for exclusion</w:t>
      </w:r>
    </w:p>
    <w:p w:rsidR="003720EC" w:rsidRDefault="003720EC" w:rsidP="004B06A7">
      <w:pPr>
        <w:ind w:left="709"/>
        <w:jc w:val="both"/>
        <w:rPr>
          <w:sz w:val="22"/>
          <w:szCs w:val="22"/>
          <w:lang w:val="en-GB"/>
        </w:rPr>
      </w:pPr>
      <w:r w:rsidRPr="003720EC">
        <w:rPr>
          <w:sz w:val="22"/>
          <w:szCs w:val="22"/>
          <w:lang w:val="en-GB"/>
        </w:rPr>
        <w:t xml:space="preserve">Natural persons, companies or undertakings falling into a situation set out in </w:t>
      </w:r>
      <w:r w:rsidR="00921394">
        <w:rPr>
          <w:sz w:val="22"/>
          <w:szCs w:val="22"/>
          <w:lang w:val="en-GB"/>
        </w:rPr>
        <w:t>S</w:t>
      </w:r>
      <w:r w:rsidRPr="003720EC">
        <w:rPr>
          <w:sz w:val="22"/>
          <w:szCs w:val="22"/>
          <w:lang w:val="en-GB"/>
        </w:rPr>
        <w:t xml:space="preserve">ection </w:t>
      </w:r>
      <w:r w:rsidR="00725D52">
        <w:rPr>
          <w:sz w:val="22"/>
          <w:szCs w:val="22"/>
          <w:lang w:val="en-GB"/>
        </w:rPr>
        <w:t>2.6.10.1.1.</w:t>
      </w:r>
      <w:r w:rsidRPr="003720EC">
        <w:rPr>
          <w:sz w:val="22"/>
          <w:szCs w:val="22"/>
          <w:lang w:val="en-GB"/>
        </w:rPr>
        <w:t xml:space="preserve"> (</w:t>
      </w:r>
      <w:r w:rsidR="00725D52">
        <w:rPr>
          <w:sz w:val="22"/>
          <w:szCs w:val="22"/>
          <w:lang w:val="en-GB"/>
        </w:rPr>
        <w:t>‘</w:t>
      </w:r>
      <w:r w:rsidRPr="003720EC">
        <w:rPr>
          <w:sz w:val="22"/>
          <w:szCs w:val="22"/>
          <w:lang w:val="en-GB"/>
        </w:rPr>
        <w:t>exclusion from participation in procurement procedures</w:t>
      </w:r>
      <w:r w:rsidR="00725D52">
        <w:rPr>
          <w:sz w:val="22"/>
          <w:szCs w:val="22"/>
          <w:lang w:val="en-GB"/>
        </w:rPr>
        <w:t>’</w:t>
      </w:r>
      <w:r w:rsidRPr="003720EC">
        <w:rPr>
          <w:sz w:val="22"/>
          <w:szCs w:val="22"/>
          <w:lang w:val="en-GB"/>
        </w:rPr>
        <w:t xml:space="preserve">) and </w:t>
      </w:r>
      <w:r w:rsidR="00921394">
        <w:rPr>
          <w:sz w:val="22"/>
          <w:szCs w:val="22"/>
          <w:lang w:val="en-GB"/>
        </w:rPr>
        <w:t>S</w:t>
      </w:r>
      <w:r w:rsidRPr="003720EC">
        <w:rPr>
          <w:sz w:val="22"/>
          <w:szCs w:val="22"/>
          <w:lang w:val="en-GB"/>
        </w:rPr>
        <w:t xml:space="preserve">ection </w:t>
      </w:r>
      <w:r w:rsidR="00725D52">
        <w:rPr>
          <w:sz w:val="22"/>
          <w:szCs w:val="22"/>
          <w:lang w:val="en-GB"/>
        </w:rPr>
        <w:t>2.6.10.1.2.</w:t>
      </w:r>
      <w:r w:rsidRPr="003720EC">
        <w:rPr>
          <w:sz w:val="22"/>
          <w:szCs w:val="22"/>
          <w:lang w:val="en-GB"/>
        </w:rPr>
        <w:t xml:space="preserve"> (</w:t>
      </w:r>
      <w:r w:rsidR="00725D52">
        <w:rPr>
          <w:sz w:val="22"/>
          <w:szCs w:val="22"/>
          <w:lang w:val="en-GB"/>
        </w:rPr>
        <w:t>‘</w:t>
      </w:r>
      <w:r w:rsidRPr="003720EC">
        <w:rPr>
          <w:sz w:val="22"/>
          <w:szCs w:val="22"/>
          <w:lang w:val="en-GB"/>
        </w:rPr>
        <w:t>rejection from a given procedure</w:t>
      </w:r>
      <w:r w:rsidR="00725D52">
        <w:rPr>
          <w:sz w:val="22"/>
          <w:szCs w:val="22"/>
          <w:lang w:val="en-GB"/>
        </w:rPr>
        <w:t>’</w:t>
      </w:r>
      <w:r w:rsidRPr="003720EC">
        <w:rPr>
          <w:sz w:val="22"/>
          <w:szCs w:val="22"/>
          <w:lang w:val="en-GB"/>
        </w:rPr>
        <w:t xml:space="preserve">) of the </w:t>
      </w:r>
      <w:r w:rsidR="00725D52">
        <w:rPr>
          <w:sz w:val="22"/>
          <w:szCs w:val="22"/>
          <w:lang w:val="en-GB"/>
        </w:rPr>
        <w:t>p</w:t>
      </w:r>
      <w:r w:rsidRPr="003720EC">
        <w:rPr>
          <w:sz w:val="22"/>
          <w:szCs w:val="22"/>
          <w:lang w:val="en-GB"/>
        </w:rPr>
        <w:t>ractical</w:t>
      </w:r>
      <w:r w:rsidR="00985F8D">
        <w:rPr>
          <w:sz w:val="22"/>
          <w:szCs w:val="22"/>
          <w:lang w:val="en-GB"/>
        </w:rPr>
        <w:t xml:space="preserve"> </w:t>
      </w:r>
      <w:r w:rsidR="00725D52">
        <w:rPr>
          <w:sz w:val="22"/>
          <w:szCs w:val="22"/>
          <w:lang w:val="en-GB"/>
        </w:rPr>
        <w:t>g</w:t>
      </w:r>
      <w:r w:rsidRPr="003720EC">
        <w:rPr>
          <w:sz w:val="22"/>
          <w:szCs w:val="22"/>
          <w:lang w:val="en-GB"/>
        </w:rPr>
        <w:t xml:space="preserve">uide, are not entitled to participate in this tender procedure or be awarded a contract. Should they do so, their tender will be considered unsuitable or irregular respectively. Tenderers must provide declarations to the effect that they are not in any </w:t>
      </w:r>
      <w:r w:rsidRPr="003720EC">
        <w:rPr>
          <w:sz w:val="22"/>
          <w:szCs w:val="22"/>
          <w:lang w:val="en-GB"/>
        </w:rPr>
        <w:lastRenderedPageBreak/>
        <w:t xml:space="preserve">of the exclusion situations listed in </w:t>
      </w:r>
      <w:r w:rsidR="00921394">
        <w:rPr>
          <w:sz w:val="22"/>
          <w:szCs w:val="22"/>
          <w:lang w:val="en-GB"/>
        </w:rPr>
        <w:t>S</w:t>
      </w:r>
      <w:r w:rsidRPr="003720EC">
        <w:rPr>
          <w:sz w:val="22"/>
          <w:szCs w:val="22"/>
          <w:lang w:val="en-GB"/>
        </w:rPr>
        <w:t xml:space="preserve">ection </w:t>
      </w:r>
      <w:r w:rsidR="00725D52">
        <w:rPr>
          <w:sz w:val="22"/>
          <w:szCs w:val="22"/>
          <w:lang w:val="en-GB"/>
        </w:rPr>
        <w:t>2.6.10.1.</w:t>
      </w:r>
      <w:r w:rsidRPr="003720EC">
        <w:rPr>
          <w:sz w:val="22"/>
          <w:szCs w:val="22"/>
          <w:lang w:val="en-GB"/>
        </w:rPr>
        <w:t xml:space="preserve"> of the </w:t>
      </w:r>
      <w:r w:rsidR="00725D52">
        <w:rPr>
          <w:sz w:val="22"/>
          <w:szCs w:val="22"/>
          <w:lang w:val="en-GB"/>
        </w:rPr>
        <w:t>p</w:t>
      </w:r>
      <w:r w:rsidRPr="003720EC">
        <w:rPr>
          <w:sz w:val="22"/>
          <w:szCs w:val="22"/>
          <w:lang w:val="en-GB"/>
        </w:rPr>
        <w:t xml:space="preserve">ractical </w:t>
      </w:r>
      <w:r w:rsidR="00725D52">
        <w:rPr>
          <w:sz w:val="22"/>
          <w:szCs w:val="22"/>
          <w:lang w:val="en-GB"/>
        </w:rPr>
        <w:t>g</w:t>
      </w:r>
      <w:r w:rsidRPr="003720EC">
        <w:rPr>
          <w:sz w:val="22"/>
          <w:szCs w:val="22"/>
          <w:lang w:val="en-GB"/>
        </w:rPr>
        <w:t>uide. The declarations must cover all the members of a joint venture/consortium. Tenderers guilty of making false declarations may also incur financial penalties</w:t>
      </w:r>
      <w:r w:rsidR="0040130C">
        <w:rPr>
          <w:sz w:val="22"/>
          <w:szCs w:val="22"/>
          <w:lang w:val="en-GB"/>
        </w:rPr>
        <w:t xml:space="preserve"> up to 10% of the value of the contract</w:t>
      </w:r>
      <w:r w:rsidRPr="003720EC">
        <w:rPr>
          <w:sz w:val="22"/>
          <w:szCs w:val="22"/>
          <w:lang w:val="en-GB"/>
        </w:rPr>
        <w:t xml:space="preserve"> and exclusion in accordance with </w:t>
      </w:r>
      <w:r w:rsidR="0040130C">
        <w:rPr>
          <w:sz w:val="22"/>
          <w:szCs w:val="22"/>
          <w:lang w:val="en-GB"/>
        </w:rPr>
        <w:t>the Financial Regulation in force</w:t>
      </w:r>
      <w:r w:rsidRPr="003720EC">
        <w:rPr>
          <w:sz w:val="22"/>
          <w:szCs w:val="22"/>
          <w:lang w:val="en-GB"/>
        </w:rPr>
        <w:t>.</w:t>
      </w:r>
    </w:p>
    <w:p w:rsidR="003720EC" w:rsidRDefault="003720EC" w:rsidP="0076200F">
      <w:pPr>
        <w:keepNext/>
        <w:keepLines/>
        <w:ind w:left="709"/>
        <w:jc w:val="both"/>
        <w:rPr>
          <w:sz w:val="22"/>
          <w:szCs w:val="22"/>
          <w:lang w:val="en-GB"/>
        </w:rPr>
      </w:pPr>
      <w:r w:rsidRPr="003720EC">
        <w:rPr>
          <w:sz w:val="22"/>
          <w:szCs w:val="22"/>
          <w:lang w:val="en-GB"/>
        </w:rPr>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to all members of a joint venture/consortium, all subcontractors and all suppliers to tenderers, as well as to all entities upon whose capacity the tenderer relies for the selection criteria.</w:t>
      </w:r>
    </w:p>
    <w:p w:rsidR="00631F1A" w:rsidRDefault="002B6113" w:rsidP="0076200F">
      <w:pPr>
        <w:keepNext/>
        <w:keepLines/>
        <w:ind w:left="709"/>
        <w:jc w:val="both"/>
        <w:rPr>
          <w:sz w:val="22"/>
          <w:szCs w:val="22"/>
          <w:lang w:val="en-GB"/>
        </w:rPr>
      </w:pPr>
      <w:r>
        <w:rPr>
          <w:sz w:val="22"/>
          <w:szCs w:val="22"/>
          <w:lang w:val="en-GB"/>
        </w:rPr>
        <w:t>Tenderers</w:t>
      </w:r>
      <w:r w:rsidR="00631F1A">
        <w:rPr>
          <w:sz w:val="22"/>
          <w:szCs w:val="22"/>
          <w:lang w:val="en-GB"/>
        </w:rPr>
        <w:t xml:space="preserve"> included in the lists of EU restrictive measures (see Section </w:t>
      </w:r>
      <w:r w:rsidR="00725D52">
        <w:rPr>
          <w:sz w:val="22"/>
          <w:szCs w:val="22"/>
          <w:lang w:val="en-GB"/>
        </w:rPr>
        <w:t>2.4.</w:t>
      </w:r>
      <w:r w:rsidR="00631F1A">
        <w:rPr>
          <w:sz w:val="22"/>
          <w:szCs w:val="22"/>
          <w:lang w:val="en-GB"/>
        </w:rPr>
        <w:t xml:space="preserve"> of the PRAG) at the moment of the award decision cannot be awarded the contract</w:t>
      </w:r>
      <w:r>
        <w:rPr>
          <w:sz w:val="22"/>
          <w:szCs w:val="22"/>
          <w:lang w:val="en-GB"/>
        </w:rPr>
        <w:t>.</w:t>
      </w:r>
    </w:p>
    <w:p w:rsidR="002139C6" w:rsidRPr="00DD2F41" w:rsidRDefault="002139C6" w:rsidP="0076200F">
      <w:pPr>
        <w:pStyle w:val="PRAGHeading2"/>
        <w:jc w:val="both"/>
        <w:rPr>
          <w:rStyle w:val="a6"/>
          <w:sz w:val="22"/>
          <w:szCs w:val="22"/>
          <w:lang w:val="en-GB"/>
        </w:rPr>
      </w:pPr>
      <w:r w:rsidRPr="00DD2F41">
        <w:rPr>
          <w:rStyle w:val="a6"/>
          <w:sz w:val="22"/>
          <w:szCs w:val="22"/>
          <w:lang w:val="en-GB"/>
        </w:rPr>
        <w:t>Number of tenders</w:t>
      </w:r>
    </w:p>
    <w:p w:rsidR="00EE2A34" w:rsidRDefault="002139C6" w:rsidP="0076200F">
      <w:pPr>
        <w:ind w:left="709"/>
        <w:jc w:val="both"/>
        <w:rPr>
          <w:sz w:val="22"/>
          <w:szCs w:val="22"/>
          <w:lang w:val="en-GB"/>
        </w:rPr>
      </w:pPr>
      <w:r w:rsidRPr="00805EFA">
        <w:rPr>
          <w:sz w:val="22"/>
          <w:szCs w:val="22"/>
          <w:lang w:val="en-GB"/>
        </w:rPr>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t>
      </w:r>
      <w:r w:rsidRPr="00805EFA">
        <w:rPr>
          <w:sz w:val="22"/>
          <w:szCs w:val="22"/>
          <w:lang w:val="en-GB"/>
        </w:rPr>
        <w:t xml:space="preserve"> </w:t>
      </w:r>
      <w:r w:rsidR="00721E98">
        <w:rPr>
          <w:sz w:val="22"/>
          <w:szCs w:val="22"/>
          <w:lang w:val="en-GB"/>
        </w:rPr>
        <w:t>works</w:t>
      </w:r>
      <w:r w:rsidRPr="00805EFA">
        <w:rPr>
          <w:sz w:val="22"/>
          <w:szCs w:val="22"/>
          <w:lang w:val="en-GB"/>
        </w:rPr>
        <w:t xml:space="preserve"> will not be considered. Tenderers may not</w:t>
      </w:r>
      <w:r w:rsidR="002E09EF">
        <w:rPr>
          <w:sz w:val="22"/>
          <w:szCs w:val="22"/>
          <w:lang w:val="en-GB"/>
        </w:rPr>
        <w:t xml:space="preserve"> </w:t>
      </w:r>
      <w:r w:rsidRPr="00805EFA">
        <w:rPr>
          <w:sz w:val="22"/>
          <w:szCs w:val="22"/>
          <w:lang w:val="en-GB"/>
        </w:rPr>
        <w:t>submit a tender for a variant solution in addition to their tender for the works required in the tender dossier.</w:t>
      </w:r>
    </w:p>
    <w:p w:rsidR="00294264" w:rsidRDefault="00294264" w:rsidP="00294264">
      <w:pPr>
        <w:pStyle w:val="PRAGHeading2"/>
        <w:rPr>
          <w:rStyle w:val="a6"/>
          <w:sz w:val="22"/>
          <w:szCs w:val="22"/>
          <w:lang w:val="en-GB"/>
        </w:rPr>
      </w:pPr>
      <w:r>
        <w:rPr>
          <w:rStyle w:val="a6"/>
          <w:sz w:val="22"/>
          <w:szCs w:val="22"/>
          <w:lang w:val="en-GB"/>
        </w:rPr>
        <w:t>Tender guarantee</w:t>
      </w:r>
    </w:p>
    <w:p w:rsidR="00294264" w:rsidRDefault="00294264" w:rsidP="00294264">
      <w:pPr>
        <w:ind w:left="709"/>
        <w:jc w:val="both"/>
        <w:rPr>
          <w:sz w:val="22"/>
          <w:szCs w:val="22"/>
          <w:lang w:val="en-GB"/>
        </w:rPr>
      </w:pPr>
      <w:r w:rsidRPr="006D393F">
        <w:rPr>
          <w:sz w:val="22"/>
          <w:szCs w:val="22"/>
          <w:lang w:val="en-GB"/>
        </w:rPr>
        <w:t xml:space="preserve">Tenderers must provide a tender guarantee of </w:t>
      </w:r>
      <w:r w:rsidR="006E749F" w:rsidRPr="006E749F">
        <w:rPr>
          <w:b/>
          <w:bCs/>
          <w:sz w:val="22"/>
          <w:szCs w:val="22"/>
          <w:lang w:val="en-GB"/>
        </w:rPr>
        <w:t>3 200</w:t>
      </w:r>
      <w:r w:rsidRPr="006E749F">
        <w:rPr>
          <w:b/>
          <w:bCs/>
          <w:sz w:val="22"/>
          <w:szCs w:val="22"/>
          <w:lang w:val="en-GB"/>
        </w:rPr>
        <w:t xml:space="preserve"> euros</w:t>
      </w:r>
      <w:r w:rsidRPr="006D393F">
        <w:rPr>
          <w:sz w:val="22"/>
          <w:szCs w:val="22"/>
          <w:lang w:val="en-GB"/>
        </w:rPr>
        <w:t xml:space="preserve"> when submitting their tender. This guarantee will be released to unsuccessful tenderers once the tender procedure has been completed and to the successful tenderer[s] upon signature of the contract by all parties.</w:t>
      </w:r>
    </w:p>
    <w:p w:rsidR="00294264" w:rsidRDefault="00294264" w:rsidP="00294264">
      <w:pPr>
        <w:pStyle w:val="PRAGHeading2"/>
        <w:rPr>
          <w:rStyle w:val="a6"/>
          <w:sz w:val="22"/>
          <w:szCs w:val="22"/>
          <w:lang w:val="en-GB"/>
        </w:rPr>
      </w:pPr>
      <w:r>
        <w:rPr>
          <w:rStyle w:val="a6"/>
          <w:sz w:val="22"/>
          <w:szCs w:val="22"/>
          <w:lang w:val="en-GB"/>
        </w:rPr>
        <w:t>Performance guarantee</w:t>
      </w:r>
    </w:p>
    <w:p w:rsidR="00294264" w:rsidRDefault="00294264" w:rsidP="00294264">
      <w:pPr>
        <w:ind w:left="709"/>
        <w:jc w:val="both"/>
      </w:pPr>
      <w:r>
        <w:rPr>
          <w:sz w:val="22"/>
          <w:szCs w:val="22"/>
          <w:lang w:val="en-GB"/>
        </w:rPr>
        <w:t xml:space="preserve">The successful tenderer will be asked to provide a performance guarantee of </w:t>
      </w:r>
      <w:r w:rsidR="006E749F">
        <w:rPr>
          <w:sz w:val="22"/>
          <w:szCs w:val="22"/>
          <w:lang w:val="en-GB"/>
        </w:rPr>
        <w:t xml:space="preserve">6 </w:t>
      </w:r>
      <w:r w:rsidRPr="006E749F">
        <w:rPr>
          <w:sz w:val="22"/>
          <w:szCs w:val="22"/>
          <w:lang w:val="en-GB"/>
        </w:rPr>
        <w:t>%</w:t>
      </w:r>
      <w:r>
        <w:rPr>
          <w:sz w:val="22"/>
          <w:szCs w:val="22"/>
          <w:lang w:val="en-GB"/>
        </w:rPr>
        <w:t xml:space="preserve"> of the amount of the contract at the signing of the contract. This guarantee must be provided together with the return of the countersigned contract no later than 30 days after the tenderer receives the contract signed by the contracting authority. If the selected tenderer fails to provide such a guarantee within this period, the contract will be void and a new contract may be drawn up and sent to the tenderer which has submitted the next cheapest compliant tender.</w:t>
      </w:r>
    </w:p>
    <w:p w:rsidR="002139C6" w:rsidRPr="00DD2F41" w:rsidRDefault="0043043D" w:rsidP="0076200F">
      <w:pPr>
        <w:keepNext/>
        <w:keepLines/>
        <w:jc w:val="both"/>
        <w:rPr>
          <w:sz w:val="22"/>
          <w:szCs w:val="22"/>
          <w:lang w:val="en-GB"/>
        </w:rPr>
      </w:pPr>
      <w:r>
        <w:rPr>
          <w:noProof/>
          <w:snapToGrid/>
          <w:sz w:val="22"/>
          <w:szCs w:val="22"/>
          <w:lang w:val="bg-BG" w:eastAsia="bg-BG"/>
        </w:rPr>
        <mc:AlternateContent>
          <mc:Choice Requires="wps">
            <w:drawing>
              <wp:anchor distT="0" distB="0" distL="114300" distR="114300" simplePos="0" relativeHeight="251655680" behindDoc="0" locked="0" layoutInCell="0" allowOverlap="1">
                <wp:simplePos x="0" y="0"/>
                <wp:positionH relativeFrom="column">
                  <wp:posOffset>0</wp:posOffset>
                </wp:positionH>
                <wp:positionV relativeFrom="paragraph">
                  <wp:posOffset>152400</wp:posOffset>
                </wp:positionV>
                <wp:extent cx="5943600" cy="635"/>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DA42DA"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" o:allowincell="f" strokecolor="#d4d4d4" strokeweight="1.75pt">
                <v:shadow on="t" origin=".5,-.5" offset="0,-1pt"/>
              </v:line>
            </w:pict>
          </mc:Fallback>
        </mc:AlternateContent>
      </w:r>
    </w:p>
    <w:p w:rsidR="002139C6" w:rsidRPr="00DD2F41" w:rsidRDefault="002139C6" w:rsidP="00294264">
      <w:pPr>
        <w:keepNext/>
        <w:keepLines/>
        <w:ind w:left="360"/>
        <w:jc w:val="center"/>
        <w:rPr>
          <w:rStyle w:val="a6"/>
          <w:sz w:val="22"/>
          <w:szCs w:val="22"/>
          <w:lang w:val="en-GB"/>
        </w:rPr>
      </w:pPr>
      <w:r w:rsidRPr="00DD2F41">
        <w:rPr>
          <w:rStyle w:val="a6"/>
          <w:sz w:val="22"/>
          <w:szCs w:val="22"/>
          <w:lang w:val="en-GB"/>
        </w:rPr>
        <w:t>SELECTION AND AWARD CRITERIA</w:t>
      </w:r>
    </w:p>
    <w:p w:rsidR="00E17B77" w:rsidRPr="00DD2F41" w:rsidRDefault="002139C6" w:rsidP="0076200F">
      <w:pPr>
        <w:pStyle w:val="PRAGHeading2"/>
        <w:jc w:val="both"/>
        <w:rPr>
          <w:rStyle w:val="a6"/>
          <w:sz w:val="22"/>
          <w:szCs w:val="22"/>
          <w:lang w:val="en-GB"/>
        </w:rPr>
      </w:pPr>
      <w:r w:rsidRPr="00DD2F41">
        <w:rPr>
          <w:rStyle w:val="a6"/>
          <w:sz w:val="22"/>
          <w:szCs w:val="22"/>
          <w:lang w:val="en-GB"/>
        </w:rPr>
        <w:t>Selection criteria</w:t>
      </w:r>
    </w:p>
    <w:p w:rsidR="002B0469" w:rsidRPr="004B06A7" w:rsidRDefault="002B0469" w:rsidP="0076200F">
      <w:pPr>
        <w:pStyle w:val="3"/>
        <w:numPr>
          <w:ilvl w:val="0"/>
          <w:numId w:val="0"/>
        </w:numPr>
        <w:ind w:left="720"/>
        <w:rPr>
          <w:lang w:val="en-GB"/>
        </w:rPr>
      </w:pPr>
      <w:r w:rsidRPr="004B06A7">
        <w:rPr>
          <w:lang w:val="en-GB"/>
        </w:rPr>
        <w:t>In order to be eligible for the award of the contract, tenderers must provide evidence that they meet the selection criteria. If a tender is submitted by a consortium, unless specified, the selection criteria will be applied to the consortium as a whole.</w:t>
      </w:r>
    </w:p>
    <w:p w:rsidR="002B0469" w:rsidRPr="00FE6C13" w:rsidRDefault="002B0469" w:rsidP="0076200F">
      <w:pPr>
        <w:ind w:left="720"/>
        <w:jc w:val="both"/>
        <w:rPr>
          <w:sz w:val="22"/>
          <w:lang w:val="en-GB"/>
        </w:rPr>
      </w:pPr>
      <w:r w:rsidRPr="00FE6C13">
        <w:rPr>
          <w:sz w:val="22"/>
          <w:lang w:val="en-GB"/>
        </w:rPr>
        <w:t>The selection criteria for each tenderer are as follows:</w:t>
      </w:r>
    </w:p>
    <w:p w:rsidR="002B0469" w:rsidRDefault="001408AF" w:rsidP="0076200F">
      <w:pPr>
        <w:ind w:left="720"/>
        <w:jc w:val="both"/>
        <w:rPr>
          <w:b/>
          <w:i/>
          <w:sz w:val="22"/>
          <w:u w:val="single"/>
          <w:lang w:val="en-GB"/>
        </w:rPr>
      </w:pPr>
      <w:r w:rsidRPr="001408AF">
        <w:rPr>
          <w:b/>
          <w:i/>
          <w:sz w:val="22"/>
          <w:lang w:val="en-GB"/>
        </w:rPr>
        <w:t>1</w:t>
      </w:r>
      <w:r w:rsidR="006E749F">
        <w:rPr>
          <w:b/>
          <w:i/>
          <w:sz w:val="22"/>
          <w:lang w:val="en-GB"/>
        </w:rPr>
        <w:t>6</w:t>
      </w:r>
      <w:r w:rsidRPr="001408AF">
        <w:rPr>
          <w:b/>
          <w:i/>
          <w:sz w:val="22"/>
          <w:lang w:val="en-GB"/>
        </w:rPr>
        <w:t>.a</w:t>
      </w:r>
      <w:r w:rsidRPr="001408AF">
        <w:rPr>
          <w:b/>
          <w:i/>
          <w:sz w:val="22"/>
          <w:lang w:val="en-GB"/>
        </w:rPr>
        <w:tab/>
      </w:r>
      <w:r w:rsidR="002B0469" w:rsidRPr="001408AF">
        <w:rPr>
          <w:b/>
          <w:i/>
          <w:sz w:val="22"/>
          <w:u w:val="single"/>
          <w:lang w:val="en-GB"/>
        </w:rPr>
        <w:t>Economic and financial capacity of candidate:</w:t>
      </w:r>
    </w:p>
    <w:p w:rsidR="006E591B" w:rsidRPr="00294264" w:rsidRDefault="004B06A7" w:rsidP="00457EF0">
      <w:pPr>
        <w:pStyle w:val="af2"/>
        <w:numPr>
          <w:ilvl w:val="0"/>
          <w:numId w:val="5"/>
        </w:numPr>
        <w:jc w:val="both"/>
        <w:rPr>
          <w:b/>
          <w:szCs w:val="24"/>
          <w:lang w:val="en-GB"/>
        </w:rPr>
      </w:pPr>
      <w:r w:rsidRPr="00294264">
        <w:rPr>
          <w:b/>
          <w:szCs w:val="24"/>
          <w:lang w:val="en-GB"/>
        </w:rPr>
        <w:t xml:space="preserve">The average annual turnover of the tenderer for </w:t>
      </w:r>
      <w:r w:rsidR="00D96B81" w:rsidRPr="00294264">
        <w:rPr>
          <w:b/>
          <w:szCs w:val="24"/>
          <w:lang w:val="en-GB"/>
        </w:rPr>
        <w:t xml:space="preserve">the </w:t>
      </w:r>
      <w:r w:rsidRPr="00294264">
        <w:rPr>
          <w:b/>
          <w:szCs w:val="24"/>
          <w:lang w:val="en-GB"/>
        </w:rPr>
        <w:t xml:space="preserve">last three years for which accounts have been closed must be at least </w:t>
      </w:r>
      <w:r w:rsidR="002F5064" w:rsidRPr="00294264">
        <w:rPr>
          <w:b/>
          <w:szCs w:val="24"/>
          <w:lang w:val="en-GB"/>
        </w:rPr>
        <w:t>100 000 EUR</w:t>
      </w:r>
      <w:r w:rsidRPr="00294264">
        <w:rPr>
          <w:b/>
          <w:szCs w:val="24"/>
          <w:lang w:val="en-GB"/>
        </w:rPr>
        <w:t>;</w:t>
      </w:r>
    </w:p>
    <w:p w:rsidR="004B06A7" w:rsidRPr="00D96B81" w:rsidRDefault="004B06A7" w:rsidP="00D96B81">
      <w:pPr>
        <w:widowControl/>
        <w:autoSpaceDE w:val="0"/>
        <w:autoSpaceDN w:val="0"/>
        <w:adjustRightInd w:val="0"/>
        <w:spacing w:before="0" w:after="0"/>
        <w:ind w:left="720" w:firstLine="840"/>
        <w:jc w:val="both"/>
        <w:rPr>
          <w:snapToGrid/>
          <w:sz w:val="22"/>
          <w:szCs w:val="22"/>
          <w:lang w:val="en-GB" w:eastAsia="bg-BG"/>
        </w:rPr>
      </w:pPr>
      <w:r w:rsidRPr="00D96B81">
        <w:rPr>
          <w:snapToGrid/>
          <w:sz w:val="22"/>
          <w:szCs w:val="22"/>
          <w:lang w:val="en-GB" w:eastAsia="bg-BG"/>
        </w:rPr>
        <w:t>The documents</w:t>
      </w:r>
      <w:r w:rsidR="00D96B81">
        <w:rPr>
          <w:snapToGrid/>
          <w:sz w:val="22"/>
          <w:szCs w:val="22"/>
          <w:lang w:val="en-GB" w:eastAsia="bg-BG"/>
        </w:rPr>
        <w:t>,</w:t>
      </w:r>
      <w:r w:rsidRPr="00D96B81">
        <w:rPr>
          <w:snapToGrid/>
          <w:sz w:val="22"/>
          <w:szCs w:val="22"/>
          <w:lang w:val="en-GB" w:eastAsia="bg-BG"/>
        </w:rPr>
        <w:t xml:space="preserve"> with which the economic and financial capacity of the tenderer under </w:t>
      </w:r>
      <w:r w:rsidR="00D96B81">
        <w:rPr>
          <w:snapToGrid/>
          <w:sz w:val="22"/>
          <w:szCs w:val="22"/>
          <w:lang w:val="en-GB" w:eastAsia="bg-BG"/>
        </w:rPr>
        <w:t xml:space="preserve">this </w:t>
      </w:r>
      <w:r w:rsidRPr="00D96B81">
        <w:rPr>
          <w:snapToGrid/>
          <w:sz w:val="22"/>
          <w:szCs w:val="22"/>
          <w:lang w:val="en-GB" w:eastAsia="bg-BG"/>
        </w:rPr>
        <w:t>point is proved</w:t>
      </w:r>
      <w:r w:rsidR="00D96B81">
        <w:rPr>
          <w:snapToGrid/>
          <w:sz w:val="22"/>
          <w:szCs w:val="22"/>
          <w:lang w:val="en-GB" w:eastAsia="bg-BG"/>
        </w:rPr>
        <w:t>,</w:t>
      </w:r>
      <w:r w:rsidRPr="00D96B81">
        <w:rPr>
          <w:snapToGrid/>
          <w:sz w:val="22"/>
          <w:szCs w:val="22"/>
          <w:lang w:val="en-GB" w:eastAsia="bg-BG"/>
        </w:rPr>
        <w:t xml:space="preserve"> are balance sheets or extracts from balance sheets for a period equal to or less than the last three years for which accounts have been closed, where publication of the balance sheet is required under the company law of the country in which the economic operator is </w:t>
      </w:r>
      <w:r w:rsidRPr="00D96B81">
        <w:rPr>
          <w:snapToGrid/>
          <w:sz w:val="22"/>
          <w:szCs w:val="22"/>
          <w:lang w:val="en-GB" w:eastAsia="bg-BG"/>
        </w:rPr>
        <w:lastRenderedPageBreak/>
        <w:t xml:space="preserve">established or a  statement of overall turnover and turnover for works covered by a contract during a period of no more than the last three financial years. </w:t>
      </w:r>
    </w:p>
    <w:p w:rsidR="004B06A7" w:rsidRDefault="004B06A7" w:rsidP="00D96B81">
      <w:pPr>
        <w:ind w:left="709" w:firstLine="851"/>
        <w:jc w:val="both"/>
        <w:rPr>
          <w:sz w:val="22"/>
          <w:szCs w:val="22"/>
          <w:lang w:val="en-GB"/>
        </w:rPr>
      </w:pPr>
      <w:r w:rsidRPr="00D96B81">
        <w:rPr>
          <w:sz w:val="22"/>
          <w:szCs w:val="22"/>
          <w:lang w:val="en-GB"/>
        </w:rPr>
        <w:t xml:space="preserve">If a tender is submitted by a consortium the selection criteria of </w:t>
      </w:r>
      <w:r w:rsidR="00D96B81" w:rsidRPr="00D96B81">
        <w:rPr>
          <w:sz w:val="22"/>
          <w:szCs w:val="22"/>
          <w:lang w:val="en-GB"/>
        </w:rPr>
        <w:t xml:space="preserve">this </w:t>
      </w:r>
      <w:r w:rsidRPr="00D96B81">
        <w:rPr>
          <w:sz w:val="22"/>
          <w:szCs w:val="22"/>
          <w:lang w:val="en-GB"/>
        </w:rPr>
        <w:t>point for economic and financial capacity</w:t>
      </w:r>
      <w:r w:rsidRPr="00D96B81">
        <w:rPr>
          <w:b/>
          <w:i/>
          <w:sz w:val="22"/>
          <w:szCs w:val="22"/>
          <w:lang w:val="en-GB"/>
        </w:rPr>
        <w:t xml:space="preserve"> </w:t>
      </w:r>
      <w:r w:rsidRPr="00D96B81">
        <w:rPr>
          <w:sz w:val="22"/>
          <w:szCs w:val="22"/>
          <w:lang w:val="en-GB"/>
        </w:rPr>
        <w:t>will be applied to the consortium as a whole.</w:t>
      </w:r>
    </w:p>
    <w:p w:rsidR="0095573B" w:rsidRPr="0095573B" w:rsidRDefault="0095573B" w:rsidP="0095573B">
      <w:pPr>
        <w:pStyle w:val="af2"/>
        <w:numPr>
          <w:ilvl w:val="0"/>
          <w:numId w:val="5"/>
        </w:numPr>
        <w:jc w:val="both"/>
        <w:rPr>
          <w:b/>
          <w:bCs/>
          <w:sz w:val="22"/>
          <w:szCs w:val="22"/>
          <w:lang w:val="en-GB"/>
        </w:rPr>
      </w:pPr>
      <w:r w:rsidRPr="0095573B">
        <w:rPr>
          <w:b/>
          <w:bCs/>
          <w:sz w:val="22"/>
          <w:lang w:val="en-US"/>
        </w:rPr>
        <w:t>T</w:t>
      </w:r>
      <w:r w:rsidRPr="0095573B">
        <w:rPr>
          <w:b/>
          <w:bCs/>
          <w:sz w:val="22"/>
          <w:lang w:val="en-GB"/>
        </w:rPr>
        <w:t xml:space="preserve">he tenderer must have access to an amount of credit which </w:t>
      </w:r>
      <w:r w:rsidR="009F13EE">
        <w:rPr>
          <w:b/>
          <w:bCs/>
          <w:sz w:val="22"/>
          <w:lang w:val="en-GB"/>
        </w:rPr>
        <w:t>is at least</w:t>
      </w:r>
      <w:r w:rsidR="002F5064">
        <w:rPr>
          <w:b/>
          <w:bCs/>
          <w:sz w:val="22"/>
          <w:lang w:val="en-GB"/>
        </w:rPr>
        <w:t xml:space="preserve"> </w:t>
      </w:r>
      <w:r w:rsidR="002F5064">
        <w:rPr>
          <w:b/>
          <w:bCs/>
          <w:sz w:val="22"/>
          <w:lang w:val="en-US"/>
        </w:rPr>
        <w:t>30 000 EUR</w:t>
      </w:r>
    </w:p>
    <w:p w:rsidR="002B0469" w:rsidRPr="001408AF" w:rsidRDefault="001408AF" w:rsidP="00D96B81">
      <w:pPr>
        <w:spacing w:before="240"/>
        <w:ind w:left="1440" w:hanging="720"/>
        <w:jc w:val="both"/>
        <w:rPr>
          <w:b/>
          <w:i/>
          <w:sz w:val="22"/>
          <w:lang w:val="en-GB"/>
        </w:rPr>
      </w:pPr>
      <w:r w:rsidRPr="001408AF">
        <w:rPr>
          <w:b/>
          <w:i/>
          <w:sz w:val="22"/>
          <w:lang w:val="en-GB"/>
        </w:rPr>
        <w:t>1</w:t>
      </w:r>
      <w:r w:rsidR="006E749F">
        <w:rPr>
          <w:b/>
          <w:i/>
          <w:sz w:val="22"/>
          <w:lang w:val="en-GB"/>
        </w:rPr>
        <w:t>6</w:t>
      </w:r>
      <w:r w:rsidRPr="001408AF">
        <w:rPr>
          <w:b/>
          <w:i/>
          <w:sz w:val="22"/>
          <w:lang w:val="en-GB"/>
        </w:rPr>
        <w:t>.b</w:t>
      </w:r>
      <w:r w:rsidRPr="001408AF">
        <w:rPr>
          <w:b/>
          <w:i/>
          <w:sz w:val="22"/>
          <w:lang w:val="en-GB"/>
        </w:rPr>
        <w:tab/>
      </w:r>
      <w:r w:rsidR="002B0469" w:rsidRPr="001408AF">
        <w:rPr>
          <w:b/>
          <w:i/>
          <w:sz w:val="22"/>
          <w:u w:val="single"/>
          <w:lang w:val="en-GB"/>
        </w:rPr>
        <w:t>Technical and professional capacity of candidate:</w:t>
      </w:r>
    </w:p>
    <w:p w:rsidR="008051FB" w:rsidRPr="00C82C4D" w:rsidRDefault="008051FB" w:rsidP="00553880">
      <w:pPr>
        <w:pStyle w:val="af2"/>
        <w:numPr>
          <w:ilvl w:val="0"/>
          <w:numId w:val="4"/>
        </w:numPr>
        <w:ind w:left="1276" w:hanging="425"/>
        <w:jc w:val="both"/>
        <w:rPr>
          <w:b/>
          <w:color w:val="FF0000"/>
          <w:szCs w:val="24"/>
          <w:lang w:val="en-US"/>
        </w:rPr>
      </w:pPr>
      <w:r w:rsidRPr="00294264">
        <w:rPr>
          <w:b/>
          <w:szCs w:val="24"/>
          <w:lang w:val="en-GB"/>
        </w:rPr>
        <w:t>The tenderer</w:t>
      </w:r>
      <w:r w:rsidR="004B06A7" w:rsidRPr="00294264">
        <w:rPr>
          <w:b/>
          <w:szCs w:val="24"/>
          <w:lang w:val="en-GB"/>
        </w:rPr>
        <w:t xml:space="preserve"> must have completed at least 1/one/ </w:t>
      </w:r>
      <w:r w:rsidRPr="00294264">
        <w:rPr>
          <w:b/>
          <w:szCs w:val="24"/>
          <w:lang w:val="en-GB"/>
        </w:rPr>
        <w:t>contract</w:t>
      </w:r>
      <w:r w:rsidR="004B06A7" w:rsidRPr="00294264">
        <w:rPr>
          <w:b/>
          <w:szCs w:val="24"/>
          <w:lang w:val="en-GB"/>
        </w:rPr>
        <w:t xml:space="preserve"> of the same nature as the works concerned by the </w:t>
      </w:r>
      <w:r w:rsidRPr="00294264">
        <w:rPr>
          <w:b/>
          <w:szCs w:val="24"/>
          <w:lang w:val="en-GB"/>
        </w:rPr>
        <w:t>current procedure</w:t>
      </w:r>
      <w:r w:rsidR="004B06A7" w:rsidRPr="00294264">
        <w:rPr>
          <w:b/>
          <w:szCs w:val="24"/>
          <w:lang w:val="en-GB"/>
        </w:rPr>
        <w:t xml:space="preserve"> during the following period: </w:t>
      </w:r>
      <w:r w:rsidR="009F13EE" w:rsidRPr="009F13EE">
        <w:rPr>
          <w:b/>
          <w:szCs w:val="24"/>
          <w:lang w:val="en-GB"/>
        </w:rPr>
        <w:t>0</w:t>
      </w:r>
      <w:r w:rsidR="00461BCF">
        <w:rPr>
          <w:b/>
          <w:szCs w:val="24"/>
          <w:lang w:val="en-GB"/>
        </w:rPr>
        <w:t>6</w:t>
      </w:r>
      <w:r w:rsidR="001F1939" w:rsidRPr="009F13EE">
        <w:rPr>
          <w:b/>
          <w:szCs w:val="24"/>
          <w:lang w:val="en-GB"/>
        </w:rPr>
        <w:t>.0</w:t>
      </w:r>
      <w:r w:rsidR="009F13EE" w:rsidRPr="009F13EE">
        <w:rPr>
          <w:b/>
          <w:szCs w:val="24"/>
          <w:lang w:val="en-GB"/>
        </w:rPr>
        <w:t>3</w:t>
      </w:r>
      <w:r w:rsidR="001F1939" w:rsidRPr="009F13EE">
        <w:rPr>
          <w:b/>
          <w:szCs w:val="24"/>
          <w:lang w:val="en-GB"/>
        </w:rPr>
        <w:t>.2015</w:t>
      </w:r>
      <w:r w:rsidR="004B06A7" w:rsidRPr="009F13EE">
        <w:rPr>
          <w:b/>
          <w:szCs w:val="24"/>
          <w:lang w:val="en-GB"/>
        </w:rPr>
        <w:t xml:space="preserve"> -</w:t>
      </w:r>
      <w:r w:rsidR="009F13EE" w:rsidRPr="009F13EE">
        <w:rPr>
          <w:b/>
          <w:szCs w:val="24"/>
          <w:lang w:val="en-GB"/>
        </w:rPr>
        <w:t>0</w:t>
      </w:r>
      <w:r w:rsidR="00461BCF">
        <w:rPr>
          <w:b/>
          <w:szCs w:val="24"/>
          <w:lang w:val="en-GB"/>
        </w:rPr>
        <w:t>6</w:t>
      </w:r>
      <w:r w:rsidR="001F1939" w:rsidRPr="009F13EE">
        <w:rPr>
          <w:b/>
          <w:szCs w:val="24"/>
          <w:lang w:val="en-GB"/>
        </w:rPr>
        <w:t>.0</w:t>
      </w:r>
      <w:r w:rsidR="009F13EE" w:rsidRPr="009F13EE">
        <w:rPr>
          <w:b/>
          <w:szCs w:val="24"/>
          <w:lang w:val="en-GB"/>
        </w:rPr>
        <w:t>3</w:t>
      </w:r>
      <w:r w:rsidR="001F1939" w:rsidRPr="009F13EE">
        <w:rPr>
          <w:b/>
          <w:szCs w:val="24"/>
          <w:lang w:val="en-GB"/>
        </w:rPr>
        <w:t>.2020</w:t>
      </w:r>
      <w:r w:rsidR="004B06A7" w:rsidRPr="009F13EE">
        <w:rPr>
          <w:b/>
          <w:szCs w:val="24"/>
          <w:lang w:val="en-GB"/>
        </w:rPr>
        <w:t xml:space="preserve"> </w:t>
      </w:r>
      <w:r w:rsidR="004B06A7" w:rsidRPr="00294264">
        <w:rPr>
          <w:b/>
          <w:szCs w:val="24"/>
          <w:lang w:val="en-GB"/>
        </w:rPr>
        <w:t xml:space="preserve">/5 years from the submission deadline/. </w:t>
      </w:r>
    </w:p>
    <w:p w:rsidR="008051FB" w:rsidRPr="00294264" w:rsidRDefault="004B06A7" w:rsidP="00294264">
      <w:pPr>
        <w:pStyle w:val="af2"/>
        <w:spacing w:before="240" w:after="120"/>
        <w:ind w:left="706" w:firstLine="864"/>
        <w:contextualSpacing w:val="0"/>
        <w:jc w:val="both"/>
        <w:rPr>
          <w:sz w:val="22"/>
          <w:szCs w:val="22"/>
          <w:lang w:val="en-GB"/>
        </w:rPr>
      </w:pPr>
      <w:r w:rsidRPr="00294264">
        <w:rPr>
          <w:sz w:val="22"/>
          <w:szCs w:val="22"/>
          <w:lang w:val="en-GB"/>
        </w:rPr>
        <w:t>This means that the project the tenderer refers to could have been started/implemented/completed at any time during the indicated period but it does not necessarily have to be started and completed during that period, nor implemented during the entire period.</w:t>
      </w:r>
      <w:r w:rsidR="008051FB" w:rsidRPr="00294264">
        <w:rPr>
          <w:sz w:val="22"/>
          <w:szCs w:val="22"/>
          <w:lang w:val="en-GB"/>
        </w:rPr>
        <w:t xml:space="preserve"> As projects of similar nature, comparable to the works concerned, construction works of the same construction group will be accepted.</w:t>
      </w:r>
    </w:p>
    <w:p w:rsidR="008051FB" w:rsidRPr="00294264" w:rsidRDefault="004B06A7" w:rsidP="008051FB">
      <w:pPr>
        <w:pStyle w:val="af2"/>
        <w:spacing w:before="120" w:after="120"/>
        <w:ind w:left="709" w:firstLine="861"/>
        <w:contextualSpacing w:val="0"/>
        <w:jc w:val="both"/>
        <w:rPr>
          <w:sz w:val="22"/>
          <w:szCs w:val="22"/>
          <w:lang w:val="bg-BG"/>
        </w:rPr>
      </w:pPr>
      <w:r w:rsidRPr="00294264">
        <w:rPr>
          <w:sz w:val="22"/>
          <w:szCs w:val="22"/>
          <w:lang w:val="en-GB"/>
        </w:rPr>
        <w:t>The documents</w:t>
      </w:r>
      <w:r w:rsidR="008051FB" w:rsidRPr="00294264">
        <w:rPr>
          <w:sz w:val="22"/>
          <w:szCs w:val="22"/>
          <w:lang w:val="en-GB"/>
        </w:rPr>
        <w:t>,</w:t>
      </w:r>
      <w:r w:rsidRPr="00294264">
        <w:rPr>
          <w:sz w:val="22"/>
          <w:szCs w:val="22"/>
          <w:lang w:val="en-GB"/>
        </w:rPr>
        <w:t xml:space="preserve"> with which compliance with the technical and professional capacity under </w:t>
      </w:r>
      <w:r w:rsidR="008051FB" w:rsidRPr="00294264">
        <w:rPr>
          <w:sz w:val="22"/>
          <w:szCs w:val="22"/>
          <w:lang w:val="en-GB"/>
        </w:rPr>
        <w:t xml:space="preserve">this </w:t>
      </w:r>
      <w:r w:rsidRPr="00294264">
        <w:rPr>
          <w:sz w:val="22"/>
          <w:szCs w:val="22"/>
          <w:lang w:val="en-GB"/>
        </w:rPr>
        <w:t>point is proved</w:t>
      </w:r>
      <w:r w:rsidR="008051FB" w:rsidRPr="00294264">
        <w:rPr>
          <w:sz w:val="22"/>
          <w:szCs w:val="22"/>
          <w:lang w:val="en-GB"/>
        </w:rPr>
        <w:t>,</w:t>
      </w:r>
      <w:r w:rsidRPr="00294264">
        <w:rPr>
          <w:sz w:val="22"/>
          <w:szCs w:val="22"/>
          <w:lang w:val="en-GB"/>
        </w:rPr>
        <w:t xml:space="preserve"> is </w:t>
      </w:r>
      <w:r w:rsidRPr="00294264">
        <w:rPr>
          <w:snapToGrid/>
          <w:sz w:val="22"/>
          <w:szCs w:val="22"/>
          <w:lang w:val="en-GB" w:eastAsia="bg-BG"/>
        </w:rPr>
        <w:t xml:space="preserve">list of the most significant works accompanied by certificates of satisfactory execution, issued by the contracting authority or </w:t>
      </w:r>
      <w:r w:rsidR="008051FB" w:rsidRPr="00294264">
        <w:rPr>
          <w:snapToGrid/>
          <w:sz w:val="22"/>
          <w:szCs w:val="22"/>
          <w:lang w:val="en-GB" w:eastAsia="bg-BG"/>
        </w:rPr>
        <w:t xml:space="preserve">the </w:t>
      </w:r>
      <w:r w:rsidRPr="00294264">
        <w:rPr>
          <w:snapToGrid/>
          <w:sz w:val="22"/>
          <w:szCs w:val="22"/>
          <w:lang w:val="en-GB" w:eastAsia="bg-BG"/>
        </w:rPr>
        <w:t>entity wh</w:t>
      </w:r>
      <w:r w:rsidR="008051FB" w:rsidRPr="00294264">
        <w:rPr>
          <w:snapToGrid/>
          <w:sz w:val="22"/>
          <w:szCs w:val="22"/>
          <w:lang w:val="en-GB" w:eastAsia="bg-BG"/>
        </w:rPr>
        <w:t>ich</w:t>
      </w:r>
      <w:r w:rsidRPr="00294264">
        <w:rPr>
          <w:snapToGrid/>
          <w:sz w:val="22"/>
          <w:szCs w:val="22"/>
          <w:lang w:val="en-GB" w:eastAsia="bg-BG"/>
        </w:rPr>
        <w:t xml:space="preserve"> ordered or purchased the works, specifying whether they have been carried out in a professional manner and have been fully completed. </w:t>
      </w:r>
      <w:r w:rsidR="008051FB" w:rsidRPr="00294264">
        <w:rPr>
          <w:sz w:val="22"/>
          <w:szCs w:val="22"/>
          <w:lang w:val="en-GB"/>
        </w:rPr>
        <w:t>The Contracting Authority reserves the right to ask for copies of certificates of final acceptance signed by the supervisors/contracting authority of the projects concerned.</w:t>
      </w:r>
    </w:p>
    <w:p w:rsidR="008051FB" w:rsidRPr="00294264" w:rsidRDefault="004B06A7" w:rsidP="008051FB">
      <w:pPr>
        <w:pStyle w:val="af2"/>
        <w:widowControl/>
        <w:autoSpaceDE w:val="0"/>
        <w:autoSpaceDN w:val="0"/>
        <w:adjustRightInd w:val="0"/>
        <w:spacing w:before="120" w:after="120"/>
        <w:ind w:left="709" w:firstLine="851"/>
        <w:contextualSpacing w:val="0"/>
        <w:jc w:val="both"/>
        <w:rPr>
          <w:sz w:val="22"/>
          <w:szCs w:val="22"/>
          <w:lang w:val="en-GB"/>
        </w:rPr>
      </w:pPr>
      <w:r w:rsidRPr="00294264">
        <w:rPr>
          <w:sz w:val="22"/>
          <w:szCs w:val="22"/>
          <w:lang w:val="en-GB"/>
        </w:rPr>
        <w:t xml:space="preserve">If a tender is submitted by a consortium the criteria of </w:t>
      </w:r>
      <w:r w:rsidR="008051FB" w:rsidRPr="00294264">
        <w:rPr>
          <w:sz w:val="22"/>
          <w:szCs w:val="22"/>
          <w:lang w:val="en-GB"/>
        </w:rPr>
        <w:t xml:space="preserve">this </w:t>
      </w:r>
      <w:r w:rsidRPr="00294264">
        <w:rPr>
          <w:sz w:val="22"/>
          <w:szCs w:val="22"/>
          <w:lang w:val="en-GB"/>
        </w:rPr>
        <w:t>point for technical and professional capacity</w:t>
      </w:r>
      <w:r w:rsidRPr="00294264">
        <w:rPr>
          <w:b/>
          <w:i/>
          <w:sz w:val="22"/>
          <w:szCs w:val="22"/>
          <w:lang w:val="en-GB"/>
        </w:rPr>
        <w:t xml:space="preserve"> </w:t>
      </w:r>
      <w:r w:rsidRPr="00294264">
        <w:rPr>
          <w:sz w:val="22"/>
          <w:szCs w:val="22"/>
          <w:lang w:val="en-GB"/>
        </w:rPr>
        <w:t xml:space="preserve">will be applied </w:t>
      </w:r>
      <w:r w:rsidR="008051FB" w:rsidRPr="00294264">
        <w:rPr>
          <w:sz w:val="22"/>
          <w:szCs w:val="22"/>
          <w:lang w:val="en-GB"/>
        </w:rPr>
        <w:t xml:space="preserve">to </w:t>
      </w:r>
      <w:r w:rsidRPr="00294264">
        <w:rPr>
          <w:sz w:val="22"/>
          <w:szCs w:val="22"/>
          <w:lang w:val="en-GB"/>
        </w:rPr>
        <w:t>those members of the consortium, which will execute construction works.</w:t>
      </w:r>
    </w:p>
    <w:p w:rsidR="004B06A7" w:rsidRPr="00464774" w:rsidRDefault="008051FB" w:rsidP="00553880">
      <w:pPr>
        <w:pStyle w:val="af2"/>
        <w:widowControl/>
        <w:numPr>
          <w:ilvl w:val="0"/>
          <w:numId w:val="4"/>
        </w:numPr>
        <w:autoSpaceDE w:val="0"/>
        <w:autoSpaceDN w:val="0"/>
        <w:adjustRightInd w:val="0"/>
        <w:spacing w:before="120" w:after="120"/>
        <w:ind w:left="1276" w:hanging="425"/>
        <w:contextualSpacing w:val="0"/>
        <w:jc w:val="both"/>
        <w:rPr>
          <w:szCs w:val="24"/>
          <w:lang w:val="en-GB"/>
        </w:rPr>
      </w:pPr>
      <w:r w:rsidRPr="00464774">
        <w:rPr>
          <w:b/>
          <w:szCs w:val="24"/>
          <w:lang w:val="en-GB"/>
        </w:rPr>
        <w:t>The tenderer must have minimum key personnel with the following qualifications and experience:</w:t>
      </w:r>
    </w:p>
    <w:p w:rsidR="008051FB" w:rsidRPr="00264E45" w:rsidRDefault="008051FB" w:rsidP="00553880">
      <w:pPr>
        <w:numPr>
          <w:ilvl w:val="0"/>
          <w:numId w:val="6"/>
        </w:numPr>
        <w:tabs>
          <w:tab w:val="left" w:pos="567"/>
          <w:tab w:val="left" w:pos="993"/>
        </w:tabs>
        <w:spacing w:before="0" w:after="0"/>
        <w:ind w:left="993" w:hanging="284"/>
        <w:jc w:val="both"/>
        <w:rPr>
          <w:color w:val="FF0000"/>
          <w:sz w:val="22"/>
          <w:szCs w:val="22"/>
        </w:rPr>
      </w:pPr>
      <w:r w:rsidRPr="00264E45">
        <w:rPr>
          <w:b/>
          <w:sz w:val="22"/>
          <w:szCs w:val="22"/>
          <w:lang w:val="en-US"/>
        </w:rPr>
        <w:t>Expert 1 – Technical manager</w:t>
      </w:r>
      <w:r w:rsidRPr="00264E45">
        <w:rPr>
          <w:sz w:val="22"/>
          <w:szCs w:val="22"/>
          <w:lang w:val="en-US"/>
        </w:rPr>
        <w:t xml:space="preserve"> </w:t>
      </w:r>
      <w:r w:rsidR="007B34EB">
        <w:rPr>
          <w:sz w:val="22"/>
          <w:szCs w:val="22"/>
          <w:lang w:val="en-US"/>
        </w:rPr>
        <w:t>–</w:t>
      </w:r>
      <w:r w:rsidR="00BD6649">
        <w:rPr>
          <w:sz w:val="22"/>
          <w:szCs w:val="22"/>
          <w:lang w:val="en-US"/>
        </w:rPr>
        <w:t xml:space="preserve"> </w:t>
      </w:r>
      <w:r w:rsidRPr="00264E45">
        <w:rPr>
          <w:sz w:val="22"/>
          <w:szCs w:val="22"/>
          <w:lang w:val="en-US"/>
        </w:rPr>
        <w:t xml:space="preserve">a person who has received a diploma with the qualification "architect" or equivalent, </w:t>
      </w:r>
      <w:r w:rsidRPr="00B165E5">
        <w:rPr>
          <w:sz w:val="22"/>
          <w:szCs w:val="22"/>
          <w:lang w:val="en-GB"/>
        </w:rPr>
        <w:t>having minimum 5 \five\ years</w:t>
      </w:r>
      <w:r w:rsidR="00264E45" w:rsidRPr="00B165E5">
        <w:rPr>
          <w:sz w:val="22"/>
          <w:szCs w:val="22"/>
          <w:lang w:val="en-GB"/>
        </w:rPr>
        <w:t xml:space="preserve"> of</w:t>
      </w:r>
      <w:r w:rsidRPr="00B165E5">
        <w:rPr>
          <w:sz w:val="22"/>
          <w:szCs w:val="22"/>
          <w:lang w:val="en-GB"/>
        </w:rPr>
        <w:t xml:space="preserve"> professional experience</w:t>
      </w:r>
      <w:r w:rsidRPr="00B165E5">
        <w:rPr>
          <w:sz w:val="22"/>
          <w:szCs w:val="22"/>
          <w:lang w:val="en-US"/>
        </w:rPr>
        <w:t>;</w:t>
      </w:r>
    </w:p>
    <w:p w:rsidR="00682FF8" w:rsidRPr="00BD6649" w:rsidRDefault="00682FF8" w:rsidP="00464774">
      <w:pPr>
        <w:numPr>
          <w:ilvl w:val="0"/>
          <w:numId w:val="6"/>
        </w:numPr>
        <w:tabs>
          <w:tab w:val="left" w:pos="567"/>
          <w:tab w:val="left" w:pos="993"/>
        </w:tabs>
        <w:spacing w:before="120" w:after="0"/>
        <w:ind w:left="994" w:hanging="288"/>
        <w:jc w:val="both"/>
        <w:rPr>
          <w:sz w:val="22"/>
          <w:szCs w:val="22"/>
          <w:lang w:val="en-GB"/>
        </w:rPr>
      </w:pPr>
      <w:r w:rsidRPr="00BD6649">
        <w:rPr>
          <w:b/>
          <w:sz w:val="22"/>
          <w:szCs w:val="22"/>
          <w:lang w:val="en-GB"/>
        </w:rPr>
        <w:t xml:space="preserve">Expert 2 – </w:t>
      </w:r>
      <w:r w:rsidR="00464774">
        <w:rPr>
          <w:b/>
          <w:sz w:val="22"/>
          <w:szCs w:val="22"/>
          <w:lang w:val="en-GB"/>
        </w:rPr>
        <w:t xml:space="preserve">Civil </w:t>
      </w:r>
      <w:r w:rsidRPr="00BD6649">
        <w:rPr>
          <w:b/>
          <w:sz w:val="22"/>
          <w:szCs w:val="22"/>
          <w:lang w:val="en-GB"/>
        </w:rPr>
        <w:t>Engineer</w:t>
      </w:r>
      <w:r w:rsidR="00464774">
        <w:rPr>
          <w:b/>
          <w:sz w:val="22"/>
          <w:szCs w:val="22"/>
          <w:lang w:val="en-GB"/>
        </w:rPr>
        <w:t xml:space="preserve"> – </w:t>
      </w:r>
      <w:r w:rsidR="00464774" w:rsidRPr="00264E45">
        <w:rPr>
          <w:sz w:val="22"/>
          <w:szCs w:val="22"/>
          <w:lang w:val="en-US"/>
        </w:rPr>
        <w:t>a person who has received a diploma with the qualification "</w:t>
      </w:r>
      <w:r w:rsidR="00464774">
        <w:rPr>
          <w:sz w:val="22"/>
          <w:szCs w:val="22"/>
          <w:lang w:val="en-US"/>
        </w:rPr>
        <w:t>civil engineer</w:t>
      </w:r>
      <w:r w:rsidR="00464774" w:rsidRPr="00264E45">
        <w:rPr>
          <w:sz w:val="22"/>
          <w:szCs w:val="22"/>
          <w:lang w:val="en-US"/>
        </w:rPr>
        <w:t xml:space="preserve">" or equivalent, </w:t>
      </w:r>
      <w:r w:rsidR="00464774" w:rsidRPr="00B165E5">
        <w:rPr>
          <w:sz w:val="22"/>
          <w:szCs w:val="22"/>
          <w:lang w:val="en-GB"/>
        </w:rPr>
        <w:t>having minimum 5 \five\ years of professional experience</w:t>
      </w:r>
      <w:r w:rsidR="00464774" w:rsidRPr="00B165E5">
        <w:rPr>
          <w:sz w:val="22"/>
          <w:szCs w:val="22"/>
          <w:lang w:val="en-US"/>
        </w:rPr>
        <w:t>;</w:t>
      </w:r>
    </w:p>
    <w:p w:rsidR="008051FB" w:rsidRPr="00264E45" w:rsidRDefault="008051FB" w:rsidP="00264E45">
      <w:pPr>
        <w:spacing w:before="120" w:after="120"/>
        <w:ind w:left="720" w:firstLine="839"/>
        <w:jc w:val="both"/>
        <w:rPr>
          <w:sz w:val="22"/>
          <w:szCs w:val="22"/>
          <w:lang w:val="en-GB"/>
        </w:rPr>
      </w:pPr>
      <w:r w:rsidRPr="00264E45">
        <w:rPr>
          <w:sz w:val="22"/>
          <w:szCs w:val="22"/>
          <w:lang w:val="en-GB"/>
        </w:rPr>
        <w:t>The documents</w:t>
      </w:r>
      <w:r w:rsidR="00264E45" w:rsidRPr="00264E45">
        <w:rPr>
          <w:sz w:val="22"/>
          <w:szCs w:val="22"/>
          <w:lang w:val="en-GB"/>
        </w:rPr>
        <w:t>,</w:t>
      </w:r>
      <w:r w:rsidRPr="00264E45">
        <w:rPr>
          <w:sz w:val="22"/>
          <w:szCs w:val="22"/>
          <w:lang w:val="en-GB"/>
        </w:rPr>
        <w:t xml:space="preserve"> with which compliance with the technical and professional capacity under </w:t>
      </w:r>
      <w:r w:rsidR="00264E45" w:rsidRPr="00264E45">
        <w:rPr>
          <w:sz w:val="22"/>
          <w:szCs w:val="22"/>
          <w:lang w:val="en-GB"/>
        </w:rPr>
        <w:t xml:space="preserve">this </w:t>
      </w:r>
      <w:r w:rsidRPr="00264E45">
        <w:rPr>
          <w:sz w:val="22"/>
          <w:szCs w:val="22"/>
          <w:lang w:val="en-GB"/>
        </w:rPr>
        <w:t>point is proved</w:t>
      </w:r>
      <w:r w:rsidR="00264E45" w:rsidRPr="00264E45">
        <w:rPr>
          <w:sz w:val="22"/>
          <w:szCs w:val="22"/>
          <w:lang w:val="en-GB"/>
        </w:rPr>
        <w:t>,</w:t>
      </w:r>
      <w:r w:rsidRPr="00264E45">
        <w:rPr>
          <w:sz w:val="22"/>
          <w:szCs w:val="22"/>
          <w:lang w:val="en-GB"/>
        </w:rPr>
        <w:t xml:space="preserve"> </w:t>
      </w:r>
      <w:r w:rsidRPr="00264E45">
        <w:rPr>
          <w:snapToGrid/>
          <w:sz w:val="22"/>
          <w:szCs w:val="22"/>
          <w:lang w:val="en-GB" w:eastAsia="bg-BG"/>
        </w:rPr>
        <w:t>are</w:t>
      </w:r>
      <w:r w:rsidR="00264E45" w:rsidRPr="00264E45">
        <w:rPr>
          <w:sz w:val="22"/>
          <w:szCs w:val="22"/>
          <w:lang w:val="en-GB"/>
        </w:rPr>
        <w:t xml:space="preserve"> Form 4.6.1.2. «Staff to be employed on the contract</w:t>
      </w:r>
      <w:r w:rsidRPr="00264E45">
        <w:rPr>
          <w:sz w:val="22"/>
          <w:szCs w:val="22"/>
          <w:lang w:val="en-GB"/>
        </w:rPr>
        <w:t>», Volume 1, Section 4 of the tender dossier, CVs, diplomas and certificates, references, proving professional qualifications and experience of the key personnel.</w:t>
      </w:r>
    </w:p>
    <w:p w:rsidR="008051FB" w:rsidRPr="00264E45" w:rsidRDefault="008051FB" w:rsidP="00264E45">
      <w:pPr>
        <w:widowControl/>
        <w:autoSpaceDE w:val="0"/>
        <w:autoSpaceDN w:val="0"/>
        <w:adjustRightInd w:val="0"/>
        <w:spacing w:before="120" w:after="120"/>
        <w:ind w:left="720" w:firstLine="839"/>
        <w:jc w:val="both"/>
        <w:rPr>
          <w:sz w:val="22"/>
          <w:szCs w:val="22"/>
          <w:lang w:val="en-GB"/>
        </w:rPr>
      </w:pPr>
      <w:r w:rsidRPr="00264E45">
        <w:rPr>
          <w:sz w:val="22"/>
          <w:szCs w:val="22"/>
          <w:lang w:val="en-GB"/>
        </w:rPr>
        <w:t xml:space="preserve">If a tender is submitted by a consortium the selection criteria of </w:t>
      </w:r>
      <w:r w:rsidR="00264E45" w:rsidRPr="00264E45">
        <w:rPr>
          <w:sz w:val="22"/>
          <w:szCs w:val="22"/>
          <w:lang w:val="en-GB"/>
        </w:rPr>
        <w:t xml:space="preserve">this </w:t>
      </w:r>
      <w:r w:rsidRPr="00264E45">
        <w:rPr>
          <w:sz w:val="22"/>
          <w:szCs w:val="22"/>
          <w:lang w:val="en-GB"/>
        </w:rPr>
        <w:t>point for technical and professional capacity</w:t>
      </w:r>
      <w:r w:rsidRPr="00264E45">
        <w:rPr>
          <w:b/>
          <w:i/>
          <w:sz w:val="22"/>
          <w:szCs w:val="22"/>
          <w:lang w:val="en-GB"/>
        </w:rPr>
        <w:t xml:space="preserve"> </w:t>
      </w:r>
      <w:r w:rsidRPr="00264E45">
        <w:rPr>
          <w:sz w:val="22"/>
          <w:szCs w:val="22"/>
          <w:lang w:val="en-GB"/>
        </w:rPr>
        <w:t xml:space="preserve">will be applied </w:t>
      </w:r>
      <w:r w:rsidR="00264E45" w:rsidRPr="00264E45">
        <w:rPr>
          <w:sz w:val="22"/>
          <w:szCs w:val="22"/>
          <w:lang w:val="en-GB"/>
        </w:rPr>
        <w:t>to</w:t>
      </w:r>
      <w:r w:rsidRPr="00264E45">
        <w:rPr>
          <w:sz w:val="22"/>
          <w:szCs w:val="22"/>
          <w:lang w:val="en-GB"/>
        </w:rPr>
        <w:t xml:space="preserve"> the consortium as a whole.</w:t>
      </w:r>
    </w:p>
    <w:p w:rsidR="00833DA6" w:rsidRPr="000E27C4" w:rsidRDefault="00833DA6" w:rsidP="00833DA6">
      <w:pPr>
        <w:ind w:left="1134" w:hanging="284"/>
        <w:jc w:val="both"/>
        <w:rPr>
          <w:sz w:val="22"/>
          <w:u w:val="single"/>
          <w:lang w:val="en-GB"/>
        </w:rPr>
      </w:pPr>
      <w:r w:rsidRPr="000E27C4">
        <w:rPr>
          <w:sz w:val="22"/>
          <w:u w:val="single"/>
          <w:lang w:val="en-GB"/>
        </w:rPr>
        <w:t>Capacity-providing entities:</w:t>
      </w:r>
    </w:p>
    <w:p w:rsidR="00833DA6" w:rsidRPr="00833DA6" w:rsidRDefault="00833DA6" w:rsidP="00833DA6">
      <w:pPr>
        <w:ind w:left="1134" w:hanging="284"/>
        <w:jc w:val="both"/>
        <w:rPr>
          <w:sz w:val="22"/>
          <w:lang w:val="en-GB"/>
        </w:rPr>
      </w:pPr>
      <w:r w:rsidRPr="00833DA6">
        <w:rPr>
          <w:sz w:val="22"/>
          <w:lang w:val="en-GB"/>
        </w:rPr>
        <w:t xml:space="preserve">An economic operator may, where appropriate and for a particular contract, rely on the capacity of other entities, regardless of the legal nature of the links which it has with them. If the </w:t>
      </w:r>
      <w:r w:rsidRPr="00833DA6">
        <w:rPr>
          <w:sz w:val="22"/>
          <w:lang w:val="en-GB"/>
        </w:rPr>
        <w:lastRenderedPageBreak/>
        <w:t xml:space="preserve">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rsidR="00833DA6" w:rsidRPr="00833DA6" w:rsidRDefault="00833DA6" w:rsidP="00833DA6">
      <w:pPr>
        <w:ind w:left="1134" w:hanging="284"/>
        <w:jc w:val="both"/>
        <w:rPr>
          <w:sz w:val="22"/>
          <w:lang w:val="en-GB"/>
        </w:rPr>
      </w:pPr>
      <w:r w:rsidRPr="00833DA6">
        <w:rPr>
          <w:sz w:val="22"/>
          <w:lang w:val="en-GB"/>
        </w:rPr>
        <w:t>With regard to technical and professional criteria, a tenderer may only rely on the capacities of other entities where the latter will perform the works for which these capacities are required.</w:t>
      </w:r>
    </w:p>
    <w:p w:rsidR="00833DA6" w:rsidRDefault="00833DA6" w:rsidP="00833DA6">
      <w:pPr>
        <w:ind w:left="1134" w:hanging="284"/>
        <w:jc w:val="both"/>
        <w:rPr>
          <w:sz w:val="22"/>
          <w:highlight w:val="yellow"/>
          <w:lang w:val="en-GB"/>
        </w:rPr>
      </w:pPr>
      <w:r w:rsidRPr="00833DA6">
        <w:rPr>
          <w:sz w:val="22"/>
          <w:lang w:val="en-GB"/>
        </w:rPr>
        <w:t>With regard to economic and financial criteria, the entities upon whose capacity the tenderer relies, become jointly and severally liable for the performance of the contract.</w:t>
      </w:r>
    </w:p>
    <w:p w:rsidR="008A0A49" w:rsidRDefault="008A0A49" w:rsidP="008A0A49">
      <w:pPr>
        <w:widowControl/>
        <w:snapToGrid w:val="0"/>
        <w:spacing w:after="0"/>
        <w:ind w:left="644" w:right="360"/>
        <w:jc w:val="both"/>
        <w:rPr>
          <w:lang w:val="en-GB"/>
        </w:rPr>
      </w:pPr>
      <w:r w:rsidRPr="00FA6F9F">
        <w:rPr>
          <w:lang w:val="en-GB"/>
        </w:rPr>
        <w:t xml:space="preserve">Financial data </w:t>
      </w:r>
      <w:r w:rsidRPr="002E50D2">
        <w:rPr>
          <w:lang w:val="en-GB"/>
        </w:rPr>
        <w:t xml:space="preserve">to be provided by the </w:t>
      </w:r>
      <w:r>
        <w:rPr>
          <w:lang w:val="en-GB"/>
        </w:rPr>
        <w:t>tenderer</w:t>
      </w:r>
      <w:r w:rsidRPr="00FA6F9F">
        <w:rPr>
          <w:lang w:val="en-GB"/>
        </w:rPr>
        <w:t xml:space="preserve"> in </w:t>
      </w:r>
      <w:r>
        <w:rPr>
          <w:lang w:val="en-GB"/>
        </w:rPr>
        <w:t xml:space="preserve">relation to the selection criteria must be expressed in </w:t>
      </w:r>
      <w:r w:rsidRPr="0043043D">
        <w:rPr>
          <w:lang w:val="en-GB"/>
        </w:rPr>
        <w:t>EUR</w:t>
      </w:r>
      <w:r w:rsidR="0043043D">
        <w:rPr>
          <w:lang w:val="en-GB"/>
        </w:rPr>
        <w:t xml:space="preserve">. </w:t>
      </w:r>
      <w:r>
        <w:rPr>
          <w:lang w:val="en-GB"/>
        </w:rPr>
        <w:t xml:space="preserve">If applicable, where a candidate refers to amounts originally expressed in a different currency, the conversion to </w:t>
      </w:r>
      <w:r w:rsidRPr="0043043D">
        <w:rPr>
          <w:lang w:val="en-GB"/>
        </w:rPr>
        <w:t>EUR</w:t>
      </w:r>
      <w:r w:rsidR="0043043D">
        <w:rPr>
          <w:lang w:val="en-GB"/>
        </w:rPr>
        <w:t xml:space="preserve"> </w:t>
      </w:r>
      <w:r>
        <w:rPr>
          <w:lang w:val="en-GB"/>
        </w:rPr>
        <w:t xml:space="preserve">shall be made in accordance with the InforEuro exchange rate of </w:t>
      </w:r>
      <w:r w:rsidR="0043043D" w:rsidRPr="0076668F">
        <w:rPr>
          <w:lang w:val="en-GB"/>
        </w:rPr>
        <w:t>month and year of the publication of the present contract notice</w:t>
      </w:r>
      <w:r>
        <w:rPr>
          <w:lang w:val="en-GB"/>
        </w:rPr>
        <w:t xml:space="preserve">, which can be found at the following address: </w:t>
      </w:r>
      <w:hyperlink r:id="rId9" w:history="1">
        <w:r w:rsidRPr="00AB6029">
          <w:rPr>
            <w:rStyle w:val="a4"/>
            <w:lang w:val="en-GB"/>
          </w:rPr>
          <w:t>http://ec.europa.eu/budget/graphs/inforeuro.html</w:t>
        </w:r>
      </w:hyperlink>
      <w:r>
        <w:rPr>
          <w:lang w:val="en-GB"/>
        </w:rPr>
        <w:t>.</w:t>
      </w:r>
    </w:p>
    <w:p w:rsidR="002139C6" w:rsidRPr="00DD2F41" w:rsidRDefault="002139C6" w:rsidP="00B165E5">
      <w:pPr>
        <w:pStyle w:val="PRAGHeading2"/>
        <w:spacing w:before="240"/>
        <w:jc w:val="both"/>
        <w:rPr>
          <w:rStyle w:val="a6"/>
          <w:sz w:val="22"/>
          <w:szCs w:val="22"/>
          <w:lang w:val="en-GB"/>
        </w:rPr>
      </w:pPr>
      <w:r w:rsidRPr="00DD2F41">
        <w:rPr>
          <w:rStyle w:val="a6"/>
          <w:sz w:val="22"/>
          <w:szCs w:val="22"/>
          <w:lang w:val="en-GB"/>
        </w:rPr>
        <w:t>Award criteria</w:t>
      </w:r>
    </w:p>
    <w:p w:rsidR="00492F3A" w:rsidRDefault="00492F3A" w:rsidP="0076200F">
      <w:pPr>
        <w:ind w:left="426"/>
        <w:jc w:val="both"/>
        <w:rPr>
          <w:sz w:val="22"/>
          <w:lang w:val="en-GB"/>
        </w:rPr>
      </w:pPr>
      <w:r w:rsidRPr="00492F3A">
        <w:rPr>
          <w:sz w:val="22"/>
          <w:lang w:val="en-GB"/>
        </w:rPr>
        <w:t>The sole award criterion will be the price</w:t>
      </w:r>
      <w:r w:rsidR="00484326">
        <w:rPr>
          <w:sz w:val="22"/>
          <w:lang w:val="en-GB"/>
        </w:rPr>
        <w:t>: t</w:t>
      </w:r>
      <w:r w:rsidR="00484326" w:rsidRPr="00484326">
        <w:rPr>
          <w:sz w:val="22"/>
          <w:lang w:val="en-GB"/>
        </w:rPr>
        <w:t>he most economically advantageous tender is the technically compliant tender with the lowest price</w:t>
      </w:r>
      <w:r w:rsidRPr="00492F3A">
        <w:rPr>
          <w:sz w:val="22"/>
          <w:lang w:val="en-GB"/>
        </w:rPr>
        <w:t xml:space="preserve">. </w:t>
      </w:r>
    </w:p>
    <w:p w:rsidR="002139C6" w:rsidRPr="00DD2F41" w:rsidRDefault="0043043D" w:rsidP="0076200F">
      <w:pPr>
        <w:jc w:val="both"/>
        <w:rPr>
          <w:sz w:val="22"/>
          <w:szCs w:val="22"/>
          <w:lang w:val="en-GB"/>
        </w:rPr>
      </w:pPr>
      <w:r>
        <w:rPr>
          <w:noProof/>
          <w:snapToGrid/>
          <w:sz w:val="22"/>
          <w:szCs w:val="22"/>
          <w:lang w:val="bg-BG" w:eastAsia="bg-BG"/>
        </w:rPr>
        <mc:AlternateContent>
          <mc:Choice Requires="wps">
            <w:drawing>
              <wp:anchor distT="0" distB="0" distL="114300" distR="114300" simplePos="0" relativeHeight="251656704" behindDoc="0" locked="0" layoutInCell="0" allowOverlap="1">
                <wp:simplePos x="0" y="0"/>
                <wp:positionH relativeFrom="column">
                  <wp:posOffset>0</wp:posOffset>
                </wp:positionH>
                <wp:positionV relativeFrom="paragraph">
                  <wp:posOffset>152400</wp:posOffset>
                </wp:positionV>
                <wp:extent cx="5943600" cy="635"/>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1F84CF"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" o:allowincell="f" strokecolor="#d4d4d4" strokeweight="1.75pt">
                <v:shadow on="t" origin=".5,-.5" offset="0,-1pt"/>
              </v:line>
            </w:pict>
          </mc:Fallback>
        </mc:AlternateContent>
      </w:r>
    </w:p>
    <w:p w:rsidR="002139C6" w:rsidRPr="00DD2F41" w:rsidRDefault="002139C6" w:rsidP="0076200F">
      <w:pPr>
        <w:ind w:left="360"/>
        <w:jc w:val="both"/>
        <w:rPr>
          <w:rStyle w:val="a6"/>
          <w:sz w:val="22"/>
          <w:szCs w:val="22"/>
          <w:lang w:val="en-GB"/>
        </w:rPr>
      </w:pPr>
      <w:r w:rsidRPr="00DD2F41">
        <w:rPr>
          <w:rStyle w:val="a6"/>
          <w:sz w:val="22"/>
          <w:szCs w:val="22"/>
          <w:lang w:val="en-GB"/>
        </w:rPr>
        <w:t>TENDERING</w:t>
      </w:r>
    </w:p>
    <w:p w:rsidR="007E0D76" w:rsidRDefault="007E0D76" w:rsidP="0076200F">
      <w:pPr>
        <w:pStyle w:val="PRAGHeading2"/>
        <w:jc w:val="both"/>
        <w:rPr>
          <w:rStyle w:val="a6"/>
          <w:sz w:val="22"/>
          <w:szCs w:val="22"/>
          <w:lang w:val="en-GB"/>
        </w:rPr>
      </w:pPr>
      <w:r>
        <w:rPr>
          <w:rStyle w:val="a6"/>
          <w:sz w:val="22"/>
          <w:szCs w:val="22"/>
          <w:lang w:val="en-GB"/>
        </w:rPr>
        <w:t xml:space="preserve">Ethics clauses </w:t>
      </w:r>
    </w:p>
    <w:p w:rsidR="007E0D76" w:rsidRPr="007E0D76" w:rsidRDefault="007E0D76" w:rsidP="0076200F">
      <w:pPr>
        <w:pStyle w:val="PRAGHeading2"/>
        <w:numPr>
          <w:ilvl w:val="0"/>
          <w:numId w:val="0"/>
        </w:numPr>
        <w:ind w:left="720"/>
        <w:jc w:val="both"/>
        <w:rPr>
          <w:rStyle w:val="a6"/>
          <w:b w:val="0"/>
          <w:sz w:val="22"/>
          <w:szCs w:val="22"/>
          <w:lang w:val="en-GB"/>
        </w:rPr>
      </w:pPr>
      <w:r w:rsidRPr="007E0D76">
        <w:rPr>
          <w:rStyle w:val="a6"/>
          <w:b w:val="0"/>
          <w:sz w:val="22"/>
          <w:szCs w:val="22"/>
          <w:lang w:val="en-GB"/>
        </w:rPr>
        <w:t xml:space="preserve">The tenderers are </w:t>
      </w:r>
      <w:r>
        <w:rPr>
          <w:rStyle w:val="a6"/>
          <w:b w:val="0"/>
          <w:sz w:val="22"/>
          <w:szCs w:val="22"/>
          <w:lang w:val="en-GB"/>
        </w:rPr>
        <w:t xml:space="preserve">subject to the </w:t>
      </w:r>
      <w:r w:rsidR="00C43C3C">
        <w:rPr>
          <w:rStyle w:val="a6"/>
          <w:b w:val="0"/>
          <w:sz w:val="22"/>
          <w:szCs w:val="22"/>
          <w:lang w:val="en-GB"/>
        </w:rPr>
        <w:t>e</w:t>
      </w:r>
      <w:r w:rsidRPr="007E0D76">
        <w:rPr>
          <w:rStyle w:val="a6"/>
          <w:b w:val="0"/>
          <w:sz w:val="22"/>
          <w:szCs w:val="22"/>
          <w:lang w:val="en-GB"/>
        </w:rPr>
        <w:t xml:space="preserve">thics clauses, detailed in Section </w:t>
      </w:r>
      <w:r w:rsidR="00C43C3C">
        <w:rPr>
          <w:rStyle w:val="a6"/>
          <w:b w:val="0"/>
          <w:sz w:val="22"/>
          <w:szCs w:val="22"/>
          <w:lang w:val="en-GB"/>
        </w:rPr>
        <w:t>2.5.6.</w:t>
      </w:r>
      <w:r w:rsidRPr="007E0D76">
        <w:rPr>
          <w:rStyle w:val="a6"/>
          <w:b w:val="0"/>
          <w:sz w:val="22"/>
          <w:szCs w:val="22"/>
          <w:lang w:val="en-GB"/>
        </w:rPr>
        <w:t xml:space="preserve"> of the </w:t>
      </w:r>
      <w:r w:rsidR="00C43C3C">
        <w:rPr>
          <w:rStyle w:val="a6"/>
          <w:b w:val="0"/>
          <w:sz w:val="22"/>
          <w:szCs w:val="22"/>
          <w:lang w:val="en-GB"/>
        </w:rPr>
        <w:t>p</w:t>
      </w:r>
      <w:r w:rsidRPr="007E0D76">
        <w:rPr>
          <w:rStyle w:val="a6"/>
          <w:b w:val="0"/>
          <w:sz w:val="22"/>
          <w:szCs w:val="22"/>
          <w:lang w:val="en-GB"/>
        </w:rPr>
        <w:t xml:space="preserve">ractical </w:t>
      </w:r>
      <w:r w:rsidR="00C43C3C">
        <w:rPr>
          <w:rStyle w:val="a6"/>
          <w:b w:val="0"/>
          <w:sz w:val="22"/>
          <w:szCs w:val="22"/>
          <w:lang w:val="en-GB"/>
        </w:rPr>
        <w:t>g</w:t>
      </w:r>
      <w:r w:rsidRPr="007E0D76">
        <w:rPr>
          <w:rStyle w:val="a6"/>
          <w:b w:val="0"/>
          <w:sz w:val="22"/>
          <w:szCs w:val="22"/>
          <w:lang w:val="en-GB"/>
        </w:rPr>
        <w:t>uide</w:t>
      </w:r>
      <w:r>
        <w:rPr>
          <w:rStyle w:val="a6"/>
          <w:b w:val="0"/>
          <w:sz w:val="22"/>
          <w:szCs w:val="22"/>
          <w:lang w:val="en-GB"/>
        </w:rPr>
        <w:t xml:space="preserve">. </w:t>
      </w:r>
    </w:p>
    <w:p w:rsidR="002139C6" w:rsidRPr="00DD2F41" w:rsidRDefault="002139C6" w:rsidP="0076200F">
      <w:pPr>
        <w:pStyle w:val="PRAGHeading2"/>
        <w:jc w:val="both"/>
        <w:rPr>
          <w:rStyle w:val="a6"/>
          <w:sz w:val="22"/>
          <w:szCs w:val="22"/>
          <w:lang w:val="en-GB"/>
        </w:rPr>
      </w:pPr>
      <w:r w:rsidRPr="00DD2F41">
        <w:rPr>
          <w:rStyle w:val="a6"/>
          <w:sz w:val="22"/>
          <w:szCs w:val="22"/>
          <w:lang w:val="en-GB"/>
        </w:rPr>
        <w:t>Legal basis</w:t>
      </w:r>
      <w:r w:rsidR="00A95184">
        <w:rPr>
          <w:rStyle w:val="af1"/>
          <w:b/>
          <w:sz w:val="22"/>
          <w:szCs w:val="22"/>
          <w:lang w:val="en-GB"/>
        </w:rPr>
        <w:footnoteReference w:id="1"/>
      </w:r>
    </w:p>
    <w:p w:rsidR="0043043D" w:rsidRPr="00DB3345" w:rsidRDefault="0043043D" w:rsidP="00553880">
      <w:pPr>
        <w:numPr>
          <w:ilvl w:val="0"/>
          <w:numId w:val="3"/>
        </w:numPr>
        <w:shd w:val="clear" w:color="auto" w:fill="FFFFFF"/>
        <w:spacing w:before="0" w:after="0"/>
        <w:jc w:val="both"/>
        <w:rPr>
          <w:sz w:val="22"/>
          <w:szCs w:val="22"/>
          <w:lang w:val="en-GB"/>
        </w:rPr>
      </w:pPr>
      <w:r w:rsidRPr="00DB3345">
        <w:rPr>
          <w:sz w:val="22"/>
          <w:szCs w:val="22"/>
          <w:lang w:val="en-US"/>
        </w:rPr>
        <w:t xml:space="preserve">Regulation (EU) No 231/2014 of the European Parliament and of the Council of 11 March 2014 </w:t>
      </w:r>
      <w:r w:rsidRPr="00DB3345">
        <w:rPr>
          <w:sz w:val="22"/>
          <w:szCs w:val="22"/>
          <w:lang w:val="en-GB"/>
        </w:rPr>
        <w:t xml:space="preserve">establishing an Instrument for Pre-accession Assistance (IPA II); </w:t>
      </w:r>
    </w:p>
    <w:p w:rsidR="0043043D" w:rsidRPr="00DB3345" w:rsidRDefault="0043043D" w:rsidP="00553880">
      <w:pPr>
        <w:numPr>
          <w:ilvl w:val="0"/>
          <w:numId w:val="3"/>
        </w:numPr>
        <w:shd w:val="clear" w:color="auto" w:fill="FFFFFF"/>
        <w:spacing w:before="0" w:after="0"/>
        <w:jc w:val="both"/>
        <w:rPr>
          <w:sz w:val="22"/>
          <w:szCs w:val="22"/>
          <w:lang w:val="en-GB"/>
        </w:rPr>
      </w:pPr>
      <w:r w:rsidRPr="00DB3345">
        <w:rPr>
          <w:sz w:val="22"/>
          <w:szCs w:val="22"/>
          <w:lang w:val="en-GB"/>
        </w:rPr>
        <w:t>Commission Implementing Regulation (EU) No. 447/2014 of 2 May 2014 for implementing Regulation (EU) No 231/2014 of the European Parliament and of the Council establishing an Instrument for Pre-accession Assistance (IPA II);</w:t>
      </w:r>
    </w:p>
    <w:p w:rsidR="0043043D" w:rsidRPr="00DB3345" w:rsidRDefault="0043043D" w:rsidP="00553880">
      <w:pPr>
        <w:numPr>
          <w:ilvl w:val="0"/>
          <w:numId w:val="3"/>
        </w:numPr>
        <w:shd w:val="clear" w:color="auto" w:fill="FFFFFF"/>
        <w:spacing w:before="0" w:after="0"/>
        <w:jc w:val="both"/>
        <w:rPr>
          <w:sz w:val="22"/>
          <w:szCs w:val="22"/>
          <w:lang w:val="en-GB"/>
        </w:rPr>
      </w:pPr>
      <w:r w:rsidRPr="00DB3345">
        <w:rPr>
          <w:sz w:val="22"/>
          <w:szCs w:val="22"/>
          <w:lang w:val="en-GB"/>
        </w:rPr>
        <w:t>Regulation (EU) No 1299/2013 of the European Parliament and of the Council of 17 December 2013 on specific provisions for the support from the European Regional Development Fund to the European territorial cooperation goal;</w:t>
      </w:r>
    </w:p>
    <w:p w:rsidR="0043043D" w:rsidRPr="00DB3345" w:rsidRDefault="0043043D" w:rsidP="00553880">
      <w:pPr>
        <w:numPr>
          <w:ilvl w:val="0"/>
          <w:numId w:val="3"/>
        </w:numPr>
        <w:shd w:val="clear" w:color="auto" w:fill="FFFFFF"/>
        <w:spacing w:before="0" w:after="0"/>
        <w:jc w:val="both"/>
        <w:rPr>
          <w:sz w:val="22"/>
          <w:szCs w:val="22"/>
          <w:lang w:val="en-GB"/>
        </w:rPr>
      </w:pPr>
      <w:r w:rsidRPr="00DB3345">
        <w:rPr>
          <w:sz w:val="22"/>
          <w:szCs w:val="22"/>
          <w:lang w:val="en-GB"/>
        </w:rPr>
        <w:t xml:space="preserve">Commission Delegated Regulation (EU) No 481/2014 of 4 March 2014 supplementing Regulation (EU) No 1299/2013 of the European Parliament and of the Council with regard to </w:t>
      </w:r>
      <w:r w:rsidRPr="00DB3345">
        <w:rPr>
          <w:sz w:val="22"/>
          <w:szCs w:val="22"/>
          <w:lang w:val="en-GB"/>
        </w:rPr>
        <w:lastRenderedPageBreak/>
        <w:t>specific rules on eligibility of expenditure for cooperation programmes;</w:t>
      </w:r>
    </w:p>
    <w:p w:rsidR="0043043D" w:rsidRPr="00DB3345" w:rsidRDefault="0043043D" w:rsidP="00553880">
      <w:pPr>
        <w:numPr>
          <w:ilvl w:val="0"/>
          <w:numId w:val="3"/>
        </w:numPr>
        <w:spacing w:before="0" w:after="0"/>
        <w:jc w:val="both"/>
        <w:rPr>
          <w:sz w:val="22"/>
          <w:szCs w:val="22"/>
          <w:lang w:val="en-GB"/>
        </w:rPr>
      </w:pPr>
      <w:r w:rsidRPr="00DB3345">
        <w:rPr>
          <w:bCs/>
          <w:sz w:val="22"/>
          <w:szCs w:val="22"/>
          <w:lang w:val="en-GB"/>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r w:rsidRPr="00DB3345">
        <w:rPr>
          <w:sz w:val="22"/>
          <w:szCs w:val="22"/>
          <w:lang w:val="en-GB"/>
        </w:rPr>
        <w:t>;</w:t>
      </w:r>
    </w:p>
    <w:p w:rsidR="0043043D" w:rsidRPr="00DB3345" w:rsidRDefault="0043043D" w:rsidP="00553880">
      <w:pPr>
        <w:numPr>
          <w:ilvl w:val="0"/>
          <w:numId w:val="3"/>
        </w:numPr>
        <w:shd w:val="clear" w:color="auto" w:fill="FFFFFF"/>
        <w:spacing w:before="0" w:after="0"/>
        <w:jc w:val="both"/>
        <w:rPr>
          <w:sz w:val="22"/>
          <w:szCs w:val="22"/>
          <w:lang w:val="en-GB"/>
        </w:rPr>
      </w:pPr>
      <w:r w:rsidRPr="00DB3345">
        <w:rPr>
          <w:sz w:val="22"/>
          <w:szCs w:val="22"/>
          <w:lang w:val="en-GB"/>
        </w:rPr>
        <w:t>Regulation (EU) No 236/2014 of the European Parliament and of the Council of 11 March 2014 laying down common rules and procedures for the implementation of the Union's instruments for financing external action;</w:t>
      </w:r>
    </w:p>
    <w:p w:rsidR="0043043D" w:rsidRPr="00DB3345" w:rsidRDefault="0043043D" w:rsidP="00553880">
      <w:pPr>
        <w:numPr>
          <w:ilvl w:val="0"/>
          <w:numId w:val="3"/>
        </w:numPr>
        <w:shd w:val="clear" w:color="auto" w:fill="FFFFFF"/>
        <w:spacing w:before="0" w:after="0"/>
        <w:jc w:val="both"/>
        <w:rPr>
          <w:sz w:val="22"/>
          <w:szCs w:val="22"/>
          <w:lang w:val="en-GB"/>
        </w:rPr>
      </w:pPr>
      <w:r w:rsidRPr="00DB3345">
        <w:rPr>
          <w:sz w:val="22"/>
          <w:szCs w:val="22"/>
          <w:lang w:val="en-GB"/>
        </w:rPr>
        <w:t>Council Regulation (EU, EURATOM) No 966/2012 of the European Parliament and of the Council of 25 October 2012 on the financial rules applicable to the general budget of the Union and repealing Council Regulation (EC, Euratom) No 1605/2002;</w:t>
      </w:r>
    </w:p>
    <w:p w:rsidR="0043043D" w:rsidRPr="00DB3345" w:rsidRDefault="0043043D" w:rsidP="00553880">
      <w:pPr>
        <w:widowControl/>
        <w:numPr>
          <w:ilvl w:val="0"/>
          <w:numId w:val="3"/>
        </w:numPr>
        <w:spacing w:before="0" w:after="0"/>
        <w:jc w:val="both"/>
        <w:rPr>
          <w:sz w:val="22"/>
          <w:szCs w:val="22"/>
          <w:lang w:val="en-GB"/>
        </w:rPr>
      </w:pPr>
      <w:r w:rsidRPr="00DB3345">
        <w:rPr>
          <w:sz w:val="22"/>
          <w:szCs w:val="22"/>
          <w:lang w:val="en-GB"/>
        </w:rPr>
        <w:t>Regulation (EU, EURATOM) 2015/1929 of the European Parliament and of the Council of 28 October 2015 amending Regulation (EU, Euratom) No 966/2012 on the financial rules applicable to the general budget of the Union;</w:t>
      </w:r>
    </w:p>
    <w:p w:rsidR="0043043D" w:rsidRPr="00DB3345" w:rsidRDefault="0043043D" w:rsidP="00553880">
      <w:pPr>
        <w:widowControl/>
        <w:numPr>
          <w:ilvl w:val="0"/>
          <w:numId w:val="3"/>
        </w:numPr>
        <w:spacing w:before="0" w:after="0"/>
        <w:jc w:val="both"/>
        <w:rPr>
          <w:sz w:val="22"/>
          <w:szCs w:val="22"/>
          <w:lang w:val="en-GB"/>
        </w:rPr>
      </w:pPr>
      <w:r w:rsidRPr="00DB3345">
        <w:rPr>
          <w:sz w:val="22"/>
          <w:szCs w:val="22"/>
          <w:lang w:val="en-GB"/>
        </w:rPr>
        <w:t>Commission Delegated Regulation (EU) No 1268/2012 of 29 October 2012 on the rules of application of Regulation (EU, Euratom) No 966/2012 of the European Parliament and of the Council on the financial rules applicable to the general budget of the Union;</w:t>
      </w:r>
    </w:p>
    <w:p w:rsidR="0043043D" w:rsidRPr="00DB3345" w:rsidRDefault="0043043D" w:rsidP="00553880">
      <w:pPr>
        <w:widowControl/>
        <w:numPr>
          <w:ilvl w:val="0"/>
          <w:numId w:val="3"/>
        </w:numPr>
        <w:spacing w:before="0" w:after="0"/>
        <w:jc w:val="both"/>
        <w:rPr>
          <w:sz w:val="22"/>
          <w:szCs w:val="22"/>
          <w:lang w:val="en-GB"/>
        </w:rPr>
      </w:pPr>
      <w:r w:rsidRPr="00DB3345">
        <w:rPr>
          <w:sz w:val="22"/>
          <w:szCs w:val="22"/>
          <w:lang w:val="en-GB"/>
        </w:rPr>
        <w:t>Commission Delegated Regulation (EU) 2015/2462 of 30 October 2015 amending Delegated Regulation (EU) No 1268/2012 on the rules of application of Regulation (EU, Euratom) No 966/2012 of the European Parliament and of the Council on the financial rules applicable to the general budget of the Union;</w:t>
      </w:r>
    </w:p>
    <w:p w:rsidR="0043043D" w:rsidRPr="00DB3345" w:rsidRDefault="0043043D" w:rsidP="00553880">
      <w:pPr>
        <w:numPr>
          <w:ilvl w:val="0"/>
          <w:numId w:val="3"/>
        </w:numPr>
        <w:shd w:val="clear" w:color="auto" w:fill="FFFFFF"/>
        <w:spacing w:before="0" w:after="0"/>
        <w:jc w:val="both"/>
        <w:rPr>
          <w:sz w:val="22"/>
          <w:szCs w:val="22"/>
          <w:lang w:val="en-GB"/>
        </w:rPr>
      </w:pPr>
      <w:r w:rsidRPr="00DB3345">
        <w:rPr>
          <w:sz w:val="22"/>
          <w:szCs w:val="22"/>
          <w:lang w:val="en-GB"/>
        </w:rPr>
        <w:t>The Interreg-IPA CBC Bulgaria-Turkey Programme, approved by the European Commission by Decision C(2015) 5280 from 22.07.2015, amended with Decision C(2016) 2852 from 4.5.2016 and Decision C(2016) 8642 from 13.12.2016;</w:t>
      </w:r>
    </w:p>
    <w:p w:rsidR="0043043D" w:rsidRPr="00DB3345" w:rsidRDefault="0043043D" w:rsidP="00553880">
      <w:pPr>
        <w:numPr>
          <w:ilvl w:val="0"/>
          <w:numId w:val="3"/>
        </w:numPr>
        <w:shd w:val="clear" w:color="auto" w:fill="FFFFFF"/>
        <w:spacing w:before="0" w:after="0"/>
        <w:jc w:val="both"/>
        <w:rPr>
          <w:sz w:val="22"/>
          <w:szCs w:val="22"/>
          <w:lang w:val="en-GB"/>
        </w:rPr>
      </w:pPr>
      <w:r w:rsidRPr="00DB3345">
        <w:rPr>
          <w:sz w:val="22"/>
          <w:szCs w:val="22"/>
          <w:lang w:val="en-GB" w:eastAsia="pl-PL"/>
        </w:rPr>
        <w:t xml:space="preserve">Financing Agreement between </w:t>
      </w:r>
      <w:r w:rsidRPr="00DB3345">
        <w:rPr>
          <w:bCs/>
          <w:sz w:val="22"/>
          <w:szCs w:val="22"/>
          <w:lang w:val="en-GB" w:eastAsia="pl-PL"/>
        </w:rPr>
        <w:t>the Republic of Turkey</w:t>
      </w:r>
      <w:r w:rsidRPr="00DB3345">
        <w:rPr>
          <w:sz w:val="22"/>
          <w:szCs w:val="22"/>
          <w:lang w:val="en-GB" w:eastAsia="pl-PL"/>
        </w:rPr>
        <w:t xml:space="preserve"> and European Commission for the Programme;</w:t>
      </w:r>
    </w:p>
    <w:p w:rsidR="0043043D" w:rsidRPr="00DB3345" w:rsidRDefault="0043043D" w:rsidP="00553880">
      <w:pPr>
        <w:numPr>
          <w:ilvl w:val="0"/>
          <w:numId w:val="3"/>
        </w:numPr>
        <w:shd w:val="clear" w:color="auto" w:fill="FFFFFF"/>
        <w:spacing w:before="0" w:after="0"/>
        <w:jc w:val="both"/>
        <w:rPr>
          <w:sz w:val="22"/>
          <w:szCs w:val="22"/>
          <w:lang w:val="en-GB"/>
        </w:rPr>
      </w:pPr>
      <w:r w:rsidRPr="00DB3345">
        <w:rPr>
          <w:sz w:val="22"/>
          <w:szCs w:val="22"/>
          <w:lang w:val="en-GB"/>
        </w:rPr>
        <w:t xml:space="preserve">Memorandum on Implementation of Interreg – IPA Cross-Border Cooperation Programme </w:t>
      </w:r>
      <w:r w:rsidRPr="00DB3345">
        <w:rPr>
          <w:bCs/>
          <w:sz w:val="22"/>
          <w:szCs w:val="22"/>
          <w:lang w:val="en-GB"/>
        </w:rPr>
        <w:t>Bulgaria-Turkey</w:t>
      </w:r>
      <w:r w:rsidRPr="00DB3345">
        <w:rPr>
          <w:sz w:val="22"/>
          <w:szCs w:val="22"/>
          <w:lang w:val="en-GB"/>
        </w:rPr>
        <w:t xml:space="preserve"> CCI Number: 2014TC16I5CB005 between the Government of the Republic of Bulgaria and the Government of the Republic of Turkey;</w:t>
      </w:r>
    </w:p>
    <w:p w:rsidR="002E72C1" w:rsidRPr="00DB3345" w:rsidRDefault="006E749F" w:rsidP="002E72C1">
      <w:pPr>
        <w:pStyle w:val="PRAGHeading2"/>
        <w:numPr>
          <w:ilvl w:val="0"/>
          <w:numId w:val="3"/>
        </w:numPr>
        <w:jc w:val="both"/>
        <w:rPr>
          <w:sz w:val="22"/>
          <w:szCs w:val="22"/>
          <w:lang w:val="en-GB" w:eastAsia="zh-CN"/>
        </w:rPr>
      </w:pPr>
      <w:r w:rsidRPr="00DB3345">
        <w:rPr>
          <w:sz w:val="22"/>
          <w:szCs w:val="22"/>
          <w:lang w:val="en-GB" w:eastAsia="zh-CN"/>
        </w:rPr>
        <w:t>Turkish legislation</w:t>
      </w:r>
    </w:p>
    <w:p w:rsidR="003C3139" w:rsidRPr="00DD2F41" w:rsidRDefault="003C3139" w:rsidP="0076200F">
      <w:pPr>
        <w:pStyle w:val="PRAGHeading2"/>
        <w:jc w:val="both"/>
        <w:rPr>
          <w:rStyle w:val="a6"/>
          <w:sz w:val="22"/>
          <w:szCs w:val="22"/>
          <w:lang w:val="en-GB"/>
        </w:rPr>
      </w:pPr>
      <w:r>
        <w:rPr>
          <w:rStyle w:val="a6"/>
          <w:sz w:val="22"/>
          <w:szCs w:val="22"/>
          <w:lang w:val="en-GB"/>
        </w:rPr>
        <w:t>Appeals</w:t>
      </w:r>
    </w:p>
    <w:p w:rsidR="003C3139" w:rsidRDefault="003C3139" w:rsidP="0076200F">
      <w:pPr>
        <w:ind w:left="709"/>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See further </w:t>
      </w:r>
      <w:r w:rsidR="00921394">
        <w:rPr>
          <w:snapToGrid/>
          <w:sz w:val="22"/>
          <w:szCs w:val="22"/>
          <w:lang w:val="en-GB" w:eastAsia="en-GB"/>
        </w:rPr>
        <w:t>S</w:t>
      </w:r>
      <w:r w:rsidRPr="003C3139">
        <w:rPr>
          <w:snapToGrid/>
          <w:sz w:val="22"/>
          <w:szCs w:val="22"/>
          <w:lang w:val="en-GB" w:eastAsia="en-GB"/>
        </w:rPr>
        <w:t xml:space="preserve">ection </w:t>
      </w:r>
      <w:r w:rsidR="00C43C3C">
        <w:rPr>
          <w:snapToGrid/>
          <w:sz w:val="22"/>
          <w:szCs w:val="22"/>
          <w:lang w:val="en-GB" w:eastAsia="en-GB"/>
        </w:rPr>
        <w:t>2.12.</w:t>
      </w:r>
      <w:r w:rsidRPr="003C3139">
        <w:rPr>
          <w:snapToGrid/>
          <w:sz w:val="22"/>
          <w:szCs w:val="22"/>
          <w:lang w:val="en-GB" w:eastAsia="en-GB"/>
        </w:rPr>
        <w:t xml:space="preserve"> of the </w:t>
      </w:r>
      <w:r w:rsidR="00C43C3C">
        <w:rPr>
          <w:snapToGrid/>
          <w:sz w:val="22"/>
          <w:szCs w:val="22"/>
          <w:lang w:val="en-GB" w:eastAsia="en-GB"/>
        </w:rPr>
        <w:t>p</w:t>
      </w:r>
      <w:r w:rsidRPr="003C3139">
        <w:rPr>
          <w:snapToGrid/>
          <w:sz w:val="22"/>
          <w:szCs w:val="22"/>
          <w:lang w:val="en-GB" w:eastAsia="en-GB"/>
        </w:rPr>
        <w:t xml:space="preserve">ractical </w:t>
      </w:r>
      <w:r w:rsidR="00C43C3C">
        <w:rPr>
          <w:snapToGrid/>
          <w:sz w:val="22"/>
          <w:szCs w:val="22"/>
          <w:lang w:val="en-GB" w:eastAsia="en-GB"/>
        </w:rPr>
        <w:t>g</w:t>
      </w:r>
      <w:r w:rsidRPr="003C3139">
        <w:rPr>
          <w:snapToGrid/>
          <w:sz w:val="22"/>
          <w:szCs w:val="22"/>
          <w:lang w:val="en-GB" w:eastAsia="en-GB"/>
        </w:rPr>
        <w:t>uide.</w:t>
      </w:r>
    </w:p>
    <w:p w:rsidR="00B272AC" w:rsidRPr="00B272AC" w:rsidRDefault="003C3139" w:rsidP="00B272AC">
      <w:pPr>
        <w:pStyle w:val="PRAGHeading2"/>
        <w:jc w:val="both"/>
        <w:rPr>
          <w:b/>
          <w:sz w:val="22"/>
          <w:szCs w:val="22"/>
          <w:lang w:val="en-GB"/>
        </w:rPr>
      </w:pPr>
      <w:r w:rsidRPr="003C3139">
        <w:rPr>
          <w:b/>
          <w:sz w:val="22"/>
          <w:szCs w:val="22"/>
          <w:lang w:val="en-GB"/>
        </w:rPr>
        <w:t xml:space="preserve">Early </w:t>
      </w:r>
      <w:r w:rsidR="00C43C3C">
        <w:rPr>
          <w:b/>
          <w:sz w:val="22"/>
          <w:szCs w:val="22"/>
          <w:lang w:val="en-GB"/>
        </w:rPr>
        <w:t>d</w:t>
      </w:r>
      <w:r w:rsidR="00B272AC">
        <w:rPr>
          <w:b/>
          <w:sz w:val="22"/>
          <w:szCs w:val="22"/>
          <w:lang w:val="en-GB"/>
        </w:rPr>
        <w:t>etection a</w:t>
      </w:r>
      <w:r w:rsidRPr="003C3139">
        <w:rPr>
          <w:b/>
          <w:sz w:val="22"/>
          <w:szCs w:val="22"/>
          <w:lang w:val="en-GB"/>
        </w:rPr>
        <w:t xml:space="preserve">nd </w:t>
      </w:r>
      <w:r w:rsidR="00C43C3C">
        <w:rPr>
          <w:b/>
          <w:sz w:val="22"/>
          <w:szCs w:val="22"/>
          <w:lang w:val="en-GB"/>
        </w:rPr>
        <w:t>e</w:t>
      </w:r>
      <w:r w:rsidRPr="003C3139">
        <w:rPr>
          <w:b/>
          <w:sz w:val="22"/>
          <w:szCs w:val="22"/>
          <w:lang w:val="en-GB"/>
        </w:rPr>
        <w:t xml:space="preserve">xclusion </w:t>
      </w:r>
      <w:r w:rsidR="00C43C3C">
        <w:rPr>
          <w:b/>
          <w:sz w:val="22"/>
          <w:szCs w:val="22"/>
          <w:lang w:val="en-GB"/>
        </w:rPr>
        <w:t>s</w:t>
      </w:r>
      <w:r w:rsidR="00B272AC">
        <w:rPr>
          <w:b/>
          <w:sz w:val="22"/>
          <w:szCs w:val="22"/>
          <w:lang w:val="en-GB"/>
        </w:rPr>
        <w:t>ystem</w:t>
      </w:r>
    </w:p>
    <w:p w:rsidR="002E72C1" w:rsidRPr="00631D26" w:rsidRDefault="00B272AC" w:rsidP="00631D26">
      <w:pPr>
        <w:ind w:left="709"/>
        <w:jc w:val="both"/>
        <w:rPr>
          <w:sz w:val="22"/>
          <w:szCs w:val="22"/>
          <w:lang w:val="en-GB"/>
        </w:rPr>
      </w:pPr>
      <w:r w:rsidRPr="00B272AC">
        <w:rPr>
          <w:sz w:val="22"/>
          <w:szCs w:val="22"/>
          <w:lang w:val="en-GB"/>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w:t>
      </w:r>
      <w:r w:rsidR="00C43C3C">
        <w:rPr>
          <w:sz w:val="22"/>
          <w:szCs w:val="22"/>
          <w:lang w:val="en-GB"/>
        </w:rPr>
        <w:t>e</w:t>
      </w:r>
      <w:r w:rsidRPr="00B272AC">
        <w:rPr>
          <w:sz w:val="22"/>
          <w:szCs w:val="22"/>
          <w:lang w:val="en-GB"/>
        </w:rPr>
        <w:t xml:space="preserve">arly </w:t>
      </w:r>
      <w:r w:rsidR="00C43C3C">
        <w:rPr>
          <w:sz w:val="22"/>
          <w:szCs w:val="22"/>
          <w:lang w:val="en-GB"/>
        </w:rPr>
        <w:t>d</w:t>
      </w:r>
      <w:r w:rsidRPr="00B272AC">
        <w:rPr>
          <w:sz w:val="22"/>
          <w:szCs w:val="22"/>
          <w:lang w:val="en-GB"/>
        </w:rPr>
        <w:t xml:space="preserve">etection and </w:t>
      </w:r>
      <w:r w:rsidR="00C43C3C">
        <w:rPr>
          <w:sz w:val="22"/>
          <w:szCs w:val="22"/>
          <w:lang w:val="en-GB"/>
        </w:rPr>
        <w:t>e</w:t>
      </w:r>
      <w:r w:rsidRPr="00B272AC">
        <w:rPr>
          <w:sz w:val="22"/>
          <w:szCs w:val="22"/>
          <w:lang w:val="en-GB"/>
        </w:rPr>
        <w:t xml:space="preserve">xclusion </w:t>
      </w:r>
      <w:r w:rsidR="00C43C3C">
        <w:rPr>
          <w:sz w:val="22"/>
          <w:szCs w:val="22"/>
          <w:lang w:val="en-GB"/>
        </w:rPr>
        <w:t>s</w:t>
      </w:r>
      <w:r w:rsidRPr="00B272AC">
        <w:rPr>
          <w:sz w:val="22"/>
          <w:szCs w:val="22"/>
          <w:lang w:val="en-GB"/>
        </w:rPr>
        <w:t>ystem (EDES)  and communicated to the persons and entities concerned in relation to the award or the execution of a procurement contract.</w:t>
      </w:r>
    </w:p>
    <w:sectPr w:rsidR="002E72C1" w:rsidRPr="00631D26" w:rsidSect="00CA5398">
      <w:headerReference w:type="default" r:id="rId10"/>
      <w:footerReference w:type="default" r:id="rId11"/>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5036" w:rsidRDefault="00D25036">
      <w:r>
        <w:separator/>
      </w:r>
    </w:p>
  </w:endnote>
  <w:endnote w:type="continuationSeparator" w:id="0">
    <w:p w:rsidR="00D25036" w:rsidRDefault="00D25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40CA" w:rsidRPr="000F07CD" w:rsidRDefault="0025570B" w:rsidP="009B4A52">
    <w:pPr>
      <w:pStyle w:val="a9"/>
      <w:tabs>
        <w:tab w:val="clear" w:pos="4536"/>
        <w:tab w:val="clear" w:pos="9072"/>
        <w:tab w:val="right" w:pos="9356"/>
      </w:tabs>
      <w:spacing w:before="0" w:after="0"/>
      <w:rPr>
        <w:rStyle w:val="aa"/>
        <w:sz w:val="18"/>
        <w:szCs w:val="18"/>
        <w:lang w:val="en-GB"/>
      </w:rPr>
    </w:pPr>
    <w:r w:rsidRPr="000E27C4">
      <w:rPr>
        <w:b/>
        <w:sz w:val="18"/>
        <w:lang w:val="en-GB"/>
      </w:rPr>
      <w:t>July 2019</w:t>
    </w:r>
    <w:r w:rsidR="00B640CA" w:rsidRPr="000F07CD">
      <w:rPr>
        <w:sz w:val="18"/>
        <w:szCs w:val="18"/>
        <w:lang w:val="en-GB"/>
      </w:rPr>
      <w:tab/>
      <w:t xml:space="preserve">Page </w:t>
    </w:r>
    <w:r w:rsidR="00B640CA" w:rsidRPr="009B4A52">
      <w:rPr>
        <w:rStyle w:val="aa"/>
        <w:sz w:val="18"/>
        <w:szCs w:val="18"/>
      </w:rPr>
      <w:fldChar w:fldCharType="begin"/>
    </w:r>
    <w:r w:rsidR="00B640CA" w:rsidRPr="000F07CD">
      <w:rPr>
        <w:rStyle w:val="aa"/>
        <w:sz w:val="18"/>
        <w:szCs w:val="18"/>
        <w:lang w:val="en-GB"/>
      </w:rPr>
      <w:instrText xml:space="preserve"> PAGE </w:instrText>
    </w:r>
    <w:r w:rsidR="00B640CA" w:rsidRPr="009B4A52">
      <w:rPr>
        <w:rStyle w:val="aa"/>
        <w:sz w:val="18"/>
        <w:szCs w:val="18"/>
      </w:rPr>
      <w:fldChar w:fldCharType="separate"/>
    </w:r>
    <w:r w:rsidR="006B37D2">
      <w:rPr>
        <w:rStyle w:val="aa"/>
        <w:noProof/>
        <w:sz w:val="18"/>
        <w:szCs w:val="18"/>
        <w:lang w:val="en-GB"/>
      </w:rPr>
      <w:t>1</w:t>
    </w:r>
    <w:r w:rsidR="00B640CA" w:rsidRPr="009B4A52">
      <w:rPr>
        <w:rStyle w:val="aa"/>
        <w:sz w:val="18"/>
        <w:szCs w:val="18"/>
      </w:rPr>
      <w:fldChar w:fldCharType="end"/>
    </w:r>
    <w:r w:rsidR="00B640CA" w:rsidRPr="000F07CD">
      <w:rPr>
        <w:rStyle w:val="aa"/>
        <w:sz w:val="18"/>
        <w:szCs w:val="18"/>
        <w:lang w:val="en-GB"/>
      </w:rPr>
      <w:t xml:space="preserve"> of </w:t>
    </w:r>
    <w:r w:rsidR="00B640CA" w:rsidRPr="009B4A52">
      <w:rPr>
        <w:rStyle w:val="aa"/>
        <w:sz w:val="18"/>
        <w:szCs w:val="18"/>
      </w:rPr>
      <w:fldChar w:fldCharType="begin"/>
    </w:r>
    <w:r w:rsidR="00B640CA" w:rsidRPr="000F07CD">
      <w:rPr>
        <w:rStyle w:val="aa"/>
        <w:sz w:val="18"/>
        <w:szCs w:val="18"/>
        <w:lang w:val="en-GB"/>
      </w:rPr>
      <w:instrText xml:space="preserve"> NUMPAGES </w:instrText>
    </w:r>
    <w:r w:rsidR="00B640CA" w:rsidRPr="009B4A52">
      <w:rPr>
        <w:rStyle w:val="aa"/>
        <w:sz w:val="18"/>
        <w:szCs w:val="18"/>
      </w:rPr>
      <w:fldChar w:fldCharType="separate"/>
    </w:r>
    <w:r w:rsidR="006B37D2">
      <w:rPr>
        <w:rStyle w:val="aa"/>
        <w:noProof/>
        <w:sz w:val="18"/>
        <w:szCs w:val="18"/>
        <w:lang w:val="en-GB"/>
      </w:rPr>
      <w:t>7</w:t>
    </w:r>
    <w:r w:rsidR="00B640CA" w:rsidRPr="009B4A52">
      <w:rPr>
        <w:rStyle w:val="aa"/>
        <w:sz w:val="18"/>
        <w:szCs w:val="18"/>
      </w:rPr>
      <w:fldChar w:fldCharType="end"/>
    </w:r>
  </w:p>
  <w:p w:rsidR="00B640CA" w:rsidRPr="000F07CD" w:rsidRDefault="00B640CA" w:rsidP="009B4A52">
    <w:pPr>
      <w:pStyle w:val="a9"/>
      <w:tabs>
        <w:tab w:val="clear" w:pos="4536"/>
        <w:tab w:val="clear" w:pos="9072"/>
        <w:tab w:val="right" w:pos="9356"/>
      </w:tabs>
      <w:spacing w:before="0" w:after="0"/>
      <w:rPr>
        <w:sz w:val="18"/>
        <w:szCs w:val="18"/>
        <w:lang w:val="en-GB"/>
      </w:rPr>
    </w:pPr>
    <w:r w:rsidRPr="009B4A52">
      <w:rPr>
        <w:sz w:val="18"/>
        <w:szCs w:val="18"/>
        <w:lang w:val="fr-BE"/>
      </w:rPr>
      <w:fldChar w:fldCharType="begin"/>
    </w:r>
    <w:r w:rsidRPr="000F07CD">
      <w:rPr>
        <w:sz w:val="18"/>
        <w:szCs w:val="18"/>
        <w:lang w:val="en-GB"/>
      </w:rPr>
      <w:instrText xml:space="preserve"> FILENAME </w:instrText>
    </w:r>
    <w:r w:rsidRPr="009B4A52">
      <w:rPr>
        <w:sz w:val="18"/>
        <w:szCs w:val="18"/>
        <w:lang w:val="fr-BE"/>
      </w:rPr>
      <w:fldChar w:fldCharType="separate"/>
    </w:r>
    <w:r w:rsidR="008D2818">
      <w:rPr>
        <w:noProof/>
        <w:sz w:val="18"/>
        <w:szCs w:val="18"/>
        <w:lang w:val="en-GB"/>
      </w:rPr>
      <w:t>ds2_contractnotice_simpl_en.doc</w:t>
    </w:r>
    <w:r w:rsidRPr="009B4A5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5036" w:rsidRDefault="00D25036">
      <w:r>
        <w:separator/>
      </w:r>
    </w:p>
  </w:footnote>
  <w:footnote w:type="continuationSeparator" w:id="0">
    <w:p w:rsidR="00D25036" w:rsidRDefault="00D25036">
      <w:r>
        <w:continuationSeparator/>
      </w:r>
    </w:p>
  </w:footnote>
  <w:footnote w:id="1">
    <w:p w:rsidR="00A95184" w:rsidRPr="00321225" w:rsidRDefault="00A95184" w:rsidP="00C43C3C">
      <w:pPr>
        <w:pStyle w:val="af"/>
        <w:rPr>
          <w:lang w:val="en-GB"/>
        </w:rPr>
      </w:pPr>
      <w:r>
        <w:rPr>
          <w:rStyle w:val="af1"/>
        </w:rPr>
        <w:footnoteRef/>
      </w:r>
      <w:r w:rsidR="00C43C3C">
        <w:rPr>
          <w:lang w:val="en-GB"/>
        </w:rPr>
        <w:t xml:space="preserve"> </w:t>
      </w:r>
      <w:r w:rsidRPr="00321225">
        <w:rPr>
          <w:lang w:val="en-GB"/>
        </w:rP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5" w:type="dxa"/>
      <w:jc w:val="center"/>
      <w:tblLook w:val="04A0" w:firstRow="1" w:lastRow="0" w:firstColumn="1" w:lastColumn="0" w:noHBand="0" w:noVBand="1"/>
    </w:tblPr>
    <w:tblGrid>
      <w:gridCol w:w="3006"/>
      <w:gridCol w:w="5443"/>
      <w:gridCol w:w="1296"/>
    </w:tblGrid>
    <w:tr w:rsidR="00F06E86" w:rsidRPr="008B1ADB" w:rsidTr="000E3B32">
      <w:trPr>
        <w:jc w:val="center"/>
      </w:trPr>
      <w:tc>
        <w:tcPr>
          <w:tcW w:w="2900" w:type="dxa"/>
          <w:shd w:val="clear" w:color="auto" w:fill="auto"/>
        </w:tcPr>
        <w:p w:rsidR="00F06E86" w:rsidRPr="008B1ADB" w:rsidRDefault="0043043D" w:rsidP="000E3B32">
          <w:pPr>
            <w:rPr>
              <w:rFonts w:ascii="Calibri" w:hAnsi="Calibri"/>
            </w:rPr>
          </w:pPr>
          <w:r>
            <w:rPr>
              <w:rFonts w:ascii="Calibri" w:hAnsi="Calibri"/>
              <w:noProof/>
              <w:snapToGrid/>
              <w:lang w:val="bg-BG" w:eastAsia="bg-BG"/>
            </w:rPr>
            <w:drawing>
              <wp:inline distT="0" distB="0" distL="0" distR="0">
                <wp:extent cx="1762125" cy="552450"/>
                <wp:effectExtent l="0" t="0" r="9525" b="0"/>
                <wp:docPr id="3" name="Picture 2" descr="Description: 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2125" cy="552450"/>
                        </a:xfrm>
                        <a:prstGeom prst="rect">
                          <a:avLst/>
                        </a:prstGeom>
                        <a:noFill/>
                        <a:ln>
                          <a:noFill/>
                        </a:ln>
                      </pic:spPr>
                    </pic:pic>
                  </a:graphicData>
                </a:graphic>
              </wp:inline>
            </w:drawing>
          </w:r>
        </w:p>
      </w:tc>
      <w:tc>
        <w:tcPr>
          <w:tcW w:w="5549" w:type="dxa"/>
          <w:vAlign w:val="center"/>
        </w:tcPr>
        <w:p w:rsidR="00F06E86" w:rsidRDefault="00F06E86" w:rsidP="000E3B32">
          <w:pPr>
            <w:spacing w:after="120"/>
            <w:jc w:val="center"/>
            <w:rPr>
              <w:i/>
              <w:noProof/>
            </w:rPr>
          </w:pPr>
          <w:r w:rsidRPr="00272BD0">
            <w:rPr>
              <w:i/>
              <w:noProof/>
              <w:sz w:val="20"/>
            </w:rPr>
            <w:t xml:space="preserve">Project </w:t>
          </w:r>
          <w:bookmarkStart w:id="2" w:name="_Hlk22136619"/>
          <w:r w:rsidRPr="00272BD0">
            <w:rPr>
              <w:i/>
              <w:noProof/>
              <w:sz w:val="20"/>
            </w:rPr>
            <w:t>„</w:t>
          </w:r>
          <w:r w:rsidRPr="00AF2A5A">
            <w:rPr>
              <w:i/>
              <w:noProof/>
              <w:sz w:val="20"/>
            </w:rPr>
            <w:t>Suloglu and Sozopol – Informed, Trained, Equipped</w:t>
          </w:r>
          <w:r w:rsidRPr="00272BD0">
            <w:rPr>
              <w:i/>
              <w:noProof/>
              <w:sz w:val="20"/>
            </w:rPr>
            <w:t>“</w:t>
          </w:r>
        </w:p>
        <w:bookmarkEnd w:id="2"/>
        <w:p w:rsidR="00F06E86" w:rsidRPr="002971AA" w:rsidRDefault="00F06E86" w:rsidP="000E3B32">
          <w:pPr>
            <w:spacing w:after="120"/>
            <w:jc w:val="center"/>
            <w:rPr>
              <w:i/>
              <w:noProof/>
              <w:sz w:val="20"/>
            </w:rPr>
          </w:pPr>
        </w:p>
      </w:tc>
      <w:tc>
        <w:tcPr>
          <w:tcW w:w="0" w:type="auto"/>
          <w:vAlign w:val="bottom"/>
        </w:tcPr>
        <w:p w:rsidR="00F06E86" w:rsidRPr="008B1ADB" w:rsidRDefault="0043043D" w:rsidP="000E3B32">
          <w:pPr>
            <w:spacing w:after="120"/>
            <w:jc w:val="right"/>
            <w:rPr>
              <w:rFonts w:ascii="Calibri" w:hAnsi="Calibri" w:cs="Arial"/>
              <w:color w:val="7030A0"/>
            </w:rPr>
          </w:pPr>
          <w:r>
            <w:rPr>
              <w:rFonts w:ascii="Calibri" w:hAnsi="Calibri"/>
              <w:noProof/>
              <w:snapToGrid/>
              <w:lang w:val="bg-BG" w:eastAsia="bg-BG"/>
            </w:rPr>
            <w:drawing>
              <wp:inline distT="0" distB="0" distL="0" distR="0">
                <wp:extent cx="685800" cy="581025"/>
                <wp:effectExtent l="0" t="0" r="0" b="9525"/>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025"/>
                        </a:xfrm>
                        <a:prstGeom prst="rect">
                          <a:avLst/>
                        </a:prstGeom>
                        <a:noFill/>
                        <a:ln>
                          <a:noFill/>
                        </a:ln>
                      </pic:spPr>
                    </pic:pic>
                  </a:graphicData>
                </a:graphic>
              </wp:inline>
            </w:drawing>
          </w:r>
          <w:r w:rsidR="00F06E86">
            <w:rPr>
              <w:rFonts w:ascii="Calibri" w:hAnsi="Calibri"/>
              <w:noProof/>
            </w:rPr>
            <w:t xml:space="preserve">   </w:t>
          </w:r>
        </w:p>
      </w:tc>
    </w:tr>
  </w:tbl>
  <w:p w:rsidR="0025570B" w:rsidRDefault="0025570B" w:rsidP="008E5FB4">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61F9D"/>
    <w:multiLevelType w:val="hybridMultilevel"/>
    <w:tmpl w:val="80604E28"/>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FA6483D"/>
    <w:multiLevelType w:val="hybridMultilevel"/>
    <w:tmpl w:val="BB0C43CC"/>
    <w:lvl w:ilvl="0" w:tplc="2624B784">
      <w:start w:val="14"/>
      <w:numFmt w:val="bullet"/>
      <w:lvlText w:val="-"/>
      <w:lvlJc w:val="left"/>
      <w:pPr>
        <w:ind w:left="1570" w:hanging="360"/>
      </w:pPr>
      <w:rPr>
        <w:rFonts w:ascii="Times New Roman" w:eastAsia="Times New Roman" w:hAnsi="Times New Roman" w:cs="Times New Roman"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2" w15:restartNumberingAfterBreak="0">
    <w:nsid w:val="23C74009"/>
    <w:multiLevelType w:val="hybridMultilevel"/>
    <w:tmpl w:val="749CF8CC"/>
    <w:lvl w:ilvl="0" w:tplc="04020001">
      <w:start w:val="1"/>
      <w:numFmt w:val="bullet"/>
      <w:lvlText w:val=""/>
      <w:lvlJc w:val="left"/>
      <w:pPr>
        <w:ind w:left="1210" w:hanging="360"/>
      </w:pPr>
      <w:rPr>
        <w:rFonts w:ascii="Symbol" w:hAnsi="Symbol" w:hint="default"/>
      </w:rPr>
    </w:lvl>
    <w:lvl w:ilvl="1" w:tplc="04020003" w:tentative="1">
      <w:start w:val="1"/>
      <w:numFmt w:val="bullet"/>
      <w:lvlText w:val="o"/>
      <w:lvlJc w:val="left"/>
      <w:pPr>
        <w:ind w:left="1930" w:hanging="360"/>
      </w:pPr>
      <w:rPr>
        <w:rFonts w:ascii="Courier New" w:hAnsi="Courier New" w:cs="Courier New" w:hint="default"/>
      </w:rPr>
    </w:lvl>
    <w:lvl w:ilvl="2" w:tplc="04020005" w:tentative="1">
      <w:start w:val="1"/>
      <w:numFmt w:val="bullet"/>
      <w:lvlText w:val=""/>
      <w:lvlJc w:val="left"/>
      <w:pPr>
        <w:ind w:left="2650" w:hanging="360"/>
      </w:pPr>
      <w:rPr>
        <w:rFonts w:ascii="Wingdings" w:hAnsi="Wingdings" w:hint="default"/>
      </w:rPr>
    </w:lvl>
    <w:lvl w:ilvl="3" w:tplc="04020001" w:tentative="1">
      <w:start w:val="1"/>
      <w:numFmt w:val="bullet"/>
      <w:lvlText w:val=""/>
      <w:lvlJc w:val="left"/>
      <w:pPr>
        <w:ind w:left="3370" w:hanging="360"/>
      </w:pPr>
      <w:rPr>
        <w:rFonts w:ascii="Symbol" w:hAnsi="Symbol" w:hint="default"/>
      </w:rPr>
    </w:lvl>
    <w:lvl w:ilvl="4" w:tplc="04020003" w:tentative="1">
      <w:start w:val="1"/>
      <w:numFmt w:val="bullet"/>
      <w:lvlText w:val="o"/>
      <w:lvlJc w:val="left"/>
      <w:pPr>
        <w:ind w:left="4090" w:hanging="360"/>
      </w:pPr>
      <w:rPr>
        <w:rFonts w:ascii="Courier New" w:hAnsi="Courier New" w:cs="Courier New" w:hint="default"/>
      </w:rPr>
    </w:lvl>
    <w:lvl w:ilvl="5" w:tplc="04020005" w:tentative="1">
      <w:start w:val="1"/>
      <w:numFmt w:val="bullet"/>
      <w:lvlText w:val=""/>
      <w:lvlJc w:val="left"/>
      <w:pPr>
        <w:ind w:left="4810" w:hanging="360"/>
      </w:pPr>
      <w:rPr>
        <w:rFonts w:ascii="Wingdings" w:hAnsi="Wingdings" w:hint="default"/>
      </w:rPr>
    </w:lvl>
    <w:lvl w:ilvl="6" w:tplc="04020001" w:tentative="1">
      <w:start w:val="1"/>
      <w:numFmt w:val="bullet"/>
      <w:lvlText w:val=""/>
      <w:lvlJc w:val="left"/>
      <w:pPr>
        <w:ind w:left="5530" w:hanging="360"/>
      </w:pPr>
      <w:rPr>
        <w:rFonts w:ascii="Symbol" w:hAnsi="Symbol" w:hint="default"/>
      </w:rPr>
    </w:lvl>
    <w:lvl w:ilvl="7" w:tplc="04020003" w:tentative="1">
      <w:start w:val="1"/>
      <w:numFmt w:val="bullet"/>
      <w:lvlText w:val="o"/>
      <w:lvlJc w:val="left"/>
      <w:pPr>
        <w:ind w:left="6250" w:hanging="360"/>
      </w:pPr>
      <w:rPr>
        <w:rFonts w:ascii="Courier New" w:hAnsi="Courier New" w:cs="Courier New" w:hint="default"/>
      </w:rPr>
    </w:lvl>
    <w:lvl w:ilvl="8" w:tplc="04020005" w:tentative="1">
      <w:start w:val="1"/>
      <w:numFmt w:val="bullet"/>
      <w:lvlText w:val=""/>
      <w:lvlJc w:val="left"/>
      <w:pPr>
        <w:ind w:left="6970" w:hanging="360"/>
      </w:pPr>
      <w:rPr>
        <w:rFonts w:ascii="Wingdings" w:hAnsi="Wingdings" w:hint="default"/>
      </w:rPr>
    </w:lvl>
  </w:abstractNum>
  <w:abstractNum w:abstractNumId="3" w15:restartNumberingAfterBreak="0">
    <w:nsid w:val="56EB396C"/>
    <w:multiLevelType w:val="hybridMultilevel"/>
    <w:tmpl w:val="8E3874E8"/>
    <w:lvl w:ilvl="0" w:tplc="6CAEC4F2">
      <w:numFmt w:val="bullet"/>
      <w:lvlText w:val="-"/>
      <w:lvlJc w:val="left"/>
      <w:pPr>
        <w:ind w:left="2780" w:hanging="360"/>
      </w:pPr>
      <w:rPr>
        <w:rFonts w:ascii="Times New Roman" w:eastAsia="Times New Roman" w:hAnsi="Times New Roman" w:cs="Times New Roman" w:hint="default"/>
        <w:b/>
        <w:color w:val="auto"/>
      </w:rPr>
    </w:lvl>
    <w:lvl w:ilvl="1" w:tplc="04020003" w:tentative="1">
      <w:start w:val="1"/>
      <w:numFmt w:val="bullet"/>
      <w:lvlText w:val="o"/>
      <w:lvlJc w:val="left"/>
      <w:pPr>
        <w:ind w:left="3010" w:hanging="360"/>
      </w:pPr>
      <w:rPr>
        <w:rFonts w:ascii="Courier New" w:hAnsi="Courier New" w:cs="Courier New" w:hint="default"/>
      </w:rPr>
    </w:lvl>
    <w:lvl w:ilvl="2" w:tplc="04020005" w:tentative="1">
      <w:start w:val="1"/>
      <w:numFmt w:val="bullet"/>
      <w:lvlText w:val=""/>
      <w:lvlJc w:val="left"/>
      <w:pPr>
        <w:ind w:left="3730" w:hanging="360"/>
      </w:pPr>
      <w:rPr>
        <w:rFonts w:ascii="Wingdings" w:hAnsi="Wingdings" w:hint="default"/>
      </w:rPr>
    </w:lvl>
    <w:lvl w:ilvl="3" w:tplc="04020001" w:tentative="1">
      <w:start w:val="1"/>
      <w:numFmt w:val="bullet"/>
      <w:lvlText w:val=""/>
      <w:lvlJc w:val="left"/>
      <w:pPr>
        <w:ind w:left="4450" w:hanging="360"/>
      </w:pPr>
      <w:rPr>
        <w:rFonts w:ascii="Symbol" w:hAnsi="Symbol" w:hint="default"/>
      </w:rPr>
    </w:lvl>
    <w:lvl w:ilvl="4" w:tplc="04020003" w:tentative="1">
      <w:start w:val="1"/>
      <w:numFmt w:val="bullet"/>
      <w:lvlText w:val="o"/>
      <w:lvlJc w:val="left"/>
      <w:pPr>
        <w:ind w:left="5170" w:hanging="360"/>
      </w:pPr>
      <w:rPr>
        <w:rFonts w:ascii="Courier New" w:hAnsi="Courier New" w:cs="Courier New" w:hint="default"/>
      </w:rPr>
    </w:lvl>
    <w:lvl w:ilvl="5" w:tplc="04020005" w:tentative="1">
      <w:start w:val="1"/>
      <w:numFmt w:val="bullet"/>
      <w:lvlText w:val=""/>
      <w:lvlJc w:val="left"/>
      <w:pPr>
        <w:ind w:left="5890" w:hanging="360"/>
      </w:pPr>
      <w:rPr>
        <w:rFonts w:ascii="Wingdings" w:hAnsi="Wingdings" w:hint="default"/>
      </w:rPr>
    </w:lvl>
    <w:lvl w:ilvl="6" w:tplc="04020001" w:tentative="1">
      <w:start w:val="1"/>
      <w:numFmt w:val="bullet"/>
      <w:lvlText w:val=""/>
      <w:lvlJc w:val="left"/>
      <w:pPr>
        <w:ind w:left="6610" w:hanging="360"/>
      </w:pPr>
      <w:rPr>
        <w:rFonts w:ascii="Symbol" w:hAnsi="Symbol" w:hint="default"/>
      </w:rPr>
    </w:lvl>
    <w:lvl w:ilvl="7" w:tplc="04020003" w:tentative="1">
      <w:start w:val="1"/>
      <w:numFmt w:val="bullet"/>
      <w:lvlText w:val="o"/>
      <w:lvlJc w:val="left"/>
      <w:pPr>
        <w:ind w:left="7330" w:hanging="360"/>
      </w:pPr>
      <w:rPr>
        <w:rFonts w:ascii="Courier New" w:hAnsi="Courier New" w:cs="Courier New" w:hint="default"/>
      </w:rPr>
    </w:lvl>
    <w:lvl w:ilvl="8" w:tplc="04020005" w:tentative="1">
      <w:start w:val="1"/>
      <w:numFmt w:val="bullet"/>
      <w:lvlText w:val=""/>
      <w:lvlJc w:val="left"/>
      <w:pPr>
        <w:ind w:left="8050" w:hanging="360"/>
      </w:pPr>
      <w:rPr>
        <w:rFonts w:ascii="Wingdings" w:hAnsi="Wingdings" w:hint="default"/>
      </w:rPr>
    </w:lvl>
  </w:abstractNum>
  <w:abstractNum w:abstractNumId="4" w15:restartNumberingAfterBreak="0">
    <w:nsid w:val="600445A2"/>
    <w:multiLevelType w:val="hybridMultilevel"/>
    <w:tmpl w:val="325A0D6E"/>
    <w:lvl w:ilvl="0" w:tplc="A8486B34">
      <w:start w:val="1"/>
      <w:numFmt w:val="bullet"/>
      <w:lvlText w:val=""/>
      <w:lvlJc w:val="left"/>
      <w:pPr>
        <w:ind w:left="1570" w:hanging="360"/>
      </w:pPr>
      <w:rPr>
        <w:rFonts w:ascii="Symbol" w:hAnsi="Symbol" w:hint="default"/>
        <w:color w:val="auto"/>
      </w:rPr>
    </w:lvl>
    <w:lvl w:ilvl="1" w:tplc="04020003" w:tentative="1">
      <w:start w:val="1"/>
      <w:numFmt w:val="bullet"/>
      <w:lvlText w:val="o"/>
      <w:lvlJc w:val="left"/>
      <w:pPr>
        <w:ind w:left="2290" w:hanging="360"/>
      </w:pPr>
      <w:rPr>
        <w:rFonts w:ascii="Courier New" w:hAnsi="Courier New" w:cs="Courier New" w:hint="default"/>
      </w:rPr>
    </w:lvl>
    <w:lvl w:ilvl="2" w:tplc="04020005" w:tentative="1">
      <w:start w:val="1"/>
      <w:numFmt w:val="bullet"/>
      <w:lvlText w:val=""/>
      <w:lvlJc w:val="left"/>
      <w:pPr>
        <w:ind w:left="3010" w:hanging="360"/>
      </w:pPr>
      <w:rPr>
        <w:rFonts w:ascii="Wingdings" w:hAnsi="Wingdings" w:hint="default"/>
      </w:rPr>
    </w:lvl>
    <w:lvl w:ilvl="3" w:tplc="04020001" w:tentative="1">
      <w:start w:val="1"/>
      <w:numFmt w:val="bullet"/>
      <w:lvlText w:val=""/>
      <w:lvlJc w:val="left"/>
      <w:pPr>
        <w:ind w:left="3730" w:hanging="360"/>
      </w:pPr>
      <w:rPr>
        <w:rFonts w:ascii="Symbol" w:hAnsi="Symbol" w:hint="default"/>
      </w:rPr>
    </w:lvl>
    <w:lvl w:ilvl="4" w:tplc="04020003" w:tentative="1">
      <w:start w:val="1"/>
      <w:numFmt w:val="bullet"/>
      <w:lvlText w:val="o"/>
      <w:lvlJc w:val="left"/>
      <w:pPr>
        <w:ind w:left="4450" w:hanging="360"/>
      </w:pPr>
      <w:rPr>
        <w:rFonts w:ascii="Courier New" w:hAnsi="Courier New" w:cs="Courier New" w:hint="default"/>
      </w:rPr>
    </w:lvl>
    <w:lvl w:ilvl="5" w:tplc="04020005" w:tentative="1">
      <w:start w:val="1"/>
      <w:numFmt w:val="bullet"/>
      <w:lvlText w:val=""/>
      <w:lvlJc w:val="left"/>
      <w:pPr>
        <w:ind w:left="5170" w:hanging="360"/>
      </w:pPr>
      <w:rPr>
        <w:rFonts w:ascii="Wingdings" w:hAnsi="Wingdings" w:hint="default"/>
      </w:rPr>
    </w:lvl>
    <w:lvl w:ilvl="6" w:tplc="04020001" w:tentative="1">
      <w:start w:val="1"/>
      <w:numFmt w:val="bullet"/>
      <w:lvlText w:val=""/>
      <w:lvlJc w:val="left"/>
      <w:pPr>
        <w:ind w:left="5890" w:hanging="360"/>
      </w:pPr>
      <w:rPr>
        <w:rFonts w:ascii="Symbol" w:hAnsi="Symbol" w:hint="default"/>
      </w:rPr>
    </w:lvl>
    <w:lvl w:ilvl="7" w:tplc="04020003" w:tentative="1">
      <w:start w:val="1"/>
      <w:numFmt w:val="bullet"/>
      <w:lvlText w:val="o"/>
      <w:lvlJc w:val="left"/>
      <w:pPr>
        <w:ind w:left="6610" w:hanging="360"/>
      </w:pPr>
      <w:rPr>
        <w:rFonts w:ascii="Courier New" w:hAnsi="Courier New" w:cs="Courier New" w:hint="default"/>
      </w:rPr>
    </w:lvl>
    <w:lvl w:ilvl="8" w:tplc="04020005" w:tentative="1">
      <w:start w:val="1"/>
      <w:numFmt w:val="bullet"/>
      <w:lvlText w:val=""/>
      <w:lvlJc w:val="left"/>
      <w:pPr>
        <w:ind w:left="7330" w:hanging="360"/>
      </w:pPr>
      <w:rPr>
        <w:rFonts w:ascii="Wingdings" w:hAnsi="Wingdings" w:hint="default"/>
      </w:rPr>
    </w:lvl>
  </w:abstractNum>
  <w:abstractNum w:abstractNumId="5" w15:restartNumberingAfterBreak="0">
    <w:nsid w:val="6A9B7D8D"/>
    <w:multiLevelType w:val="hybridMultilevel"/>
    <w:tmpl w:val="D15EBB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291D79"/>
    <w:multiLevelType w:val="multilevel"/>
    <w:tmpl w:val="BAC4A240"/>
    <w:lvl w:ilvl="0">
      <w:start w:val="1"/>
      <w:numFmt w:val="none"/>
      <w:pStyle w:val="1"/>
      <w:suff w:val="nothing"/>
      <w:lvlText w:val="%1"/>
      <w:lvlJc w:val="left"/>
      <w:pPr>
        <w:ind w:left="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2"/>
      <w:lvlText w:val="%1%2."/>
      <w:lvlJc w:val="left"/>
      <w:pPr>
        <w:ind w:left="576" w:hanging="576"/>
      </w:pPr>
      <w:rPr>
        <w:rFonts w:ascii="Times New Roman Bold" w:hAnsi="Times New Roman Bold"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ind w:left="720" w:hanging="720"/>
      </w:pPr>
      <w:rPr>
        <w:rFonts w:hint="default"/>
        <w:b w:val="0"/>
        <w:i w:val="0"/>
      </w:rPr>
    </w:lvl>
    <w:lvl w:ilvl="3">
      <w:start w:val="1"/>
      <w:numFmt w:val="decimal"/>
      <w:pStyle w:val="4"/>
      <w:lvlText w:val="%1%2.%3.%4."/>
      <w:lvlJc w:val="left"/>
      <w:pPr>
        <w:tabs>
          <w:tab w:val="num" w:pos="1418"/>
        </w:tabs>
        <w:ind w:left="1418" w:hanging="851"/>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abstractNumId w:val="0"/>
  </w:num>
  <w:num w:numId="2">
    <w:abstractNumId w:val="6"/>
  </w:num>
  <w:num w:numId="3">
    <w:abstractNumId w:val="5"/>
  </w:num>
  <w:num w:numId="4">
    <w:abstractNumId w:val="4"/>
  </w:num>
  <w:num w:numId="5">
    <w:abstractNumId w:val="2"/>
  </w:num>
  <w:num w:numId="6">
    <w:abstractNumId w:val="3"/>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C733BD"/>
    <w:rsid w:val="000132F4"/>
    <w:rsid w:val="000158F3"/>
    <w:rsid w:val="00015F72"/>
    <w:rsid w:val="0002576E"/>
    <w:rsid w:val="000270E1"/>
    <w:rsid w:val="00040BD0"/>
    <w:rsid w:val="00046700"/>
    <w:rsid w:val="00047785"/>
    <w:rsid w:val="00061733"/>
    <w:rsid w:val="00065E5A"/>
    <w:rsid w:val="00072A47"/>
    <w:rsid w:val="000824D8"/>
    <w:rsid w:val="00090FAB"/>
    <w:rsid w:val="00096962"/>
    <w:rsid w:val="000B5CA1"/>
    <w:rsid w:val="000D17E3"/>
    <w:rsid w:val="000D65F3"/>
    <w:rsid w:val="000E27C4"/>
    <w:rsid w:val="000E3B32"/>
    <w:rsid w:val="000E7FF7"/>
    <w:rsid w:val="000F07CD"/>
    <w:rsid w:val="000F67CD"/>
    <w:rsid w:val="00113543"/>
    <w:rsid w:val="0012198B"/>
    <w:rsid w:val="00124E3D"/>
    <w:rsid w:val="001408AF"/>
    <w:rsid w:val="001409A5"/>
    <w:rsid w:val="00144A03"/>
    <w:rsid w:val="00146F24"/>
    <w:rsid w:val="0016067C"/>
    <w:rsid w:val="00172778"/>
    <w:rsid w:val="00176C8B"/>
    <w:rsid w:val="0017755B"/>
    <w:rsid w:val="00184185"/>
    <w:rsid w:val="00193AA4"/>
    <w:rsid w:val="001A65EB"/>
    <w:rsid w:val="001C552D"/>
    <w:rsid w:val="001D5D4B"/>
    <w:rsid w:val="001D6F33"/>
    <w:rsid w:val="001E290D"/>
    <w:rsid w:val="001F1939"/>
    <w:rsid w:val="00202C77"/>
    <w:rsid w:val="002139C6"/>
    <w:rsid w:val="00226910"/>
    <w:rsid w:val="00240E69"/>
    <w:rsid w:val="0025570B"/>
    <w:rsid w:val="002622DE"/>
    <w:rsid w:val="00264E45"/>
    <w:rsid w:val="002654E1"/>
    <w:rsid w:val="00272709"/>
    <w:rsid w:val="00276D41"/>
    <w:rsid w:val="00283DDC"/>
    <w:rsid w:val="0029420A"/>
    <w:rsid w:val="00294264"/>
    <w:rsid w:val="002A0F9A"/>
    <w:rsid w:val="002A14D6"/>
    <w:rsid w:val="002A7B14"/>
    <w:rsid w:val="002B0469"/>
    <w:rsid w:val="002B6113"/>
    <w:rsid w:val="002D3E75"/>
    <w:rsid w:val="002D3E9A"/>
    <w:rsid w:val="002D75F2"/>
    <w:rsid w:val="002D7868"/>
    <w:rsid w:val="002E09EF"/>
    <w:rsid w:val="002E5030"/>
    <w:rsid w:val="002E72C1"/>
    <w:rsid w:val="002E735D"/>
    <w:rsid w:val="002E7C2B"/>
    <w:rsid w:val="002F1040"/>
    <w:rsid w:val="002F5064"/>
    <w:rsid w:val="002F54C8"/>
    <w:rsid w:val="003100BB"/>
    <w:rsid w:val="0031245B"/>
    <w:rsid w:val="00321225"/>
    <w:rsid w:val="00337F6E"/>
    <w:rsid w:val="00341E7E"/>
    <w:rsid w:val="003432DB"/>
    <w:rsid w:val="00344654"/>
    <w:rsid w:val="00345D09"/>
    <w:rsid w:val="00366082"/>
    <w:rsid w:val="003720EC"/>
    <w:rsid w:val="00383D66"/>
    <w:rsid w:val="00391F9F"/>
    <w:rsid w:val="003923FE"/>
    <w:rsid w:val="003A2491"/>
    <w:rsid w:val="003A51DF"/>
    <w:rsid w:val="003B2B49"/>
    <w:rsid w:val="003B7B6F"/>
    <w:rsid w:val="003C24FE"/>
    <w:rsid w:val="003C3139"/>
    <w:rsid w:val="003E27E0"/>
    <w:rsid w:val="003E5E93"/>
    <w:rsid w:val="0040130C"/>
    <w:rsid w:val="00405ED1"/>
    <w:rsid w:val="00424AD7"/>
    <w:rsid w:val="0043043D"/>
    <w:rsid w:val="0043263D"/>
    <w:rsid w:val="00434120"/>
    <w:rsid w:val="004430E0"/>
    <w:rsid w:val="00457EF0"/>
    <w:rsid w:val="00461BCF"/>
    <w:rsid w:val="0046267B"/>
    <w:rsid w:val="00464774"/>
    <w:rsid w:val="00465DFA"/>
    <w:rsid w:val="004664C5"/>
    <w:rsid w:val="0047639E"/>
    <w:rsid w:val="00480358"/>
    <w:rsid w:val="00484326"/>
    <w:rsid w:val="00491889"/>
    <w:rsid w:val="00492F3A"/>
    <w:rsid w:val="00494DE2"/>
    <w:rsid w:val="004B06A7"/>
    <w:rsid w:val="004B1831"/>
    <w:rsid w:val="004B20A1"/>
    <w:rsid w:val="004C0660"/>
    <w:rsid w:val="004C69BC"/>
    <w:rsid w:val="004D0E69"/>
    <w:rsid w:val="00510229"/>
    <w:rsid w:val="005206B5"/>
    <w:rsid w:val="00522AC4"/>
    <w:rsid w:val="00523CA1"/>
    <w:rsid w:val="00542789"/>
    <w:rsid w:val="0055255F"/>
    <w:rsid w:val="00553880"/>
    <w:rsid w:val="005711BD"/>
    <w:rsid w:val="00584DF6"/>
    <w:rsid w:val="005859B6"/>
    <w:rsid w:val="00586DE6"/>
    <w:rsid w:val="00597BFE"/>
    <w:rsid w:val="005A533C"/>
    <w:rsid w:val="005C3A9A"/>
    <w:rsid w:val="005D639E"/>
    <w:rsid w:val="005E63ED"/>
    <w:rsid w:val="005F4C62"/>
    <w:rsid w:val="005F7047"/>
    <w:rsid w:val="006027ED"/>
    <w:rsid w:val="00604ABA"/>
    <w:rsid w:val="006242B4"/>
    <w:rsid w:val="00631D26"/>
    <w:rsid w:val="00631F1A"/>
    <w:rsid w:val="00647BCC"/>
    <w:rsid w:val="00662A96"/>
    <w:rsid w:val="006718D7"/>
    <w:rsid w:val="00682FF8"/>
    <w:rsid w:val="00684A6B"/>
    <w:rsid w:val="00694640"/>
    <w:rsid w:val="006A4BA7"/>
    <w:rsid w:val="006B324F"/>
    <w:rsid w:val="006B37D2"/>
    <w:rsid w:val="006C3DBB"/>
    <w:rsid w:val="006C703D"/>
    <w:rsid w:val="006D393F"/>
    <w:rsid w:val="006D3CE7"/>
    <w:rsid w:val="006E591B"/>
    <w:rsid w:val="006E749F"/>
    <w:rsid w:val="006E7CF0"/>
    <w:rsid w:val="006F7E78"/>
    <w:rsid w:val="007035F4"/>
    <w:rsid w:val="00705BB4"/>
    <w:rsid w:val="0071048F"/>
    <w:rsid w:val="00712510"/>
    <w:rsid w:val="007141E4"/>
    <w:rsid w:val="007163F2"/>
    <w:rsid w:val="00717FCD"/>
    <w:rsid w:val="00721E98"/>
    <w:rsid w:val="007241B9"/>
    <w:rsid w:val="00725D52"/>
    <w:rsid w:val="00732672"/>
    <w:rsid w:val="00740BD2"/>
    <w:rsid w:val="00756D67"/>
    <w:rsid w:val="0076200F"/>
    <w:rsid w:val="00786BBB"/>
    <w:rsid w:val="007A48E8"/>
    <w:rsid w:val="007B34EB"/>
    <w:rsid w:val="007C4AA9"/>
    <w:rsid w:val="007D6C98"/>
    <w:rsid w:val="007E0D76"/>
    <w:rsid w:val="007E17B2"/>
    <w:rsid w:val="007E50EC"/>
    <w:rsid w:val="008044AC"/>
    <w:rsid w:val="008051FB"/>
    <w:rsid w:val="00805EFA"/>
    <w:rsid w:val="00813D9D"/>
    <w:rsid w:val="008141F8"/>
    <w:rsid w:val="008158D7"/>
    <w:rsid w:val="00831879"/>
    <w:rsid w:val="00832BB3"/>
    <w:rsid w:val="00833DA6"/>
    <w:rsid w:val="00846CE9"/>
    <w:rsid w:val="00854B12"/>
    <w:rsid w:val="00861DBD"/>
    <w:rsid w:val="00864A70"/>
    <w:rsid w:val="00883695"/>
    <w:rsid w:val="008A0A49"/>
    <w:rsid w:val="008A71B4"/>
    <w:rsid w:val="008B501D"/>
    <w:rsid w:val="008D12C1"/>
    <w:rsid w:val="008D1D32"/>
    <w:rsid w:val="008D2818"/>
    <w:rsid w:val="008D70D4"/>
    <w:rsid w:val="008E1A09"/>
    <w:rsid w:val="008E5FB4"/>
    <w:rsid w:val="009006A8"/>
    <w:rsid w:val="0090169E"/>
    <w:rsid w:val="009067EA"/>
    <w:rsid w:val="00921394"/>
    <w:rsid w:val="00924683"/>
    <w:rsid w:val="00944E53"/>
    <w:rsid w:val="0095573B"/>
    <w:rsid w:val="009733A4"/>
    <w:rsid w:val="00977661"/>
    <w:rsid w:val="00981386"/>
    <w:rsid w:val="009817C6"/>
    <w:rsid w:val="00985F8D"/>
    <w:rsid w:val="00997EDB"/>
    <w:rsid w:val="009A320E"/>
    <w:rsid w:val="009A7034"/>
    <w:rsid w:val="009B4A52"/>
    <w:rsid w:val="009B5FFC"/>
    <w:rsid w:val="009C282B"/>
    <w:rsid w:val="009C5905"/>
    <w:rsid w:val="009C631E"/>
    <w:rsid w:val="009C65D6"/>
    <w:rsid w:val="009D4DFB"/>
    <w:rsid w:val="009E540E"/>
    <w:rsid w:val="009F13EE"/>
    <w:rsid w:val="00A23F87"/>
    <w:rsid w:val="00A337D2"/>
    <w:rsid w:val="00A33EBF"/>
    <w:rsid w:val="00A3665E"/>
    <w:rsid w:val="00A57EDC"/>
    <w:rsid w:val="00A67356"/>
    <w:rsid w:val="00A67C00"/>
    <w:rsid w:val="00A761F0"/>
    <w:rsid w:val="00A77799"/>
    <w:rsid w:val="00A80ACD"/>
    <w:rsid w:val="00A84829"/>
    <w:rsid w:val="00A92358"/>
    <w:rsid w:val="00A95184"/>
    <w:rsid w:val="00A95DD1"/>
    <w:rsid w:val="00AA4373"/>
    <w:rsid w:val="00AB43CE"/>
    <w:rsid w:val="00AC4755"/>
    <w:rsid w:val="00AD011E"/>
    <w:rsid w:val="00AD0BF2"/>
    <w:rsid w:val="00AE328D"/>
    <w:rsid w:val="00AF3371"/>
    <w:rsid w:val="00B022FD"/>
    <w:rsid w:val="00B05F1D"/>
    <w:rsid w:val="00B159D6"/>
    <w:rsid w:val="00B165E5"/>
    <w:rsid w:val="00B24E1F"/>
    <w:rsid w:val="00B272AC"/>
    <w:rsid w:val="00B27EF0"/>
    <w:rsid w:val="00B3535B"/>
    <w:rsid w:val="00B47C02"/>
    <w:rsid w:val="00B52B1C"/>
    <w:rsid w:val="00B640CA"/>
    <w:rsid w:val="00B7405D"/>
    <w:rsid w:val="00B76C69"/>
    <w:rsid w:val="00B83745"/>
    <w:rsid w:val="00B853C8"/>
    <w:rsid w:val="00B85525"/>
    <w:rsid w:val="00B86369"/>
    <w:rsid w:val="00B912C2"/>
    <w:rsid w:val="00B948A8"/>
    <w:rsid w:val="00B95EFC"/>
    <w:rsid w:val="00BA0AC6"/>
    <w:rsid w:val="00BC23AA"/>
    <w:rsid w:val="00BC6046"/>
    <w:rsid w:val="00BD11C0"/>
    <w:rsid w:val="00BD3B9D"/>
    <w:rsid w:val="00BD63A4"/>
    <w:rsid w:val="00BD6649"/>
    <w:rsid w:val="00BE3363"/>
    <w:rsid w:val="00BE73F2"/>
    <w:rsid w:val="00C038FD"/>
    <w:rsid w:val="00C156DF"/>
    <w:rsid w:val="00C37BDC"/>
    <w:rsid w:val="00C37CFF"/>
    <w:rsid w:val="00C43C3C"/>
    <w:rsid w:val="00C53338"/>
    <w:rsid w:val="00C701B4"/>
    <w:rsid w:val="00C733BD"/>
    <w:rsid w:val="00C74850"/>
    <w:rsid w:val="00C8042E"/>
    <w:rsid w:val="00C82C4D"/>
    <w:rsid w:val="00C969A1"/>
    <w:rsid w:val="00CA2F80"/>
    <w:rsid w:val="00CA5398"/>
    <w:rsid w:val="00CA5B6F"/>
    <w:rsid w:val="00CC44B2"/>
    <w:rsid w:val="00CC45C3"/>
    <w:rsid w:val="00CD07AD"/>
    <w:rsid w:val="00CE207E"/>
    <w:rsid w:val="00CE3C40"/>
    <w:rsid w:val="00CF42ED"/>
    <w:rsid w:val="00D054D1"/>
    <w:rsid w:val="00D101C4"/>
    <w:rsid w:val="00D131A9"/>
    <w:rsid w:val="00D1442E"/>
    <w:rsid w:val="00D25036"/>
    <w:rsid w:val="00D275AD"/>
    <w:rsid w:val="00D456AF"/>
    <w:rsid w:val="00D5741C"/>
    <w:rsid w:val="00D60434"/>
    <w:rsid w:val="00D62A71"/>
    <w:rsid w:val="00D62DE2"/>
    <w:rsid w:val="00D80DCC"/>
    <w:rsid w:val="00D84614"/>
    <w:rsid w:val="00D87613"/>
    <w:rsid w:val="00D949DA"/>
    <w:rsid w:val="00D96B81"/>
    <w:rsid w:val="00D974A3"/>
    <w:rsid w:val="00DB3345"/>
    <w:rsid w:val="00DC0CF2"/>
    <w:rsid w:val="00DC0EC0"/>
    <w:rsid w:val="00DC7917"/>
    <w:rsid w:val="00DD2F41"/>
    <w:rsid w:val="00DD54A4"/>
    <w:rsid w:val="00DD6316"/>
    <w:rsid w:val="00DF2EC2"/>
    <w:rsid w:val="00E1672F"/>
    <w:rsid w:val="00E17B77"/>
    <w:rsid w:val="00E2178D"/>
    <w:rsid w:val="00E241C4"/>
    <w:rsid w:val="00E46E18"/>
    <w:rsid w:val="00E53CBF"/>
    <w:rsid w:val="00E56703"/>
    <w:rsid w:val="00E62310"/>
    <w:rsid w:val="00E6606E"/>
    <w:rsid w:val="00E74001"/>
    <w:rsid w:val="00E823E9"/>
    <w:rsid w:val="00E83722"/>
    <w:rsid w:val="00E87351"/>
    <w:rsid w:val="00E97982"/>
    <w:rsid w:val="00EA1227"/>
    <w:rsid w:val="00EA398D"/>
    <w:rsid w:val="00EA61CA"/>
    <w:rsid w:val="00ED60CD"/>
    <w:rsid w:val="00EE2A34"/>
    <w:rsid w:val="00EE3CC8"/>
    <w:rsid w:val="00EE6EAD"/>
    <w:rsid w:val="00EF4AD3"/>
    <w:rsid w:val="00EF62A8"/>
    <w:rsid w:val="00F015AD"/>
    <w:rsid w:val="00F0201D"/>
    <w:rsid w:val="00F04C18"/>
    <w:rsid w:val="00F06E86"/>
    <w:rsid w:val="00F07EE8"/>
    <w:rsid w:val="00F135F5"/>
    <w:rsid w:val="00F138A0"/>
    <w:rsid w:val="00F20F0D"/>
    <w:rsid w:val="00F26109"/>
    <w:rsid w:val="00F332DA"/>
    <w:rsid w:val="00F333B3"/>
    <w:rsid w:val="00F36633"/>
    <w:rsid w:val="00F37358"/>
    <w:rsid w:val="00F562AD"/>
    <w:rsid w:val="00F625C1"/>
    <w:rsid w:val="00F642CD"/>
    <w:rsid w:val="00F64C97"/>
    <w:rsid w:val="00F67089"/>
    <w:rsid w:val="00F857A2"/>
    <w:rsid w:val="00F90205"/>
    <w:rsid w:val="00F96F61"/>
    <w:rsid w:val="00FA2AA9"/>
    <w:rsid w:val="00FB1110"/>
    <w:rsid w:val="00FC2F86"/>
    <w:rsid w:val="00FF0A70"/>
    <w:rsid w:val="00FF6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0FA46CD3"/>
  <w15:docId w15:val="{836818C6-DD4E-4E38-87E5-C61CC2AC6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21394"/>
    <w:pPr>
      <w:widowControl w:val="0"/>
      <w:spacing w:before="100" w:after="100"/>
    </w:pPr>
    <w:rPr>
      <w:snapToGrid w:val="0"/>
      <w:sz w:val="24"/>
      <w:lang w:val="fr-FR" w:eastAsia="en-US"/>
    </w:rPr>
  </w:style>
  <w:style w:type="paragraph" w:styleId="1">
    <w:name w:val="heading 1"/>
    <w:basedOn w:val="a"/>
    <w:next w:val="a"/>
    <w:link w:val="10"/>
    <w:autoRedefine/>
    <w:qFormat/>
    <w:rsid w:val="002B0469"/>
    <w:pPr>
      <w:keepNext/>
      <w:widowControl/>
      <w:numPr>
        <w:numId w:val="2"/>
      </w:numPr>
      <w:spacing w:before="480" w:after="240"/>
      <w:outlineLvl w:val="0"/>
    </w:pPr>
    <w:rPr>
      <w:b/>
      <w:bCs/>
      <w:caps/>
      <w:sz w:val="30"/>
      <w:szCs w:val="22"/>
      <w:lang w:val="en-GB"/>
    </w:rPr>
  </w:style>
  <w:style w:type="paragraph" w:styleId="2">
    <w:name w:val="heading 2"/>
    <w:basedOn w:val="a"/>
    <w:next w:val="a"/>
    <w:link w:val="20"/>
    <w:autoRedefine/>
    <w:qFormat/>
    <w:rsid w:val="002B0469"/>
    <w:pPr>
      <w:widowControl/>
      <w:numPr>
        <w:ilvl w:val="1"/>
        <w:numId w:val="2"/>
      </w:numPr>
      <w:spacing w:before="240" w:after="120"/>
      <w:jc w:val="both"/>
      <w:outlineLvl w:val="1"/>
    </w:pPr>
    <w:rPr>
      <w:rFonts w:ascii="Times New Roman Bold" w:hAnsi="Times New Roman Bold"/>
      <w:b/>
      <w:sz w:val="22"/>
      <w:szCs w:val="22"/>
    </w:rPr>
  </w:style>
  <w:style w:type="paragraph" w:styleId="3">
    <w:name w:val="heading 3"/>
    <w:basedOn w:val="a"/>
    <w:next w:val="a"/>
    <w:link w:val="30"/>
    <w:qFormat/>
    <w:rsid w:val="002B0469"/>
    <w:pPr>
      <w:widowControl/>
      <w:numPr>
        <w:ilvl w:val="2"/>
        <w:numId w:val="2"/>
      </w:numPr>
      <w:spacing w:before="240" w:after="120"/>
      <w:jc w:val="both"/>
      <w:outlineLvl w:val="2"/>
    </w:pPr>
    <w:rPr>
      <w:snapToGrid/>
      <w:sz w:val="22"/>
      <w:szCs w:val="22"/>
    </w:rPr>
  </w:style>
  <w:style w:type="paragraph" w:styleId="4">
    <w:name w:val="heading 4"/>
    <w:basedOn w:val="a"/>
    <w:next w:val="a"/>
    <w:link w:val="40"/>
    <w:autoRedefine/>
    <w:qFormat/>
    <w:rsid w:val="002B0469"/>
    <w:pPr>
      <w:widowControl/>
      <w:numPr>
        <w:ilvl w:val="3"/>
        <w:numId w:val="2"/>
      </w:numPr>
      <w:spacing w:before="120" w:after="120"/>
      <w:jc w:val="both"/>
      <w:outlineLvl w:val="3"/>
    </w:pPr>
    <w:rPr>
      <w:sz w:val="22"/>
      <w:szCs w:val="22"/>
      <w:lang w:val="en-GB"/>
    </w:rPr>
  </w:style>
  <w:style w:type="paragraph" w:styleId="5">
    <w:name w:val="heading 5"/>
    <w:basedOn w:val="a"/>
    <w:next w:val="a"/>
    <w:link w:val="50"/>
    <w:qFormat/>
    <w:rsid w:val="002B0469"/>
    <w:pPr>
      <w:widowControl/>
      <w:numPr>
        <w:ilvl w:val="4"/>
        <w:numId w:val="2"/>
      </w:numPr>
      <w:spacing w:before="240" w:after="120"/>
      <w:jc w:val="both"/>
      <w:outlineLvl w:val="4"/>
    </w:pPr>
    <w:rPr>
      <w:sz w:val="22"/>
      <w:szCs w:val="22"/>
      <w:lang w:val="en-GB"/>
    </w:rPr>
  </w:style>
  <w:style w:type="paragraph" w:styleId="6">
    <w:name w:val="heading 6"/>
    <w:basedOn w:val="a"/>
    <w:next w:val="a"/>
    <w:link w:val="60"/>
    <w:qFormat/>
    <w:rsid w:val="002B0469"/>
    <w:pPr>
      <w:widowControl/>
      <w:numPr>
        <w:ilvl w:val="5"/>
        <w:numId w:val="2"/>
      </w:numPr>
      <w:spacing w:before="240" w:after="60"/>
      <w:outlineLvl w:val="5"/>
    </w:pPr>
    <w:rPr>
      <w:rFonts w:ascii="Calibri" w:hAnsi="Calibri"/>
      <w:b/>
      <w:bCs/>
      <w:sz w:val="22"/>
      <w:szCs w:val="22"/>
    </w:rPr>
  </w:style>
  <w:style w:type="paragraph" w:styleId="7">
    <w:name w:val="heading 7"/>
    <w:basedOn w:val="a"/>
    <w:next w:val="a"/>
    <w:link w:val="70"/>
    <w:qFormat/>
    <w:rsid w:val="002B0469"/>
    <w:pPr>
      <w:keepNext/>
      <w:widowControl/>
      <w:numPr>
        <w:ilvl w:val="6"/>
        <w:numId w:val="2"/>
      </w:numPr>
      <w:spacing w:before="0" w:after="120"/>
      <w:jc w:val="center"/>
      <w:outlineLvl w:val="6"/>
    </w:pPr>
    <w:rPr>
      <w:rFonts w:ascii="Arial" w:hAnsi="Arial"/>
      <w:b/>
      <w:color w:val="008000"/>
      <w:sz w:val="32"/>
      <w:lang w:val="en-GB"/>
    </w:rPr>
  </w:style>
  <w:style w:type="paragraph" w:styleId="8">
    <w:name w:val="heading 8"/>
    <w:basedOn w:val="a"/>
    <w:next w:val="a"/>
    <w:link w:val="80"/>
    <w:qFormat/>
    <w:rsid w:val="002B0469"/>
    <w:pPr>
      <w:keepNext/>
      <w:widowControl/>
      <w:numPr>
        <w:ilvl w:val="7"/>
        <w:numId w:val="2"/>
      </w:numPr>
      <w:spacing w:before="0" w:after="120"/>
      <w:jc w:val="both"/>
      <w:outlineLvl w:val="7"/>
    </w:pPr>
    <w:rPr>
      <w:rFonts w:ascii="Arial" w:hAnsi="Arial"/>
      <w:b/>
      <w:sz w:val="22"/>
      <w:lang w:val="en-GB"/>
    </w:rPr>
  </w:style>
  <w:style w:type="paragraph" w:styleId="9">
    <w:name w:val="heading 9"/>
    <w:basedOn w:val="a"/>
    <w:next w:val="a"/>
    <w:link w:val="90"/>
    <w:qFormat/>
    <w:rsid w:val="002B0469"/>
    <w:pPr>
      <w:widowControl/>
      <w:numPr>
        <w:ilvl w:val="8"/>
        <w:numId w:val="2"/>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initionTerm">
    <w:name w:val="Definition Term"/>
    <w:basedOn w:val="a"/>
    <w:next w:val="DefinitionList"/>
    <w:pPr>
      <w:spacing w:before="0" w:after="0"/>
    </w:pPr>
  </w:style>
  <w:style w:type="paragraph" w:customStyle="1" w:styleId="DefinitionList">
    <w:name w:val="Definition List"/>
    <w:basedOn w:val="a"/>
    <w:next w:val="DefinitionTerm"/>
    <w:pPr>
      <w:spacing w:before="0" w:after="0"/>
      <w:ind w:left="360"/>
    </w:pPr>
  </w:style>
  <w:style w:type="character" w:customStyle="1" w:styleId="Definition">
    <w:name w:val="Definition"/>
    <w:rPr>
      <w:i/>
    </w:rPr>
  </w:style>
  <w:style w:type="paragraph" w:customStyle="1" w:styleId="H1">
    <w:name w:val="H1"/>
    <w:basedOn w:val="a"/>
    <w:next w:val="a"/>
    <w:pPr>
      <w:keepNext/>
      <w:outlineLvl w:val="1"/>
    </w:pPr>
    <w:rPr>
      <w:b/>
      <w:kern w:val="36"/>
      <w:sz w:val="48"/>
    </w:rPr>
  </w:style>
  <w:style w:type="paragraph" w:customStyle="1" w:styleId="H2">
    <w:name w:val="H2"/>
    <w:basedOn w:val="a"/>
    <w:next w:val="a"/>
    <w:pPr>
      <w:keepNext/>
      <w:outlineLvl w:val="2"/>
    </w:pPr>
    <w:rPr>
      <w:b/>
      <w:sz w:val="36"/>
    </w:rPr>
  </w:style>
  <w:style w:type="paragraph" w:customStyle="1" w:styleId="H3">
    <w:name w:val="H3"/>
    <w:basedOn w:val="a"/>
    <w:next w:val="a"/>
    <w:pPr>
      <w:keepNext/>
      <w:outlineLvl w:val="3"/>
    </w:pPr>
    <w:rPr>
      <w:b/>
      <w:sz w:val="28"/>
    </w:rPr>
  </w:style>
  <w:style w:type="paragraph" w:customStyle="1" w:styleId="H4">
    <w:name w:val="H4"/>
    <w:basedOn w:val="a"/>
    <w:next w:val="a"/>
    <w:pPr>
      <w:keepNext/>
      <w:outlineLvl w:val="4"/>
    </w:pPr>
    <w:rPr>
      <w:b/>
    </w:rPr>
  </w:style>
  <w:style w:type="paragraph" w:customStyle="1" w:styleId="H5">
    <w:name w:val="H5"/>
    <w:basedOn w:val="a"/>
    <w:next w:val="a"/>
    <w:pPr>
      <w:keepNext/>
      <w:outlineLvl w:val="5"/>
    </w:pPr>
    <w:rPr>
      <w:b/>
      <w:sz w:val="20"/>
    </w:rPr>
  </w:style>
  <w:style w:type="paragraph" w:customStyle="1" w:styleId="H6">
    <w:name w:val="H6"/>
    <w:basedOn w:val="a"/>
    <w:next w:val="a"/>
    <w:pPr>
      <w:keepNext/>
      <w:outlineLvl w:val="6"/>
    </w:pPr>
    <w:rPr>
      <w:b/>
      <w:sz w:val="16"/>
    </w:rPr>
  </w:style>
  <w:style w:type="paragraph" w:customStyle="1" w:styleId="Address">
    <w:name w:val="Address"/>
    <w:basedOn w:val="a"/>
    <w:next w:val="a"/>
    <w:pPr>
      <w:spacing w:before="0" w:after="0"/>
    </w:pPr>
    <w:rPr>
      <w:i/>
    </w:rPr>
  </w:style>
  <w:style w:type="paragraph" w:customStyle="1" w:styleId="Blockquote">
    <w:name w:val="Blockquote"/>
    <w:basedOn w:val="a"/>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a3">
    <w:name w:val="Emphasis"/>
    <w:qFormat/>
    <w:rPr>
      <w:i/>
    </w:rPr>
  </w:style>
  <w:style w:type="character" w:styleId="a4">
    <w:name w:val="Hyperlink"/>
    <w:rPr>
      <w:color w:val="0000FF"/>
      <w:u w:val="single"/>
    </w:rPr>
  </w:style>
  <w:style w:type="character" w:styleId="a5">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
    <w:name w:val="HTML Bottom of Form"/>
    <w:next w:val="a"/>
    <w:hidden/>
    <w:pPr>
      <w:widowControl w:val="0"/>
      <w:pBdr>
        <w:top w:val="double" w:sz="2" w:space="0" w:color="000000"/>
      </w:pBdr>
      <w:jc w:val="center"/>
    </w:pPr>
    <w:rPr>
      <w:rFonts w:ascii="Arial" w:hAnsi="Arial"/>
      <w:snapToGrid w:val="0"/>
      <w:vanish/>
      <w:sz w:val="16"/>
      <w:lang w:val="en-US" w:eastAsia="en-US"/>
    </w:rPr>
  </w:style>
  <w:style w:type="paragraph" w:styleId="z-0">
    <w:name w:val="HTML Top of Form"/>
    <w:next w:val="a"/>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a6">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a7">
    <w:name w:val="Document Map"/>
    <w:basedOn w:val="a"/>
    <w:semiHidden/>
    <w:pPr>
      <w:shd w:val="clear" w:color="auto" w:fill="000080"/>
    </w:pPr>
  </w:style>
  <w:style w:type="paragraph" w:styleId="a8">
    <w:name w:val="header"/>
    <w:basedOn w:val="a"/>
    <w:rsid w:val="007C4AA9"/>
    <w:pPr>
      <w:tabs>
        <w:tab w:val="center" w:pos="4536"/>
        <w:tab w:val="right" w:pos="9072"/>
      </w:tabs>
    </w:pPr>
  </w:style>
  <w:style w:type="paragraph" w:styleId="a9">
    <w:name w:val="footer"/>
    <w:basedOn w:val="a"/>
    <w:rsid w:val="007C4AA9"/>
    <w:pPr>
      <w:tabs>
        <w:tab w:val="center" w:pos="4536"/>
        <w:tab w:val="right" w:pos="9072"/>
      </w:tabs>
    </w:pPr>
  </w:style>
  <w:style w:type="paragraph" w:customStyle="1" w:styleId="PRAGHeading2">
    <w:name w:val="PRAG Heading 2"/>
    <w:basedOn w:val="a"/>
    <w:rsid w:val="00805EFA"/>
    <w:pPr>
      <w:numPr>
        <w:numId w:val="1"/>
      </w:numPr>
    </w:pPr>
  </w:style>
  <w:style w:type="character" w:styleId="aa">
    <w:name w:val="page number"/>
    <w:basedOn w:val="a0"/>
    <w:rsid w:val="00805EFA"/>
  </w:style>
  <w:style w:type="character" w:styleId="ab">
    <w:name w:val="annotation reference"/>
    <w:uiPriority w:val="99"/>
    <w:rsid w:val="00BD3B9D"/>
    <w:rPr>
      <w:sz w:val="16"/>
      <w:szCs w:val="16"/>
    </w:rPr>
  </w:style>
  <w:style w:type="paragraph" w:styleId="ac">
    <w:name w:val="annotation text"/>
    <w:basedOn w:val="a"/>
    <w:semiHidden/>
    <w:rsid w:val="00BD3B9D"/>
    <w:rPr>
      <w:sz w:val="20"/>
    </w:rPr>
  </w:style>
  <w:style w:type="paragraph" w:styleId="ad">
    <w:name w:val="annotation subject"/>
    <w:basedOn w:val="ac"/>
    <w:next w:val="ac"/>
    <w:semiHidden/>
    <w:rsid w:val="00BD3B9D"/>
    <w:rPr>
      <w:b/>
      <w:bCs/>
    </w:rPr>
  </w:style>
  <w:style w:type="paragraph" w:styleId="ae">
    <w:name w:val="Balloon Text"/>
    <w:basedOn w:val="a"/>
    <w:semiHidden/>
    <w:rsid w:val="00BD3B9D"/>
    <w:rPr>
      <w:rFonts w:ascii="Tahoma" w:hAnsi="Tahoma" w:cs="Tahoma"/>
      <w:sz w:val="16"/>
      <w:szCs w:val="16"/>
    </w:rPr>
  </w:style>
  <w:style w:type="paragraph" w:styleId="af">
    <w:name w:val="footnote text"/>
    <w:basedOn w:val="a"/>
    <w:link w:val="af0"/>
    <w:autoRedefine/>
    <w:rsid w:val="00921394"/>
    <w:pPr>
      <w:spacing w:before="0" w:after="0"/>
    </w:pPr>
    <w:rPr>
      <w:sz w:val="20"/>
    </w:rPr>
  </w:style>
  <w:style w:type="character" w:customStyle="1" w:styleId="af0">
    <w:name w:val="Текст под линия Знак"/>
    <w:link w:val="af"/>
    <w:rsid w:val="00921394"/>
    <w:rPr>
      <w:snapToGrid w:val="0"/>
      <w:lang w:val="fr-FR" w:eastAsia="en-US"/>
    </w:rPr>
  </w:style>
  <w:style w:type="character" w:styleId="af1">
    <w:name w:val="footnote reference"/>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eastAsia="fr-FR"/>
    </w:rPr>
  </w:style>
  <w:style w:type="character" w:customStyle="1" w:styleId="10">
    <w:name w:val="Заглавие 1 Знак"/>
    <w:link w:val="1"/>
    <w:rsid w:val="002B0469"/>
    <w:rPr>
      <w:b/>
      <w:bCs/>
      <w:caps/>
      <w:snapToGrid w:val="0"/>
      <w:sz w:val="30"/>
      <w:szCs w:val="22"/>
      <w:lang w:eastAsia="en-US"/>
    </w:rPr>
  </w:style>
  <w:style w:type="character" w:customStyle="1" w:styleId="20">
    <w:name w:val="Заглавие 2 Знак"/>
    <w:link w:val="2"/>
    <w:rsid w:val="002B0469"/>
    <w:rPr>
      <w:rFonts w:ascii="Times New Roman Bold" w:hAnsi="Times New Roman Bold"/>
      <w:b/>
      <w:snapToGrid w:val="0"/>
      <w:sz w:val="22"/>
      <w:szCs w:val="22"/>
      <w:lang w:val="fr-FR" w:eastAsia="en-US"/>
    </w:rPr>
  </w:style>
  <w:style w:type="character" w:customStyle="1" w:styleId="30">
    <w:name w:val="Заглавие 3 Знак"/>
    <w:link w:val="3"/>
    <w:rsid w:val="002B0469"/>
    <w:rPr>
      <w:sz w:val="22"/>
      <w:szCs w:val="22"/>
      <w:lang w:val="fr-FR" w:eastAsia="en-US"/>
    </w:rPr>
  </w:style>
  <w:style w:type="character" w:customStyle="1" w:styleId="40">
    <w:name w:val="Заглавие 4 Знак"/>
    <w:link w:val="4"/>
    <w:rsid w:val="002B0469"/>
    <w:rPr>
      <w:snapToGrid w:val="0"/>
      <w:sz w:val="22"/>
      <w:szCs w:val="22"/>
      <w:lang w:eastAsia="en-US"/>
    </w:rPr>
  </w:style>
  <w:style w:type="character" w:customStyle="1" w:styleId="50">
    <w:name w:val="Заглавие 5 Знак"/>
    <w:link w:val="5"/>
    <w:rsid w:val="002B0469"/>
    <w:rPr>
      <w:snapToGrid w:val="0"/>
      <w:sz w:val="22"/>
      <w:szCs w:val="22"/>
      <w:lang w:eastAsia="en-US"/>
    </w:rPr>
  </w:style>
  <w:style w:type="character" w:customStyle="1" w:styleId="60">
    <w:name w:val="Заглавие 6 Знак"/>
    <w:link w:val="6"/>
    <w:rsid w:val="002B0469"/>
    <w:rPr>
      <w:rFonts w:ascii="Calibri" w:hAnsi="Calibri"/>
      <w:b/>
      <w:bCs/>
      <w:snapToGrid w:val="0"/>
      <w:sz w:val="22"/>
      <w:szCs w:val="22"/>
      <w:lang w:val="fr-FR" w:eastAsia="en-US"/>
    </w:rPr>
  </w:style>
  <w:style w:type="character" w:customStyle="1" w:styleId="70">
    <w:name w:val="Заглавие 7 Знак"/>
    <w:link w:val="7"/>
    <w:rsid w:val="002B0469"/>
    <w:rPr>
      <w:rFonts w:ascii="Arial" w:hAnsi="Arial"/>
      <w:b/>
      <w:snapToGrid w:val="0"/>
      <w:color w:val="008000"/>
      <w:sz w:val="32"/>
      <w:lang w:eastAsia="en-US"/>
    </w:rPr>
  </w:style>
  <w:style w:type="character" w:customStyle="1" w:styleId="80">
    <w:name w:val="Заглавие 8 Знак"/>
    <w:link w:val="8"/>
    <w:rsid w:val="002B0469"/>
    <w:rPr>
      <w:rFonts w:ascii="Arial" w:hAnsi="Arial"/>
      <w:b/>
      <w:snapToGrid w:val="0"/>
      <w:sz w:val="22"/>
      <w:lang w:eastAsia="en-US"/>
    </w:rPr>
  </w:style>
  <w:style w:type="character" w:customStyle="1" w:styleId="90">
    <w:name w:val="Заглавие 9 Знак"/>
    <w:link w:val="9"/>
    <w:rsid w:val="002B0469"/>
    <w:rPr>
      <w:rFonts w:ascii="Cambria" w:hAnsi="Cambria"/>
      <w:snapToGrid w:val="0"/>
      <w:sz w:val="22"/>
      <w:szCs w:val="22"/>
      <w:lang w:val="fr-FR" w:eastAsia="en-US"/>
    </w:rPr>
  </w:style>
  <w:style w:type="character" w:customStyle="1" w:styleId="hps">
    <w:name w:val="hps"/>
    <w:rsid w:val="00C969A1"/>
  </w:style>
  <w:style w:type="character" w:customStyle="1" w:styleId="StyleBold">
    <w:name w:val="Style Bold"/>
    <w:rsid w:val="006B324F"/>
    <w:rPr>
      <w:bCs/>
    </w:rPr>
  </w:style>
  <w:style w:type="character" w:customStyle="1" w:styleId="shorttext">
    <w:name w:val="short_text"/>
    <w:basedOn w:val="a0"/>
    <w:rsid w:val="006B324F"/>
  </w:style>
  <w:style w:type="paragraph" w:styleId="af2">
    <w:name w:val="List Paragraph"/>
    <w:basedOn w:val="a"/>
    <w:uiPriority w:val="34"/>
    <w:qFormat/>
    <w:rsid w:val="004B06A7"/>
    <w:pPr>
      <w:ind w:left="720"/>
      <w:contextualSpacing/>
    </w:pPr>
  </w:style>
  <w:style w:type="character" w:customStyle="1" w:styleId="11">
    <w:name w:val="Неразрешено споменаване1"/>
    <w:basedOn w:val="a0"/>
    <w:uiPriority w:val="99"/>
    <w:semiHidden/>
    <w:unhideWhenUsed/>
    <w:rsid w:val="006242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9926303">
      <w:bodyDiv w:val="1"/>
      <w:marLeft w:val="0"/>
      <w:marRight w:val="0"/>
      <w:marTop w:val="0"/>
      <w:marBottom w:val="0"/>
      <w:divBdr>
        <w:top w:val="none" w:sz="0" w:space="0" w:color="auto"/>
        <w:left w:val="none" w:sz="0" w:space="0" w:color="auto"/>
        <w:bottom w:val="none" w:sz="0" w:space="0" w:color="auto"/>
        <w:right w:val="none" w:sz="0" w:space="0" w:color="auto"/>
      </w:divBdr>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 w:id="213929738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suloglubelediyesi@outlook.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budget/graphs/inforeuro.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37972-45D4-46FE-8EE1-DD84F0E7D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6</Pages>
  <Words>2477</Words>
  <Characters>14120</Characters>
  <Application>Microsoft Office Word</Application>
  <DocSecurity>0</DocSecurity>
  <Lines>117</Lines>
  <Paragraphs>33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proc_notice_en</vt:lpstr>
      <vt:lpstr>proc_notice_en</vt:lpstr>
    </vt:vector>
  </TitlesOfParts>
  <Company>European Commission</Company>
  <LinksUpToDate>false</LinksUpToDate>
  <CharactersWithSpaces>16564</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dc:description/>
  <cp:lastModifiedBy>lenovo</cp:lastModifiedBy>
  <cp:revision>7</cp:revision>
  <cp:lastPrinted>2006-01-25T10:58:00Z</cp:lastPrinted>
  <dcterms:created xsi:type="dcterms:W3CDTF">2019-11-24T08:47:00Z</dcterms:created>
  <dcterms:modified xsi:type="dcterms:W3CDTF">2020-01-27T19:57:00Z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