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ACC67C" w14:textId="77777777"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2002659686" w:edGrp="everyone"/>
      <w:permEnd w:id="2002659686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14:paraId="3D4761E8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7683D978" w14:textId="77777777" w:rsidR="009226A2" w:rsidRDefault="009226A2" w:rsidP="009226A2">
      <w:pPr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For the attention of </w:t>
      </w:r>
    </w:p>
    <w:p w14:paraId="3B3AC8C8" w14:textId="77777777" w:rsidR="009226A2" w:rsidRPr="00E368F9" w:rsidRDefault="009226A2" w:rsidP="009226A2">
      <w:pPr>
        <w:spacing w:before="0" w:after="0"/>
        <w:jc w:val="both"/>
        <w:rPr>
          <w:rStyle w:val="Emphasis"/>
          <w:rFonts w:ascii="Times New Roman" w:hAnsi="Times New Roman"/>
          <w:b/>
          <w:i w:val="0"/>
          <w:sz w:val="22"/>
          <w:szCs w:val="22"/>
          <w:lang w:val="en-GB"/>
        </w:rPr>
      </w:pPr>
      <w:r w:rsidRPr="00E368F9">
        <w:rPr>
          <w:rStyle w:val="Emphasis"/>
          <w:rFonts w:ascii="Times New Roman" w:hAnsi="Times New Roman"/>
          <w:b/>
          <w:i w:val="0"/>
          <w:sz w:val="22"/>
          <w:szCs w:val="22"/>
          <w:lang w:val="en-GB"/>
        </w:rPr>
        <w:t xml:space="preserve">District Government of </w:t>
      </w:r>
      <w:proofErr w:type="spellStart"/>
      <w:r w:rsidRPr="00E368F9">
        <w:rPr>
          <w:rStyle w:val="Emphasis"/>
          <w:rFonts w:ascii="Times New Roman" w:hAnsi="Times New Roman"/>
          <w:b/>
          <w:i w:val="0"/>
          <w:sz w:val="22"/>
          <w:szCs w:val="22"/>
          <w:lang w:val="en-GB"/>
        </w:rPr>
        <w:t>Enez</w:t>
      </w:r>
      <w:bookmarkStart w:id="1" w:name="_GoBack"/>
      <w:bookmarkEnd w:id="1"/>
      <w:proofErr w:type="spellEnd"/>
    </w:p>
    <w:p w14:paraId="5935619E" w14:textId="77777777" w:rsidR="009226A2" w:rsidRPr="00E368F9" w:rsidRDefault="009226A2" w:rsidP="009226A2">
      <w:pPr>
        <w:spacing w:before="0" w:after="0"/>
        <w:jc w:val="both"/>
        <w:rPr>
          <w:rStyle w:val="Emphasis"/>
          <w:rFonts w:ascii="Times New Roman" w:hAnsi="Times New Roman"/>
          <w:i w:val="0"/>
          <w:sz w:val="22"/>
          <w:szCs w:val="22"/>
          <w:lang w:val="en-GB"/>
        </w:rPr>
      </w:pPr>
      <w:proofErr w:type="spellStart"/>
      <w:r w:rsidRPr="00E368F9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>Milli</w:t>
      </w:r>
      <w:proofErr w:type="spellEnd"/>
      <w:r w:rsidRPr="00E368F9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 xml:space="preserve"> </w:t>
      </w:r>
      <w:proofErr w:type="spellStart"/>
      <w:r w:rsidRPr="00E368F9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>Egemenlik</w:t>
      </w:r>
      <w:proofErr w:type="spellEnd"/>
      <w:r w:rsidRPr="00E368F9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 xml:space="preserve"> </w:t>
      </w:r>
      <w:proofErr w:type="spellStart"/>
      <w:r w:rsidRPr="00E368F9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>Caddesi</w:t>
      </w:r>
      <w:proofErr w:type="spellEnd"/>
      <w:r w:rsidRPr="00E368F9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 xml:space="preserve"> </w:t>
      </w:r>
    </w:p>
    <w:p w14:paraId="6FEED6BE" w14:textId="77777777" w:rsidR="009226A2" w:rsidRPr="00E368F9" w:rsidRDefault="009226A2" w:rsidP="009226A2">
      <w:pPr>
        <w:spacing w:before="0" w:after="0"/>
        <w:jc w:val="both"/>
        <w:rPr>
          <w:rStyle w:val="Emphasis"/>
          <w:rFonts w:ascii="Times New Roman" w:hAnsi="Times New Roman"/>
          <w:i w:val="0"/>
          <w:sz w:val="22"/>
          <w:szCs w:val="22"/>
          <w:lang w:val="en-GB"/>
        </w:rPr>
      </w:pPr>
      <w:proofErr w:type="spellStart"/>
      <w:r w:rsidRPr="00E368F9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>Hükümet</w:t>
      </w:r>
      <w:proofErr w:type="spellEnd"/>
      <w:r w:rsidRPr="00E368F9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 xml:space="preserve"> </w:t>
      </w:r>
      <w:proofErr w:type="spellStart"/>
      <w:r w:rsidRPr="00E368F9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>Konağı</w:t>
      </w:r>
      <w:proofErr w:type="spellEnd"/>
      <w:r w:rsidRPr="00E368F9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 xml:space="preserve"> No</w:t>
      </w:r>
      <w:proofErr w:type="gramStart"/>
      <w:r w:rsidRPr="00E368F9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>:11</w:t>
      </w:r>
      <w:proofErr w:type="gramEnd"/>
      <w:r w:rsidRPr="00E368F9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>, 22700</w:t>
      </w:r>
    </w:p>
    <w:p w14:paraId="38B129E4" w14:textId="77777777" w:rsidR="009226A2" w:rsidRDefault="009226A2" w:rsidP="009226A2">
      <w:pPr>
        <w:spacing w:before="0" w:after="0"/>
        <w:jc w:val="both"/>
        <w:rPr>
          <w:rStyle w:val="Emphasis"/>
          <w:rFonts w:ascii="Times New Roman" w:hAnsi="Times New Roman"/>
          <w:i w:val="0"/>
          <w:sz w:val="22"/>
          <w:szCs w:val="22"/>
          <w:lang w:val="en-GB"/>
        </w:rPr>
      </w:pPr>
      <w:proofErr w:type="spellStart"/>
      <w:r w:rsidRPr="00E368F9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>Enez</w:t>
      </w:r>
      <w:proofErr w:type="spellEnd"/>
      <w:r w:rsidRPr="00E368F9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>, Edirne, Turkey</w:t>
      </w:r>
    </w:p>
    <w:p w14:paraId="7FA0D4D5" w14:textId="77777777" w:rsidR="009226A2" w:rsidRPr="00E368F9" w:rsidRDefault="009226A2" w:rsidP="009226A2">
      <w:pPr>
        <w:spacing w:before="0" w:after="0"/>
        <w:jc w:val="both"/>
        <w:rPr>
          <w:rStyle w:val="Emphasis"/>
          <w:rFonts w:ascii="Times New Roman" w:hAnsi="Times New Roman"/>
          <w:i w:val="0"/>
          <w:sz w:val="22"/>
          <w:szCs w:val="22"/>
          <w:lang w:val="en-GB"/>
        </w:rPr>
      </w:pPr>
      <w:r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>E-mail: enezkaymakamligi@gmail.com</w:t>
      </w:r>
    </w:p>
    <w:p w14:paraId="5811FABF" w14:textId="77777777" w:rsidR="009226A2" w:rsidRPr="00A039CA" w:rsidRDefault="009226A2" w:rsidP="009226A2">
      <w:pPr>
        <w:rPr>
          <w:rFonts w:ascii="Times New Roman" w:hAnsi="Times New Roman"/>
          <w:sz w:val="22"/>
          <w:lang w:val="en-GB"/>
        </w:rPr>
      </w:pPr>
      <w:proofErr w:type="gramStart"/>
      <w:r w:rsidRPr="00A039CA">
        <w:rPr>
          <w:rFonts w:ascii="Times New Roman" w:hAnsi="Times New Roman"/>
          <w:sz w:val="22"/>
          <w:lang w:val="en-GB"/>
        </w:rPr>
        <w:t>referred</w:t>
      </w:r>
      <w:proofErr w:type="gramEnd"/>
      <w:r w:rsidRPr="00A039CA">
        <w:rPr>
          <w:rFonts w:ascii="Times New Roman" w:hAnsi="Times New Roman"/>
          <w:sz w:val="22"/>
          <w:lang w:val="en-GB"/>
        </w:rPr>
        <w:t xml:space="preserve"> to below as the </w:t>
      </w:r>
      <w:r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>
        <w:rPr>
          <w:rFonts w:ascii="Times New Roman" w:hAnsi="Times New Roman"/>
          <w:sz w:val="22"/>
          <w:lang w:val="en-GB"/>
        </w:rPr>
        <w:t>’</w:t>
      </w:r>
    </w:p>
    <w:p w14:paraId="44CD4588" w14:textId="77777777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11F14B93" w14:textId="77777777"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14:paraId="70ECFFB8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4F1B3452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61B31F01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2FB954D0" w14:textId="77777777"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73F7752B" w14:textId="77777777"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The law applicable to this guarantee shall be that of</w:t>
      </w:r>
      <w:r w:rsidR="009226A2">
        <w:rPr>
          <w:rFonts w:ascii="Times New Roman" w:hAnsi="Times New Roman"/>
          <w:sz w:val="22"/>
          <w:lang w:val="en-GB"/>
        </w:rPr>
        <w:t xml:space="preserve"> the Republic of Turkey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9226A2">
        <w:rPr>
          <w:rFonts w:ascii="Times New Roman" w:hAnsi="Times New Roman"/>
          <w:sz w:val="22"/>
          <w:lang w:val="en-GB"/>
        </w:rPr>
        <w:t xml:space="preserve">the Republic of Turkey. </w:t>
      </w:r>
    </w:p>
    <w:p w14:paraId="7756E901" w14:textId="77777777" w:rsidR="00947CD1" w:rsidRDefault="004D2FD8" w:rsidP="009226A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5C35CB44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14:paraId="57CDFBF7" w14:textId="77777777" w:rsidTr="002201F0">
        <w:tc>
          <w:tcPr>
            <w:tcW w:w="4714" w:type="dxa"/>
            <w:shd w:val="clear" w:color="auto" w:fill="auto"/>
          </w:tcPr>
          <w:p w14:paraId="16C3CBF1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7073A707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1FDBA684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lastRenderedPageBreak/>
              <w:t>[</w:t>
            </w:r>
            <w:proofErr w:type="gramStart"/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unction</w:t>
            </w:r>
            <w:proofErr w:type="gramEnd"/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488FC9E1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4F4091DB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7B286595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lastRenderedPageBreak/>
              <w:t>[</w:t>
            </w:r>
            <w:proofErr w:type="gramStart"/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unction</w:t>
            </w:r>
            <w:proofErr w:type="gramEnd"/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14480FDF" w14:textId="77777777"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2B958906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9"/>
      <w:footerReference w:type="first" r:id="rId10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7DE94D" w14:textId="77777777" w:rsidR="00961064" w:rsidRDefault="00961064">
      <w:r>
        <w:separator/>
      </w:r>
    </w:p>
  </w:endnote>
  <w:endnote w:type="continuationSeparator" w:id="0">
    <w:p w14:paraId="36AF5B5A" w14:textId="77777777" w:rsidR="00961064" w:rsidRDefault="00961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A254FE" w14:textId="77777777" w:rsidR="00EC1DC9" w:rsidRPr="00961C29" w:rsidRDefault="00056123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8E12AD">
      <w:rPr>
        <w:rFonts w:ascii="Times New Roman" w:hAnsi="Times New Roman"/>
        <w:b/>
        <w:sz w:val="18"/>
        <w:szCs w:val="18"/>
        <w:lang w:val="en-GB"/>
      </w:rPr>
      <w:t xml:space="preserve"> 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9226A2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9226A2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25A3546A" w14:textId="77777777"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E47152" w14:textId="77777777" w:rsidR="009E3E4B" w:rsidRPr="00961C29" w:rsidRDefault="00056123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8E12AD">
      <w:rPr>
        <w:rFonts w:ascii="Times New Roman" w:hAnsi="Times New Roman"/>
        <w:b/>
        <w:sz w:val="18"/>
        <w:szCs w:val="18"/>
        <w:lang w:val="en-GB"/>
      </w:rPr>
      <w:t xml:space="preserve"> 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9226A2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9226A2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27DBFFA0" w14:textId="77777777"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B668B3" w14:textId="77777777" w:rsidR="00961064" w:rsidRDefault="00961064">
      <w:r>
        <w:separator/>
      </w:r>
    </w:p>
  </w:footnote>
  <w:footnote w:type="continuationSeparator" w:id="0">
    <w:p w14:paraId="5B1A5421" w14:textId="77777777" w:rsidR="00961064" w:rsidRDefault="00961064">
      <w:r>
        <w:continuationSeparator/>
      </w:r>
    </w:p>
  </w:footnote>
  <w:footnote w:id="1">
    <w:p w14:paraId="57361222" w14:textId="77777777" w:rsidR="005C52D3" w:rsidRPr="00056123" w:rsidRDefault="005C52D3" w:rsidP="00056123">
      <w:pPr>
        <w:pStyle w:val="FootnoteText"/>
        <w:jc w:val="both"/>
        <w:rPr>
          <w:lang w:val="en-GB"/>
        </w:rPr>
      </w:pPr>
      <w:r w:rsidRPr="00056123">
        <w:rPr>
          <w:rStyle w:val="FootnoteReference"/>
          <w:highlight w:val="yellow"/>
        </w:rPr>
        <w:footnoteRef/>
      </w:r>
      <w:r w:rsidRPr="00056123">
        <w:rPr>
          <w:highlight w:val="yellow"/>
          <w:lang w:val="en-GB"/>
        </w:rPr>
        <w:t xml:space="preserve"> Guidance on the verification of financial </w:t>
      </w:r>
      <w:r w:rsidR="005352CA">
        <w:rPr>
          <w:highlight w:val="yellow"/>
          <w:lang w:val="en-GB"/>
        </w:rPr>
        <w:t xml:space="preserve">guarantees </w:t>
      </w:r>
      <w:r w:rsidRPr="00056123">
        <w:rPr>
          <w:highlight w:val="yellow"/>
          <w:lang w:val="en-GB"/>
        </w:rPr>
        <w:t>can be found in chapter 9.1 of the DEVCO Companion. In indirect management, the contracting authority should seek guidance from the European Commission before accepting a financial guarantee.</w:t>
      </w:r>
    </w:p>
  </w:footnote>
  <w:footnote w:id="2">
    <w:p w14:paraId="506295D1" w14:textId="77777777" w:rsidR="00692597" w:rsidRPr="008E12AD" w:rsidRDefault="00692597" w:rsidP="002A0BC2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</w:p>
  </w:footnote>
  <w:footnote w:id="3">
    <w:p w14:paraId="711A493E" w14:textId="77777777" w:rsidR="00692597" w:rsidRPr="008E12AD" w:rsidRDefault="00692597" w:rsidP="002A0BC2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226A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2360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  <w:style w:type="character" w:styleId="Emphasis">
    <w:name w:val="Emphasis"/>
    <w:qFormat/>
    <w:rsid w:val="009226A2"/>
    <w:rPr>
      <w:i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23006-2452-664C-A329-30DC9D08F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368</Words>
  <Characters>2102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10</cp:revision>
  <cp:lastPrinted>2012-09-24T09:31:00Z</cp:lastPrinted>
  <dcterms:created xsi:type="dcterms:W3CDTF">2018-12-18T11:39:00Z</dcterms:created>
  <dcterms:modified xsi:type="dcterms:W3CDTF">2020-05-08T04:44:00Z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