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E87E4" w14:textId="77777777" w:rsidR="006F5FD0" w:rsidRPr="00571687" w:rsidRDefault="00C03806">
      <w:pPr>
        <w:jc w:val="center"/>
        <w:rPr>
          <w:rStyle w:val="Gl"/>
          <w:sz w:val="28"/>
          <w:szCs w:val="28"/>
          <w:lang w:val="en-GB"/>
        </w:rPr>
      </w:pPr>
      <w:r>
        <w:rPr>
          <w:b/>
          <w:sz w:val="28"/>
          <w:szCs w:val="28"/>
          <w:lang w:val="en-GB"/>
        </w:rPr>
        <w:t xml:space="preserve">CONTRACT </w:t>
      </w:r>
      <w:r w:rsidR="006F5FD0" w:rsidRPr="00571687">
        <w:rPr>
          <w:b/>
          <w:sz w:val="28"/>
          <w:szCs w:val="28"/>
          <w:lang w:val="en-GB"/>
        </w:rPr>
        <w:t>NOTICE</w:t>
      </w:r>
    </w:p>
    <w:p w14:paraId="16C724C2" w14:textId="50F89962" w:rsidR="00F3539A" w:rsidRPr="00953C25" w:rsidRDefault="00DB35A9" w:rsidP="007C201A">
      <w:pPr>
        <w:spacing w:beforeAutospacing="1" w:afterAutospacing="1"/>
        <w:rPr>
          <w:rStyle w:val="Gl"/>
          <w:sz w:val="22"/>
          <w:szCs w:val="22"/>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r w:rsidR="007C201A">
        <w:rPr>
          <w:sz w:val="22"/>
          <w:szCs w:val="22"/>
          <w:u w:val="single"/>
        </w:rPr>
        <w:br/>
      </w:r>
      <w:r w:rsidR="00953C25" w:rsidRPr="00953C25">
        <w:rPr>
          <w:b/>
          <w:sz w:val="22"/>
          <w:szCs w:val="22"/>
          <w:u w:val="single"/>
        </w:rPr>
        <w:t>Publication reference</w:t>
      </w:r>
      <w:r w:rsidR="00953C25" w:rsidRPr="00953C25">
        <w:rPr>
          <w:b/>
          <w:sz w:val="22"/>
          <w:szCs w:val="22"/>
        </w:rPr>
        <w:t>: 088-Supply-02</w:t>
      </w:r>
    </w:p>
    <w:p w14:paraId="5B463A74" w14:textId="173992F3" w:rsidR="00EF74CF" w:rsidRPr="00953C25" w:rsidRDefault="00EF74CF" w:rsidP="00EF74CF">
      <w:pPr>
        <w:outlineLvl w:val="0"/>
        <w:rPr>
          <w:rStyle w:val="Gl"/>
          <w:sz w:val="22"/>
          <w:szCs w:val="22"/>
          <w:u w:val="single"/>
          <w:lang w:val="en-GB"/>
        </w:rPr>
      </w:pPr>
      <w:r w:rsidRPr="00953C25">
        <w:rPr>
          <w:rStyle w:val="Gl"/>
          <w:sz w:val="22"/>
          <w:szCs w:val="22"/>
          <w:u w:val="single"/>
          <w:lang w:val="en-GB"/>
        </w:rPr>
        <w:t>I.1) Name and address Contracting Authority</w:t>
      </w:r>
    </w:p>
    <w:p w14:paraId="25513926" w14:textId="77777777" w:rsidR="00953C25" w:rsidRPr="00953C25" w:rsidRDefault="00EF74CF" w:rsidP="00953C25">
      <w:pPr>
        <w:spacing w:before="0" w:after="0"/>
        <w:jc w:val="both"/>
        <w:rPr>
          <w:rStyle w:val="Vurgu"/>
          <w:b/>
          <w:i w:val="0"/>
          <w:sz w:val="22"/>
          <w:szCs w:val="22"/>
          <w:lang w:val="en-GB"/>
        </w:rPr>
      </w:pPr>
      <w:r w:rsidRPr="00953C25">
        <w:rPr>
          <w:rStyle w:val="Gl"/>
          <w:b w:val="0"/>
          <w:sz w:val="22"/>
          <w:szCs w:val="22"/>
          <w:lang w:val="en-GB"/>
        </w:rPr>
        <w:t>Official name:</w:t>
      </w:r>
      <w:r w:rsidR="00953C25" w:rsidRPr="00953C25">
        <w:rPr>
          <w:rStyle w:val="Gl"/>
          <w:b w:val="0"/>
          <w:sz w:val="22"/>
          <w:szCs w:val="22"/>
          <w:lang w:val="en-GB"/>
        </w:rPr>
        <w:t xml:space="preserve"> </w:t>
      </w:r>
      <w:r w:rsidR="00953C25" w:rsidRPr="00953C25">
        <w:rPr>
          <w:rStyle w:val="Vurgu"/>
          <w:b/>
          <w:i w:val="0"/>
          <w:sz w:val="22"/>
          <w:szCs w:val="22"/>
          <w:lang w:val="en-GB"/>
        </w:rPr>
        <w:t xml:space="preserve">District Government of </w:t>
      </w:r>
      <w:proofErr w:type="spellStart"/>
      <w:r w:rsidR="00953C25" w:rsidRPr="00953C25">
        <w:rPr>
          <w:rStyle w:val="Vurgu"/>
          <w:b/>
          <w:i w:val="0"/>
          <w:sz w:val="22"/>
          <w:szCs w:val="22"/>
          <w:lang w:val="en-GB"/>
        </w:rPr>
        <w:t>Enez</w:t>
      </w:r>
      <w:proofErr w:type="spellEnd"/>
    </w:p>
    <w:p w14:paraId="353141F0" w14:textId="77777777" w:rsidR="00953C25" w:rsidRPr="00953C25" w:rsidRDefault="00EF74CF" w:rsidP="00953C25">
      <w:pPr>
        <w:spacing w:before="0" w:after="0"/>
        <w:rPr>
          <w:rStyle w:val="Gl"/>
          <w:b w:val="0"/>
          <w:sz w:val="22"/>
          <w:szCs w:val="22"/>
          <w:lang w:val="en-GB"/>
        </w:rPr>
      </w:pPr>
      <w:r w:rsidRPr="00953C25">
        <w:rPr>
          <w:rStyle w:val="Gl"/>
          <w:b w:val="0"/>
          <w:sz w:val="22"/>
          <w:szCs w:val="22"/>
          <w:lang w:val="en-GB"/>
        </w:rPr>
        <w:br/>
        <w:t xml:space="preserve">Postal address: </w:t>
      </w:r>
    </w:p>
    <w:p w14:paraId="5B2DEC11" w14:textId="77777777" w:rsidR="00953C25" w:rsidRPr="00953C25" w:rsidRDefault="00953C25" w:rsidP="00953C25">
      <w:pPr>
        <w:spacing w:before="0" w:after="0"/>
        <w:jc w:val="both"/>
        <w:rPr>
          <w:rStyle w:val="Vurgu"/>
          <w:i w:val="0"/>
          <w:sz w:val="22"/>
          <w:szCs w:val="22"/>
          <w:lang w:val="en-GB"/>
        </w:rPr>
      </w:pPr>
      <w:r w:rsidRPr="00953C25">
        <w:rPr>
          <w:rStyle w:val="Vurgu"/>
          <w:i w:val="0"/>
          <w:sz w:val="22"/>
          <w:szCs w:val="22"/>
          <w:lang w:val="en-GB"/>
        </w:rPr>
        <w:t xml:space="preserve">Milli </w:t>
      </w:r>
      <w:proofErr w:type="spellStart"/>
      <w:r w:rsidRPr="00953C25">
        <w:rPr>
          <w:rStyle w:val="Vurgu"/>
          <w:i w:val="0"/>
          <w:sz w:val="22"/>
          <w:szCs w:val="22"/>
          <w:lang w:val="en-GB"/>
        </w:rPr>
        <w:t>Egemenlik</w:t>
      </w:r>
      <w:proofErr w:type="spellEnd"/>
      <w:r w:rsidRPr="00953C25">
        <w:rPr>
          <w:rStyle w:val="Vurgu"/>
          <w:i w:val="0"/>
          <w:sz w:val="22"/>
          <w:szCs w:val="22"/>
          <w:lang w:val="en-GB"/>
        </w:rPr>
        <w:t xml:space="preserve"> </w:t>
      </w:r>
      <w:proofErr w:type="spellStart"/>
      <w:r w:rsidRPr="00953C25">
        <w:rPr>
          <w:rStyle w:val="Vurgu"/>
          <w:i w:val="0"/>
          <w:sz w:val="22"/>
          <w:szCs w:val="22"/>
          <w:lang w:val="en-GB"/>
        </w:rPr>
        <w:t>Caddesi</w:t>
      </w:r>
      <w:proofErr w:type="spellEnd"/>
      <w:r w:rsidRPr="00953C25">
        <w:rPr>
          <w:rStyle w:val="Vurgu"/>
          <w:i w:val="0"/>
          <w:sz w:val="22"/>
          <w:szCs w:val="22"/>
          <w:lang w:val="en-GB"/>
        </w:rPr>
        <w:t xml:space="preserve"> </w:t>
      </w:r>
    </w:p>
    <w:p w14:paraId="0BC62A7C" w14:textId="77777777" w:rsidR="00953C25" w:rsidRPr="00953C25" w:rsidRDefault="00953C25" w:rsidP="00953C25">
      <w:pPr>
        <w:spacing w:before="0" w:after="0"/>
        <w:jc w:val="both"/>
        <w:rPr>
          <w:rStyle w:val="Vurgu"/>
          <w:i w:val="0"/>
          <w:sz w:val="22"/>
          <w:szCs w:val="22"/>
          <w:lang w:val="en-GB"/>
        </w:rPr>
      </w:pPr>
      <w:proofErr w:type="spellStart"/>
      <w:r w:rsidRPr="00953C25">
        <w:rPr>
          <w:rStyle w:val="Vurgu"/>
          <w:i w:val="0"/>
          <w:sz w:val="22"/>
          <w:szCs w:val="22"/>
          <w:lang w:val="en-GB"/>
        </w:rPr>
        <w:t>Hükümet</w:t>
      </w:r>
      <w:proofErr w:type="spellEnd"/>
      <w:r w:rsidRPr="00953C25">
        <w:rPr>
          <w:rStyle w:val="Vurgu"/>
          <w:i w:val="0"/>
          <w:sz w:val="22"/>
          <w:szCs w:val="22"/>
          <w:lang w:val="en-GB"/>
        </w:rPr>
        <w:t xml:space="preserve"> </w:t>
      </w:r>
      <w:proofErr w:type="spellStart"/>
      <w:r w:rsidRPr="00953C25">
        <w:rPr>
          <w:rStyle w:val="Vurgu"/>
          <w:i w:val="0"/>
          <w:sz w:val="22"/>
          <w:szCs w:val="22"/>
          <w:lang w:val="en-GB"/>
        </w:rPr>
        <w:t>Konağı</w:t>
      </w:r>
      <w:proofErr w:type="spellEnd"/>
      <w:r w:rsidRPr="00953C25">
        <w:rPr>
          <w:rStyle w:val="Vurgu"/>
          <w:i w:val="0"/>
          <w:sz w:val="22"/>
          <w:szCs w:val="22"/>
          <w:lang w:val="en-GB"/>
        </w:rPr>
        <w:t xml:space="preserve"> No:11, 22700</w:t>
      </w:r>
    </w:p>
    <w:p w14:paraId="303D6D3A" w14:textId="29F01EC4" w:rsidR="00EF74CF" w:rsidRPr="00953C25" w:rsidRDefault="00953C25" w:rsidP="00953C25">
      <w:pPr>
        <w:spacing w:before="0" w:after="0"/>
        <w:rPr>
          <w:rStyle w:val="Gl"/>
          <w:b w:val="0"/>
          <w:sz w:val="22"/>
          <w:szCs w:val="22"/>
          <w:lang w:val="en-GB"/>
        </w:rPr>
      </w:pPr>
      <w:proofErr w:type="spellStart"/>
      <w:r w:rsidRPr="00953C25">
        <w:rPr>
          <w:rStyle w:val="Vurgu"/>
          <w:i w:val="0"/>
          <w:sz w:val="22"/>
          <w:szCs w:val="22"/>
          <w:lang w:val="en-GB"/>
        </w:rPr>
        <w:t>Enez</w:t>
      </w:r>
      <w:proofErr w:type="spellEnd"/>
      <w:r w:rsidRPr="00953C25">
        <w:rPr>
          <w:rStyle w:val="Vurgu"/>
          <w:i w:val="0"/>
          <w:sz w:val="22"/>
          <w:szCs w:val="22"/>
          <w:lang w:val="en-GB"/>
        </w:rPr>
        <w:t>, Edirne, Turkey</w:t>
      </w:r>
      <w:r w:rsidR="00EF74CF" w:rsidRPr="00953C25">
        <w:rPr>
          <w:rStyle w:val="Gl"/>
          <w:b w:val="0"/>
          <w:sz w:val="22"/>
          <w:szCs w:val="22"/>
          <w:lang w:val="en-GB"/>
        </w:rPr>
        <w:br/>
      </w:r>
      <w:r w:rsidR="00EF74CF" w:rsidRPr="00953C25">
        <w:rPr>
          <w:rStyle w:val="Gl"/>
          <w:b w:val="0"/>
          <w:sz w:val="22"/>
          <w:szCs w:val="22"/>
          <w:lang w:val="en-GB"/>
        </w:rPr>
        <w:br/>
        <w:t xml:space="preserve">E-mail: </w:t>
      </w:r>
      <w:proofErr w:type="spellStart"/>
      <w:r w:rsidRPr="00953C25">
        <w:rPr>
          <w:rStyle w:val="Gl"/>
          <w:b w:val="0"/>
          <w:sz w:val="22"/>
          <w:szCs w:val="22"/>
          <w:lang w:val="en-GB"/>
        </w:rPr>
        <w:t>enezkaymakamligi@gmail.coö</w:t>
      </w:r>
      <w:proofErr w:type="spellEnd"/>
      <w:r w:rsidR="00EF74CF" w:rsidRPr="00953C25">
        <w:rPr>
          <w:rStyle w:val="Gl"/>
          <w:b w:val="0"/>
          <w:sz w:val="22"/>
          <w:szCs w:val="22"/>
          <w:lang w:val="en-GB"/>
        </w:rPr>
        <w:br/>
        <w:t xml:space="preserve">Internet address: </w:t>
      </w:r>
      <w:r w:rsidRPr="00953C25">
        <w:rPr>
          <w:rStyle w:val="Gl"/>
          <w:b w:val="0"/>
          <w:sz w:val="22"/>
          <w:szCs w:val="22"/>
          <w:lang w:val="en-GB"/>
        </w:rPr>
        <w:t>www.enez.gov.tr</w:t>
      </w:r>
    </w:p>
    <w:p w14:paraId="355F962B" w14:textId="448A8A40" w:rsidR="00EF74CF" w:rsidRPr="00997D6D" w:rsidRDefault="00B513FE" w:rsidP="00EF74CF">
      <w:pPr>
        <w:outlineLvl w:val="0"/>
        <w:rPr>
          <w:rStyle w:val="Gl"/>
          <w:sz w:val="22"/>
          <w:szCs w:val="22"/>
          <w:u w:val="single"/>
          <w:lang w:val="en-GB"/>
        </w:rPr>
      </w:pPr>
      <w:r w:rsidRPr="00CF3490">
        <w:rPr>
          <w:rStyle w:val="Gl"/>
          <w:sz w:val="22"/>
          <w:szCs w:val="22"/>
          <w:u w:val="single"/>
          <w:lang w:val="en-GB"/>
        </w:rPr>
        <w:br/>
        <w:t>II.1.1)</w:t>
      </w:r>
      <w:r w:rsidR="007C201A" w:rsidRPr="00CF3490">
        <w:rPr>
          <w:rStyle w:val="Gl"/>
          <w:sz w:val="22"/>
          <w:szCs w:val="22"/>
          <w:u w:val="single"/>
          <w:lang w:val="en-GB"/>
        </w:rPr>
        <w:t xml:space="preserve"> </w:t>
      </w:r>
      <w:r w:rsidRPr="00CF3490">
        <w:rPr>
          <w:rStyle w:val="Gl"/>
          <w:sz w:val="22"/>
          <w:szCs w:val="22"/>
          <w:u w:val="single"/>
          <w:lang w:val="en-GB"/>
        </w:rPr>
        <w:t>Title:</w:t>
      </w:r>
      <w:r w:rsidRPr="00CF3490">
        <w:rPr>
          <w:rStyle w:val="Gl"/>
          <w:b w:val="0"/>
          <w:sz w:val="22"/>
          <w:szCs w:val="22"/>
          <w:lang w:val="en-GB"/>
        </w:rPr>
        <w:t xml:space="preserve"> </w:t>
      </w:r>
      <w:r w:rsidR="007C201A" w:rsidRPr="00CF3490">
        <w:rPr>
          <w:rStyle w:val="Gl"/>
          <w:b w:val="0"/>
          <w:sz w:val="22"/>
          <w:szCs w:val="22"/>
          <w:lang w:val="en-GB"/>
        </w:rPr>
        <w:br/>
      </w:r>
      <w:r w:rsidR="007C201A" w:rsidRPr="00CF3490">
        <w:rPr>
          <w:rStyle w:val="Gl"/>
          <w:b w:val="0"/>
          <w:sz w:val="22"/>
          <w:szCs w:val="22"/>
          <w:lang w:val="en-GB"/>
        </w:rPr>
        <w:br/>
      </w:r>
      <w:r w:rsidR="00CF3490" w:rsidRPr="00CF3490">
        <w:rPr>
          <w:rStyle w:val="Gl"/>
          <w:b w:val="0"/>
          <w:sz w:val="22"/>
          <w:szCs w:val="22"/>
          <w:lang w:val="en-GB"/>
        </w:rPr>
        <w:t>Supply of pickup</w:t>
      </w:r>
      <w:r w:rsidR="007C201A">
        <w:rPr>
          <w:rStyle w:val="Gl"/>
          <w:b w:val="0"/>
          <w:sz w:val="22"/>
          <w:szCs w:val="22"/>
          <w:lang w:val="en-GB"/>
        </w:rPr>
        <w:br/>
      </w:r>
      <w:r w:rsidR="007C201A">
        <w:rPr>
          <w:rStyle w:val="Gl"/>
          <w:b w:val="0"/>
          <w:sz w:val="22"/>
          <w:szCs w:val="22"/>
          <w:lang w:val="en-GB"/>
        </w:rPr>
        <w:br/>
      </w:r>
      <w:r w:rsidR="007C201A">
        <w:rPr>
          <w:rStyle w:val="Gl"/>
          <w:sz w:val="22"/>
          <w:szCs w:val="22"/>
          <w:u w:val="single"/>
          <w:lang w:val="en-GB"/>
        </w:rPr>
        <w:br/>
      </w:r>
      <w:r w:rsidR="00EF74CF" w:rsidRPr="00997D6D">
        <w:rPr>
          <w:rStyle w:val="Gl"/>
          <w:sz w:val="22"/>
          <w:szCs w:val="22"/>
          <w:u w:val="single"/>
          <w:lang w:val="en-GB"/>
        </w:rPr>
        <w:t>II.1.4) Short description of the contract</w:t>
      </w:r>
    </w:p>
    <w:p w14:paraId="6B798358" w14:textId="56BF955E" w:rsidR="00EF74CF" w:rsidRPr="0062074C" w:rsidRDefault="00997D6D" w:rsidP="0062074C">
      <w:pPr>
        <w:pStyle w:val="Blockquote"/>
        <w:ind w:left="0"/>
        <w:rPr>
          <w:sz w:val="22"/>
          <w:szCs w:val="22"/>
          <w:lang w:val="en-GB"/>
        </w:rPr>
      </w:pPr>
      <w:r w:rsidRPr="00997D6D">
        <w:rPr>
          <w:sz w:val="22"/>
          <w:szCs w:val="22"/>
          <w:lang w:val="en-GB"/>
        </w:rPr>
        <w:t>The subject of the contract is delivery of pickup.</w:t>
      </w:r>
      <w:r>
        <w:rPr>
          <w:sz w:val="22"/>
          <w:szCs w:val="22"/>
          <w:lang w:val="en-GB"/>
        </w:rPr>
        <w:t xml:space="preserve"> </w:t>
      </w:r>
    </w:p>
    <w:p w14:paraId="33FFDFE9" w14:textId="1056DF67" w:rsidR="00DB35A9" w:rsidRPr="00375558" w:rsidRDefault="007C201A" w:rsidP="00DB35A9">
      <w:pPr>
        <w:outlineLvl w:val="0"/>
        <w:rPr>
          <w:rStyle w:val="Gl"/>
          <w:sz w:val="22"/>
          <w:szCs w:val="22"/>
          <w:u w:val="single"/>
          <w:lang w:val="en-GB"/>
        </w:rPr>
      </w:pPr>
      <w:r>
        <w:rPr>
          <w:rStyle w:val="Gl"/>
          <w:sz w:val="22"/>
          <w:szCs w:val="22"/>
          <w:u w:val="single"/>
          <w:lang w:val="en-GB"/>
        </w:rPr>
        <w:br/>
      </w:r>
      <w:r w:rsidR="00DB35A9" w:rsidRPr="00375558">
        <w:rPr>
          <w:rStyle w:val="Gl"/>
          <w:sz w:val="22"/>
          <w:szCs w:val="22"/>
          <w:u w:val="single"/>
          <w:lang w:val="en-GB"/>
        </w:rPr>
        <w:t>IV.1</w:t>
      </w:r>
      <w:r w:rsidR="00DB35A9">
        <w:rPr>
          <w:rStyle w:val="Gl"/>
          <w:sz w:val="22"/>
          <w:szCs w:val="22"/>
          <w:u w:val="single"/>
          <w:lang w:val="en-GB"/>
        </w:rPr>
        <w:t>.1.</w:t>
      </w:r>
      <w:r w:rsidR="00DB35A9" w:rsidRPr="00375558">
        <w:rPr>
          <w:rStyle w:val="Gl"/>
          <w:sz w:val="22"/>
          <w:szCs w:val="22"/>
          <w:u w:val="single"/>
          <w:lang w:val="en-GB"/>
        </w:rPr>
        <w:t xml:space="preserve">) </w:t>
      </w:r>
      <w:r w:rsidR="00DB35A9">
        <w:rPr>
          <w:rStyle w:val="Gl"/>
          <w:sz w:val="22"/>
          <w:szCs w:val="22"/>
          <w:u w:val="single"/>
          <w:lang w:val="en-GB"/>
        </w:rPr>
        <w:t xml:space="preserve">Type of </w:t>
      </w:r>
      <w:r w:rsidR="00DB35A9" w:rsidRPr="00375558">
        <w:rPr>
          <w:rStyle w:val="Gl"/>
          <w:sz w:val="22"/>
          <w:szCs w:val="22"/>
          <w:u w:val="single"/>
          <w:lang w:val="en-GB"/>
        </w:rPr>
        <w:t>Procedure</w:t>
      </w:r>
    </w:p>
    <w:p w14:paraId="7A3DC070" w14:textId="7F807A71" w:rsidR="00DB35A9" w:rsidRPr="0062074C" w:rsidRDefault="0062074C" w:rsidP="00DB35A9">
      <w:pPr>
        <w:outlineLvl w:val="0"/>
        <w:rPr>
          <w:rStyle w:val="Gl"/>
          <w:b w:val="0"/>
          <w:sz w:val="22"/>
          <w:szCs w:val="22"/>
          <w:lang w:val="en-GB"/>
        </w:rPr>
      </w:pPr>
      <w:proofErr w:type="spellStart"/>
      <w:r w:rsidRPr="0062074C">
        <w:rPr>
          <w:rStyle w:val="Gl"/>
          <w:b w:val="0"/>
          <w:sz w:val="22"/>
          <w:szCs w:val="22"/>
          <w:lang w:val="en-GB"/>
        </w:rPr>
        <w:t>Simlified</w:t>
      </w:r>
      <w:proofErr w:type="spellEnd"/>
      <w:r w:rsidR="00DB35A9" w:rsidRPr="0062074C">
        <w:rPr>
          <w:rStyle w:val="Gl"/>
          <w:b w:val="0"/>
          <w:sz w:val="22"/>
          <w:szCs w:val="22"/>
          <w:lang w:val="en-GB"/>
        </w:rPr>
        <w:br/>
      </w:r>
    </w:p>
    <w:p w14:paraId="2FB0BEEE" w14:textId="6AA21070" w:rsidR="00EF74CF" w:rsidRPr="004F175A" w:rsidRDefault="00B513FE" w:rsidP="00EF74CF">
      <w:pPr>
        <w:outlineLvl w:val="0"/>
        <w:rPr>
          <w:rStyle w:val="Gl"/>
          <w:sz w:val="22"/>
          <w:szCs w:val="22"/>
          <w:highlight w:val="lightGray"/>
          <w:u w:val="single"/>
          <w:lang w:val="en-GB"/>
        </w:rPr>
      </w:pPr>
      <w:r w:rsidRPr="004F175A">
        <w:rPr>
          <w:rStyle w:val="Gl"/>
          <w:sz w:val="22"/>
          <w:szCs w:val="22"/>
          <w:highlight w:val="lightGray"/>
          <w:lang w:val="en-GB"/>
        </w:rPr>
        <w:br/>
      </w:r>
      <w:r w:rsidR="00EF74CF" w:rsidRPr="007C201A">
        <w:rPr>
          <w:rStyle w:val="Gl"/>
          <w:sz w:val="22"/>
          <w:szCs w:val="22"/>
          <w:u w:val="single"/>
          <w:lang w:val="en-GB"/>
        </w:rPr>
        <w:t>II.1.6) Information about lots</w:t>
      </w:r>
    </w:p>
    <w:p w14:paraId="2A9982F5" w14:textId="3600C66C" w:rsidR="00EF74CF" w:rsidRDefault="00EF74CF" w:rsidP="00EF74CF">
      <w:pPr>
        <w:outlineLvl w:val="0"/>
        <w:rPr>
          <w:rStyle w:val="Gl"/>
          <w:b w:val="0"/>
          <w:sz w:val="22"/>
          <w:szCs w:val="22"/>
          <w:lang w:val="en-GB"/>
        </w:rPr>
      </w:pPr>
      <w:r w:rsidRPr="0062074C">
        <w:rPr>
          <w:rStyle w:val="Gl"/>
          <w:b w:val="0"/>
          <w:sz w:val="22"/>
          <w:szCs w:val="22"/>
          <w:lang w:val="en-GB"/>
        </w:rPr>
        <w:t>This contract is divided into lots:</w:t>
      </w:r>
      <w:r w:rsidRPr="0062074C">
        <w:rPr>
          <w:rStyle w:val="Gl"/>
          <w:sz w:val="22"/>
          <w:szCs w:val="22"/>
          <w:lang w:val="en-GB"/>
        </w:rPr>
        <w:t xml:space="preserve"> </w:t>
      </w:r>
      <w:r w:rsidR="0062074C" w:rsidRPr="0062074C">
        <w:rPr>
          <w:rStyle w:val="Gl"/>
          <w:b w:val="0"/>
          <w:sz w:val="22"/>
          <w:szCs w:val="22"/>
          <w:lang w:val="en-GB"/>
        </w:rPr>
        <w:t>no</w:t>
      </w:r>
    </w:p>
    <w:p w14:paraId="3F22C197" w14:textId="525DFB7F" w:rsidR="00DB35A9" w:rsidRPr="00D67F00" w:rsidRDefault="00EF74CF" w:rsidP="00045773">
      <w:pPr>
        <w:jc w:val="both"/>
        <w:outlineLvl w:val="0"/>
        <w:rPr>
          <w:b/>
          <w:sz w:val="22"/>
          <w:szCs w:val="22"/>
          <w:u w:val="single"/>
        </w:rPr>
      </w:pPr>
      <w:r>
        <w:rPr>
          <w:rStyle w:val="Gl"/>
          <w:sz w:val="22"/>
          <w:szCs w:val="22"/>
        </w:rPr>
        <w:br/>
      </w:r>
      <w:r w:rsidR="00045773">
        <w:rPr>
          <w:rStyle w:val="Gl"/>
          <w:sz w:val="22"/>
          <w:szCs w:val="22"/>
          <w:u w:val="single"/>
        </w:rPr>
        <w:br/>
      </w:r>
      <w:r w:rsidR="00297B55" w:rsidRPr="00D67F00">
        <w:rPr>
          <w:rStyle w:val="Gl"/>
          <w:sz w:val="22"/>
          <w:szCs w:val="22"/>
          <w:u w:val="single"/>
        </w:rPr>
        <w:t>CALL FOR TENDER: INFORMATION PER LOT</w:t>
      </w:r>
    </w:p>
    <w:p w14:paraId="1CFB730C" w14:textId="58A35C5F" w:rsidR="00EF74CF" w:rsidRPr="003D05B4" w:rsidRDefault="00EF74CF" w:rsidP="00EF74CF">
      <w:pPr>
        <w:outlineLvl w:val="0"/>
        <w:rPr>
          <w:rStyle w:val="Vurgu"/>
          <w:b/>
          <w:i w:val="0"/>
          <w:sz w:val="22"/>
          <w:szCs w:val="22"/>
        </w:rPr>
      </w:pPr>
      <w:r w:rsidRPr="00D67F00">
        <w:rPr>
          <w:rStyle w:val="Gl"/>
          <w:sz w:val="22"/>
          <w:szCs w:val="22"/>
          <w:u w:val="single"/>
        </w:rPr>
        <w:t>II.2) Description</w:t>
      </w:r>
      <w:r w:rsidR="00D67F00">
        <w:rPr>
          <w:rStyle w:val="Gl"/>
          <w:sz w:val="22"/>
          <w:szCs w:val="22"/>
          <w:u w:val="single"/>
        </w:rPr>
        <w:br/>
      </w:r>
      <w:r w:rsidR="003C10AA">
        <w:rPr>
          <w:rStyle w:val="Gl"/>
          <w:sz w:val="22"/>
          <w:szCs w:val="22"/>
        </w:rPr>
        <w:br/>
      </w:r>
      <w:r w:rsidR="0062074C" w:rsidRPr="00CF3490">
        <w:rPr>
          <w:rStyle w:val="Gl"/>
          <w:b w:val="0"/>
          <w:sz w:val="22"/>
          <w:szCs w:val="22"/>
          <w:lang w:val="en-GB"/>
        </w:rPr>
        <w:t>Supply of pickup</w:t>
      </w:r>
      <w:r w:rsidR="0062074C">
        <w:rPr>
          <w:rStyle w:val="Gl"/>
          <w:b w:val="0"/>
          <w:sz w:val="22"/>
          <w:szCs w:val="22"/>
          <w:lang w:val="en-GB"/>
        </w:rPr>
        <w:br/>
      </w:r>
    </w:p>
    <w:p w14:paraId="387F8F80" w14:textId="77777777" w:rsidR="00DB35A9" w:rsidRPr="0062074C" w:rsidRDefault="00DB35A9" w:rsidP="00DB35A9">
      <w:pPr>
        <w:outlineLvl w:val="0"/>
        <w:rPr>
          <w:rStyle w:val="Gl"/>
          <w:sz w:val="22"/>
          <w:szCs w:val="22"/>
          <w:u w:val="single"/>
          <w:lang w:val="en-GB"/>
        </w:rPr>
      </w:pPr>
      <w:r w:rsidRPr="0062074C">
        <w:rPr>
          <w:rStyle w:val="Gl"/>
          <w:sz w:val="22"/>
          <w:szCs w:val="22"/>
          <w:u w:val="single"/>
          <w:lang w:val="en-GB"/>
        </w:rPr>
        <w:lastRenderedPageBreak/>
        <w:t>II.1.3) Type of contract</w:t>
      </w:r>
    </w:p>
    <w:p w14:paraId="10B0ECBB" w14:textId="54791830" w:rsidR="00DB35A9" w:rsidRPr="00D225CC" w:rsidRDefault="0062074C" w:rsidP="00DB35A9">
      <w:pPr>
        <w:pStyle w:val="Blockquote"/>
        <w:ind w:left="0"/>
        <w:jc w:val="both"/>
        <w:rPr>
          <w:i/>
          <w:sz w:val="22"/>
          <w:szCs w:val="22"/>
          <w:lang w:val="en-GB"/>
        </w:rPr>
      </w:pPr>
      <w:r w:rsidRPr="0062074C">
        <w:rPr>
          <w:rStyle w:val="Vurgu"/>
          <w:i w:val="0"/>
          <w:sz w:val="22"/>
          <w:szCs w:val="22"/>
          <w:lang w:val="en-GB"/>
        </w:rPr>
        <w:t>Supplies</w:t>
      </w:r>
    </w:p>
    <w:p w14:paraId="7579633B" w14:textId="77777777" w:rsidR="00EF74CF" w:rsidRPr="004F175A" w:rsidRDefault="00EF74CF" w:rsidP="00EF74CF">
      <w:pPr>
        <w:outlineLvl w:val="0"/>
        <w:rPr>
          <w:rStyle w:val="Gl"/>
          <w:sz w:val="22"/>
          <w:szCs w:val="22"/>
          <w:highlight w:val="lightGray"/>
          <w:u w:val="single"/>
        </w:rPr>
      </w:pPr>
      <w:r>
        <w:rPr>
          <w:rStyle w:val="Gl"/>
          <w:sz w:val="22"/>
          <w:szCs w:val="22"/>
        </w:rPr>
        <w:br/>
      </w:r>
      <w:r w:rsidRPr="00D67F00">
        <w:rPr>
          <w:rStyle w:val="Gl"/>
          <w:sz w:val="22"/>
          <w:szCs w:val="22"/>
          <w:u w:val="single"/>
        </w:rPr>
        <w:t>II.2.3) Place performance</w:t>
      </w:r>
    </w:p>
    <w:p w14:paraId="4CE0C066" w14:textId="6701893F" w:rsidR="00EF74CF" w:rsidRDefault="00CC6D8C" w:rsidP="00EF74CF">
      <w:pPr>
        <w:outlineLvl w:val="0"/>
        <w:rPr>
          <w:rStyle w:val="Gl"/>
          <w:b w:val="0"/>
          <w:sz w:val="22"/>
          <w:szCs w:val="22"/>
          <w:lang w:val="en-GB"/>
        </w:rPr>
      </w:pPr>
      <w:r w:rsidRPr="00D67F00">
        <w:rPr>
          <w:rStyle w:val="Gl"/>
          <w:b w:val="0"/>
          <w:sz w:val="22"/>
          <w:szCs w:val="22"/>
          <w:lang w:val="en-GB"/>
        </w:rPr>
        <w:t>Geographical zone benefitting from the action</w:t>
      </w:r>
      <w:r w:rsidR="00EF74CF" w:rsidRPr="00D67F00">
        <w:rPr>
          <w:rStyle w:val="Gl"/>
          <w:b w:val="0"/>
          <w:sz w:val="22"/>
          <w:szCs w:val="22"/>
          <w:lang w:val="en-GB"/>
        </w:rPr>
        <w:t>:</w:t>
      </w:r>
      <w:r w:rsidR="00EF74CF" w:rsidRPr="007450A3">
        <w:rPr>
          <w:rStyle w:val="Gl"/>
          <w:b w:val="0"/>
          <w:sz w:val="22"/>
          <w:szCs w:val="22"/>
          <w:lang w:val="en-GB"/>
        </w:rPr>
        <w:t xml:space="preserve"> </w:t>
      </w:r>
      <w:proofErr w:type="spellStart"/>
      <w:r w:rsidR="002E6FCC">
        <w:rPr>
          <w:rStyle w:val="Gl"/>
          <w:b w:val="0"/>
          <w:sz w:val="22"/>
          <w:szCs w:val="22"/>
          <w:lang w:val="en-GB"/>
        </w:rPr>
        <w:t>Enez</w:t>
      </w:r>
      <w:proofErr w:type="spellEnd"/>
      <w:r w:rsidR="002E6FCC">
        <w:rPr>
          <w:rStyle w:val="Gl"/>
          <w:b w:val="0"/>
          <w:sz w:val="22"/>
          <w:szCs w:val="22"/>
          <w:lang w:val="en-GB"/>
        </w:rPr>
        <w:t xml:space="preserve">, </w:t>
      </w:r>
      <w:proofErr w:type="gramStart"/>
      <w:r w:rsidR="002E6FCC">
        <w:rPr>
          <w:rStyle w:val="Gl"/>
          <w:b w:val="0"/>
          <w:sz w:val="22"/>
          <w:szCs w:val="22"/>
          <w:lang w:val="en-GB"/>
        </w:rPr>
        <w:t>Edirne ,</w:t>
      </w:r>
      <w:proofErr w:type="gramEnd"/>
      <w:r w:rsidR="002E6FCC" w:rsidRPr="002E6FCC">
        <w:rPr>
          <w:rStyle w:val="Gl"/>
          <w:b w:val="0"/>
          <w:sz w:val="22"/>
          <w:szCs w:val="22"/>
          <w:lang w:val="en-GB"/>
        </w:rPr>
        <w:t xml:space="preserve"> </w:t>
      </w:r>
      <w:r w:rsidR="002E6FCC">
        <w:rPr>
          <w:rStyle w:val="Gl"/>
          <w:b w:val="0"/>
          <w:sz w:val="22"/>
          <w:szCs w:val="22"/>
          <w:lang w:val="en-GB"/>
        </w:rPr>
        <w:t>Republic of Turkey</w:t>
      </w:r>
    </w:p>
    <w:p w14:paraId="6541ED88" w14:textId="1AEB4997" w:rsidR="00EF74CF" w:rsidRPr="002E6FCC" w:rsidRDefault="003C10AA" w:rsidP="00EF74CF">
      <w:pPr>
        <w:outlineLvl w:val="0"/>
        <w:rPr>
          <w:rStyle w:val="Gl"/>
          <w:sz w:val="22"/>
          <w:szCs w:val="22"/>
          <w:u w:val="single"/>
          <w:lang w:val="en-GB"/>
        </w:rPr>
      </w:pPr>
      <w:r w:rsidRPr="004F175A">
        <w:rPr>
          <w:rStyle w:val="Gl"/>
          <w:sz w:val="22"/>
          <w:szCs w:val="22"/>
          <w:highlight w:val="lightGray"/>
          <w:lang w:val="en-GB"/>
        </w:rPr>
        <w:br/>
      </w:r>
      <w:r w:rsidR="00EF74CF" w:rsidRPr="002E6FCC">
        <w:rPr>
          <w:rStyle w:val="Gl"/>
          <w:sz w:val="22"/>
          <w:szCs w:val="22"/>
          <w:u w:val="single"/>
          <w:lang w:val="en-GB"/>
        </w:rPr>
        <w:t>II.2.5</w:t>
      </w:r>
      <w:proofErr w:type="gramStart"/>
      <w:r w:rsidR="00EF74CF" w:rsidRPr="002E6FCC">
        <w:rPr>
          <w:rStyle w:val="Gl"/>
          <w:sz w:val="22"/>
          <w:szCs w:val="22"/>
          <w:u w:val="single"/>
          <w:lang w:val="en-GB"/>
        </w:rPr>
        <w:t>)  Award</w:t>
      </w:r>
      <w:proofErr w:type="gramEnd"/>
      <w:r w:rsidR="00EF74CF" w:rsidRPr="002E6FCC">
        <w:rPr>
          <w:rStyle w:val="Gl"/>
          <w:sz w:val="22"/>
          <w:szCs w:val="22"/>
          <w:u w:val="single"/>
          <w:lang w:val="en-GB"/>
        </w:rPr>
        <w:t xml:space="preserve"> Criteria</w:t>
      </w:r>
    </w:p>
    <w:p w14:paraId="5CCD0EDD" w14:textId="2DF7E2DD" w:rsidR="00EF74CF" w:rsidRDefault="002E6FCC" w:rsidP="002E6FCC">
      <w:pPr>
        <w:outlineLvl w:val="0"/>
        <w:rPr>
          <w:sz w:val="22"/>
          <w:szCs w:val="22"/>
        </w:rPr>
      </w:pPr>
      <w:r w:rsidRPr="002E6FCC">
        <w:rPr>
          <w:rStyle w:val="Gl"/>
          <w:b w:val="0"/>
          <w:sz w:val="22"/>
          <w:szCs w:val="22"/>
          <w:lang w:val="en-GB"/>
        </w:rPr>
        <w:t>Price</w:t>
      </w:r>
    </w:p>
    <w:p w14:paraId="4772D783" w14:textId="3F4A0F7F" w:rsidR="00CC6D8C" w:rsidRPr="00CF26A5" w:rsidRDefault="00D67F00" w:rsidP="00CC6D8C">
      <w:pPr>
        <w:outlineLvl w:val="0"/>
        <w:rPr>
          <w:rStyle w:val="Gl"/>
          <w:sz w:val="22"/>
          <w:szCs w:val="22"/>
          <w:u w:val="single"/>
          <w:lang w:val="en-GB"/>
        </w:rPr>
      </w:pPr>
      <w:r>
        <w:rPr>
          <w:rStyle w:val="Gl"/>
          <w:sz w:val="22"/>
          <w:szCs w:val="22"/>
          <w:lang w:val="en-GB"/>
        </w:rPr>
        <w:br/>
      </w:r>
      <w:r w:rsidR="00CC6D8C" w:rsidRPr="00D67F00">
        <w:rPr>
          <w:rStyle w:val="Gl"/>
          <w:sz w:val="22"/>
          <w:szCs w:val="22"/>
          <w:u w:val="single"/>
          <w:lang w:val="en-GB"/>
        </w:rPr>
        <w:t>IV.</w:t>
      </w:r>
      <w:r w:rsidR="00CC6D8C" w:rsidRPr="00CF26A5">
        <w:rPr>
          <w:rStyle w:val="Gl"/>
          <w:sz w:val="22"/>
          <w:szCs w:val="22"/>
          <w:u w:val="single"/>
          <w:lang w:val="en-GB"/>
        </w:rPr>
        <w:t xml:space="preserve">2.2) Time limit for </w:t>
      </w:r>
      <w:r w:rsidR="00D25196" w:rsidRPr="00CF26A5">
        <w:rPr>
          <w:rStyle w:val="Gl"/>
          <w:sz w:val="22"/>
          <w:szCs w:val="22"/>
          <w:u w:val="single"/>
          <w:lang w:val="en-GB"/>
        </w:rPr>
        <w:t>submission</w:t>
      </w:r>
      <w:r w:rsidR="00CC6D8C" w:rsidRPr="00CF26A5">
        <w:rPr>
          <w:rStyle w:val="Gl"/>
          <w:sz w:val="22"/>
          <w:szCs w:val="22"/>
          <w:u w:val="single"/>
          <w:lang w:val="en-GB"/>
        </w:rPr>
        <w:t xml:space="preserve"> of tenders or requests to participate</w:t>
      </w:r>
    </w:p>
    <w:p w14:paraId="1BC28BB7" w14:textId="02AABAB4" w:rsidR="00CC6D8C" w:rsidRPr="00F82AA4" w:rsidRDefault="00680884" w:rsidP="00CC6D8C">
      <w:pPr>
        <w:outlineLvl w:val="0"/>
        <w:rPr>
          <w:rStyle w:val="Gl"/>
          <w:b w:val="0"/>
          <w:sz w:val="22"/>
          <w:szCs w:val="22"/>
          <w:lang w:val="en-GB"/>
        </w:rPr>
      </w:pPr>
      <w:r>
        <w:rPr>
          <w:rStyle w:val="Gl"/>
          <w:b w:val="0"/>
          <w:sz w:val="22"/>
          <w:szCs w:val="22"/>
          <w:lang w:val="en-GB"/>
        </w:rPr>
        <w:t>Date: 1</w:t>
      </w:r>
      <w:r w:rsidR="00C371F3">
        <w:rPr>
          <w:rStyle w:val="Gl"/>
          <w:b w:val="0"/>
          <w:sz w:val="22"/>
          <w:szCs w:val="22"/>
          <w:lang w:val="en-GB"/>
        </w:rPr>
        <w:t>9</w:t>
      </w:r>
      <w:r>
        <w:rPr>
          <w:rStyle w:val="Gl"/>
          <w:b w:val="0"/>
          <w:sz w:val="22"/>
          <w:szCs w:val="22"/>
          <w:lang w:val="en-GB"/>
        </w:rPr>
        <w:t>.</w:t>
      </w:r>
      <w:r w:rsidR="00C371F3">
        <w:rPr>
          <w:rStyle w:val="Gl"/>
          <w:b w:val="0"/>
          <w:sz w:val="22"/>
          <w:szCs w:val="22"/>
          <w:lang w:val="en-GB"/>
        </w:rPr>
        <w:t>04</w:t>
      </w:r>
      <w:r w:rsidR="00CF26A5" w:rsidRPr="00CF26A5">
        <w:rPr>
          <w:rStyle w:val="Gl"/>
          <w:b w:val="0"/>
          <w:sz w:val="22"/>
          <w:szCs w:val="22"/>
          <w:lang w:val="en-GB"/>
        </w:rPr>
        <w:t>.202</w:t>
      </w:r>
      <w:r w:rsidR="00C371F3">
        <w:rPr>
          <w:rStyle w:val="Gl"/>
          <w:b w:val="0"/>
          <w:sz w:val="22"/>
          <w:szCs w:val="22"/>
          <w:lang w:val="en-GB"/>
        </w:rPr>
        <w:t>1</w:t>
      </w:r>
      <w:r w:rsidR="00CC6D8C" w:rsidRPr="00CF26A5">
        <w:rPr>
          <w:rStyle w:val="Gl"/>
          <w:b w:val="0"/>
          <w:sz w:val="22"/>
          <w:szCs w:val="22"/>
          <w:lang w:val="en-GB"/>
        </w:rPr>
        <w:br/>
        <w:t xml:space="preserve">Local Time: </w:t>
      </w:r>
      <w:r w:rsidR="00CF26A5" w:rsidRPr="00CF26A5">
        <w:rPr>
          <w:rStyle w:val="Gl"/>
          <w:b w:val="0"/>
          <w:sz w:val="22"/>
          <w:szCs w:val="22"/>
          <w:lang w:val="en-GB"/>
        </w:rPr>
        <w:t>17:00</w:t>
      </w:r>
    </w:p>
    <w:p w14:paraId="1176BE21" w14:textId="43A2ED9E" w:rsidR="00CC6D8C" w:rsidRPr="008226A9" w:rsidRDefault="00CC6D8C" w:rsidP="00CC6D8C">
      <w:pPr>
        <w:outlineLvl w:val="0"/>
        <w:rPr>
          <w:rStyle w:val="Gl"/>
          <w:sz w:val="22"/>
          <w:szCs w:val="22"/>
          <w:u w:val="single"/>
          <w:lang w:val="en-GB"/>
        </w:rPr>
      </w:pPr>
      <w:r>
        <w:rPr>
          <w:rStyle w:val="Gl"/>
          <w:sz w:val="22"/>
          <w:szCs w:val="22"/>
          <w:lang w:val="en-GB"/>
        </w:rPr>
        <w:br/>
      </w:r>
      <w:r w:rsidRPr="008226A9">
        <w:rPr>
          <w:rStyle w:val="Gl"/>
          <w:sz w:val="22"/>
          <w:szCs w:val="22"/>
          <w:u w:val="single"/>
          <w:lang w:val="en-GB"/>
        </w:rPr>
        <w:t>IV.2.6) Minimum time frame during which the tenderer must maintain the tender</w:t>
      </w:r>
    </w:p>
    <w:p w14:paraId="1368B8E1" w14:textId="04052ED2" w:rsidR="00CC6D8C" w:rsidRPr="008226A9" w:rsidRDefault="00680884" w:rsidP="00CC6D8C">
      <w:pPr>
        <w:outlineLvl w:val="0"/>
        <w:rPr>
          <w:rStyle w:val="Gl"/>
          <w:b w:val="0"/>
          <w:sz w:val="22"/>
          <w:szCs w:val="22"/>
          <w:lang w:val="en-GB"/>
        </w:rPr>
      </w:pPr>
      <w:r w:rsidRPr="008226A9">
        <w:rPr>
          <w:rStyle w:val="Gl"/>
          <w:b w:val="0"/>
          <w:sz w:val="22"/>
          <w:szCs w:val="22"/>
          <w:lang w:val="en-GB"/>
        </w:rPr>
        <w:t xml:space="preserve">Duration in months: </w:t>
      </w:r>
      <w:r w:rsidR="00C371F3">
        <w:rPr>
          <w:rStyle w:val="Gl"/>
          <w:b w:val="0"/>
          <w:sz w:val="22"/>
          <w:szCs w:val="22"/>
          <w:lang w:val="en-GB"/>
        </w:rPr>
        <w:t xml:space="preserve">3 </w:t>
      </w:r>
      <w:r w:rsidR="00CC6D8C" w:rsidRPr="008226A9">
        <w:rPr>
          <w:rStyle w:val="Gl"/>
          <w:b w:val="0"/>
          <w:sz w:val="22"/>
          <w:szCs w:val="22"/>
          <w:lang w:val="en-GB"/>
        </w:rPr>
        <w:t>(from the date stated for receipt of tender)</w:t>
      </w:r>
    </w:p>
    <w:p w14:paraId="33894EC1" w14:textId="35F00F63" w:rsidR="00CC6D8C" w:rsidRPr="008226A9" w:rsidRDefault="00CC6D8C" w:rsidP="00CC6D8C">
      <w:pPr>
        <w:outlineLvl w:val="0"/>
        <w:rPr>
          <w:rStyle w:val="Gl"/>
          <w:sz w:val="22"/>
          <w:szCs w:val="22"/>
          <w:u w:val="single"/>
          <w:lang w:val="en-GB"/>
        </w:rPr>
      </w:pPr>
      <w:r w:rsidRPr="008226A9">
        <w:rPr>
          <w:rStyle w:val="Gl"/>
          <w:sz w:val="22"/>
          <w:szCs w:val="22"/>
          <w:u w:val="single"/>
          <w:lang w:val="en-GB"/>
        </w:rPr>
        <w:br/>
        <w:t xml:space="preserve">IV.2.7) Conditions for opening of tenders </w:t>
      </w:r>
    </w:p>
    <w:p w14:paraId="359F12BD" w14:textId="0C768BA4" w:rsidR="00CC6D8C" w:rsidRDefault="00CC6D8C" w:rsidP="00CC6D8C">
      <w:pPr>
        <w:outlineLvl w:val="0"/>
        <w:rPr>
          <w:rStyle w:val="Gl"/>
          <w:sz w:val="22"/>
          <w:szCs w:val="22"/>
          <w:u w:val="single"/>
          <w:lang w:val="en-GB"/>
        </w:rPr>
      </w:pPr>
      <w:r w:rsidRPr="008226A9">
        <w:rPr>
          <w:rStyle w:val="Gl"/>
          <w:b w:val="0"/>
          <w:sz w:val="22"/>
          <w:szCs w:val="22"/>
          <w:lang w:val="en-GB"/>
        </w:rPr>
        <w:t>Date:</w:t>
      </w:r>
      <w:r w:rsidRPr="008226A9">
        <w:rPr>
          <w:rStyle w:val="Gl"/>
          <w:b w:val="0"/>
          <w:sz w:val="22"/>
          <w:szCs w:val="22"/>
          <w:u w:val="single"/>
          <w:lang w:val="en-GB"/>
        </w:rPr>
        <w:t xml:space="preserve"> </w:t>
      </w:r>
      <w:r w:rsidR="008226A9" w:rsidRPr="008226A9">
        <w:rPr>
          <w:rStyle w:val="Gl"/>
          <w:b w:val="0"/>
          <w:sz w:val="22"/>
          <w:szCs w:val="22"/>
          <w:lang w:val="en-GB"/>
        </w:rPr>
        <w:t>2</w:t>
      </w:r>
      <w:r w:rsidR="00C371F3">
        <w:rPr>
          <w:rStyle w:val="Gl"/>
          <w:b w:val="0"/>
          <w:sz w:val="22"/>
          <w:szCs w:val="22"/>
          <w:lang w:val="en-GB"/>
        </w:rPr>
        <w:t>6</w:t>
      </w:r>
      <w:r w:rsidR="008226A9" w:rsidRPr="008226A9">
        <w:rPr>
          <w:rStyle w:val="Gl"/>
          <w:b w:val="0"/>
          <w:sz w:val="22"/>
          <w:szCs w:val="22"/>
          <w:lang w:val="en-GB"/>
        </w:rPr>
        <w:t>.</w:t>
      </w:r>
      <w:r w:rsidR="00C371F3">
        <w:rPr>
          <w:rStyle w:val="Gl"/>
          <w:b w:val="0"/>
          <w:sz w:val="22"/>
          <w:szCs w:val="22"/>
          <w:lang w:val="en-GB"/>
        </w:rPr>
        <w:t>04</w:t>
      </w:r>
      <w:r w:rsidR="008226A9" w:rsidRPr="008226A9">
        <w:rPr>
          <w:rStyle w:val="Gl"/>
          <w:b w:val="0"/>
          <w:sz w:val="22"/>
          <w:szCs w:val="22"/>
          <w:lang w:val="en-GB"/>
        </w:rPr>
        <w:t>.202</w:t>
      </w:r>
      <w:r w:rsidR="00C371F3">
        <w:rPr>
          <w:rStyle w:val="Gl"/>
          <w:b w:val="0"/>
          <w:sz w:val="22"/>
          <w:szCs w:val="22"/>
          <w:lang w:val="en-GB"/>
        </w:rPr>
        <w:t>1</w:t>
      </w:r>
      <w:r w:rsidRPr="008226A9">
        <w:rPr>
          <w:rStyle w:val="Gl"/>
          <w:b w:val="0"/>
          <w:sz w:val="22"/>
          <w:szCs w:val="22"/>
          <w:u w:val="single"/>
          <w:lang w:val="en-GB"/>
        </w:rPr>
        <w:br/>
      </w:r>
      <w:r w:rsidRPr="008226A9">
        <w:rPr>
          <w:rStyle w:val="Gl"/>
          <w:b w:val="0"/>
          <w:sz w:val="22"/>
          <w:szCs w:val="22"/>
          <w:lang w:val="en-GB"/>
        </w:rPr>
        <w:t>Local time</w:t>
      </w:r>
      <w:r w:rsidRPr="008226A9">
        <w:rPr>
          <w:rStyle w:val="Gl"/>
          <w:b w:val="0"/>
          <w:sz w:val="22"/>
          <w:szCs w:val="22"/>
          <w:u w:val="single"/>
          <w:lang w:val="en-GB"/>
        </w:rPr>
        <w:t xml:space="preserve">: </w:t>
      </w:r>
      <w:r w:rsidR="008226A9" w:rsidRPr="008226A9">
        <w:rPr>
          <w:rStyle w:val="Gl"/>
          <w:b w:val="0"/>
          <w:sz w:val="22"/>
          <w:szCs w:val="22"/>
          <w:lang w:val="en-GB"/>
        </w:rPr>
        <w:t>11:00</w:t>
      </w:r>
      <w:r w:rsidRPr="008226A9">
        <w:rPr>
          <w:rStyle w:val="Gl"/>
          <w:sz w:val="22"/>
          <w:szCs w:val="22"/>
          <w:u w:val="single"/>
          <w:lang w:val="en-GB"/>
        </w:rPr>
        <w:br/>
      </w:r>
      <w:r w:rsidRPr="008226A9">
        <w:rPr>
          <w:rStyle w:val="Gl"/>
          <w:b w:val="0"/>
          <w:sz w:val="22"/>
          <w:szCs w:val="22"/>
          <w:lang w:val="en-GB"/>
        </w:rPr>
        <w:t xml:space="preserve">Place: </w:t>
      </w:r>
      <w:r w:rsidR="008226A9" w:rsidRPr="008226A9">
        <w:rPr>
          <w:rStyle w:val="Gl"/>
          <w:b w:val="0"/>
          <w:sz w:val="22"/>
          <w:szCs w:val="22"/>
          <w:lang w:val="en-GB"/>
        </w:rPr>
        <w:t xml:space="preserve">premises </w:t>
      </w:r>
      <w:proofErr w:type="gramStart"/>
      <w:r w:rsidR="008226A9" w:rsidRPr="008226A9">
        <w:rPr>
          <w:rStyle w:val="Gl"/>
          <w:b w:val="0"/>
          <w:sz w:val="22"/>
          <w:szCs w:val="22"/>
          <w:lang w:val="en-GB"/>
        </w:rPr>
        <w:t>of  the</w:t>
      </w:r>
      <w:proofErr w:type="gramEnd"/>
      <w:r w:rsidR="008226A9" w:rsidRPr="008226A9">
        <w:rPr>
          <w:rStyle w:val="Gl"/>
          <w:b w:val="0"/>
          <w:sz w:val="22"/>
          <w:szCs w:val="22"/>
          <w:lang w:val="en-GB"/>
        </w:rPr>
        <w:t xml:space="preserve"> </w:t>
      </w:r>
      <w:proofErr w:type="spellStart"/>
      <w:r w:rsidR="008226A9" w:rsidRPr="008226A9">
        <w:rPr>
          <w:rStyle w:val="Gl"/>
          <w:b w:val="0"/>
          <w:sz w:val="22"/>
          <w:szCs w:val="22"/>
          <w:lang w:val="en-GB"/>
        </w:rPr>
        <w:t>Enez</w:t>
      </w:r>
      <w:proofErr w:type="spellEnd"/>
      <w:r w:rsidR="008226A9" w:rsidRPr="008226A9">
        <w:rPr>
          <w:rStyle w:val="Gl"/>
          <w:b w:val="0"/>
          <w:sz w:val="22"/>
          <w:szCs w:val="22"/>
          <w:lang w:val="en-GB"/>
        </w:rPr>
        <w:t xml:space="preserve"> District Government</w:t>
      </w:r>
      <w:r w:rsidRPr="008226A9">
        <w:rPr>
          <w:rStyle w:val="Gl"/>
          <w:b w:val="0"/>
          <w:sz w:val="22"/>
          <w:szCs w:val="22"/>
          <w:lang w:val="en-GB"/>
        </w:rPr>
        <w:br/>
        <w:t>Information about authorised persons and opening procedure:</w:t>
      </w:r>
      <w:r w:rsidRPr="008226A9">
        <w:t xml:space="preserve"> </w:t>
      </w:r>
      <w:r w:rsidRPr="008226A9">
        <w:rPr>
          <w:rStyle w:val="Gl"/>
          <w:b w:val="0"/>
          <w:sz w:val="22"/>
          <w:szCs w:val="22"/>
          <w:lang w:val="en-GB"/>
        </w:rPr>
        <w:t>See Internet address provided in Section I.3.</w:t>
      </w:r>
      <w:r>
        <w:rPr>
          <w:rStyle w:val="Gl"/>
          <w:sz w:val="22"/>
          <w:szCs w:val="22"/>
          <w:u w:val="single"/>
          <w:lang w:val="en-GB"/>
        </w:rPr>
        <w:br/>
      </w:r>
    </w:p>
    <w:p w14:paraId="541025BC" w14:textId="39FC4F09" w:rsidR="00EF74CF" w:rsidRPr="00EF74CF" w:rsidRDefault="003C10AA" w:rsidP="00045773">
      <w:pPr>
        <w:outlineLvl w:val="0"/>
        <w:rPr>
          <w:rStyle w:val="Gl"/>
          <w:sz w:val="22"/>
          <w:szCs w:val="22"/>
          <w:u w:val="single"/>
          <w:lang w:val="en-GB"/>
        </w:rPr>
      </w:pPr>
      <w:r>
        <w:rPr>
          <w:rStyle w:val="Gl"/>
          <w:sz w:val="22"/>
          <w:szCs w:val="22"/>
          <w:u w:val="single"/>
          <w:lang w:val="en-GB"/>
        </w:rPr>
        <w:br/>
      </w:r>
    </w:p>
    <w:p w14:paraId="003EAF07" w14:textId="4CA98DF1" w:rsidR="00F82AA4" w:rsidRDefault="00F82AA4">
      <w:pPr>
        <w:outlineLvl w:val="0"/>
        <w:rPr>
          <w:rStyle w:val="Gl"/>
          <w:sz w:val="22"/>
          <w:szCs w:val="22"/>
          <w:u w:val="single"/>
          <w:lang w:val="en-GB"/>
        </w:rPr>
      </w:pPr>
      <w:r>
        <w:rPr>
          <w:rStyle w:val="Gl"/>
          <w:sz w:val="22"/>
          <w:szCs w:val="22"/>
          <w:u w:val="single"/>
          <w:lang w:val="en-GB"/>
        </w:rPr>
        <w:br/>
      </w:r>
    </w:p>
    <w:p w14:paraId="3BE954AF" w14:textId="77777777" w:rsidR="003B3E06" w:rsidRDefault="00EF74CF" w:rsidP="00AC2A41">
      <w:pPr>
        <w:outlineLvl w:val="0"/>
        <w:rPr>
          <w:rStyle w:val="Gl"/>
          <w:b w:val="0"/>
          <w:sz w:val="22"/>
          <w:szCs w:val="22"/>
          <w:lang w:val="en-GB"/>
        </w:rPr>
      </w:pPr>
      <w:r w:rsidRPr="00EF74CF">
        <w:rPr>
          <w:rStyle w:val="Gl"/>
          <w:sz w:val="22"/>
          <w:szCs w:val="22"/>
          <w:u w:val="single"/>
          <w:lang w:val="en-GB"/>
        </w:rPr>
        <w:br/>
      </w:r>
    </w:p>
    <w:p w14:paraId="4B3F0DCB" w14:textId="2881B346" w:rsidR="00DE28AE" w:rsidRPr="00D225CC" w:rsidRDefault="00DE28AE" w:rsidP="00DE28AE">
      <w:pPr>
        <w:pStyle w:val="Blockquote"/>
        <w:ind w:left="709"/>
        <w:rPr>
          <w:i/>
          <w:sz w:val="22"/>
          <w:szCs w:val="22"/>
          <w:lang w:val="en-GB"/>
        </w:rPr>
      </w:pPr>
    </w:p>
    <w:sectPr w:rsidR="00DE28AE" w:rsidRPr="00D225CC" w:rsidSect="00BC34CF">
      <w:headerReference w:type="default" r:id="rId8"/>
      <w:footerReference w:type="default" r:id="rId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D98A8" w14:textId="77777777" w:rsidR="004F175A" w:rsidRDefault="004F175A">
      <w:r>
        <w:separator/>
      </w:r>
    </w:p>
  </w:endnote>
  <w:endnote w:type="continuationSeparator" w:id="0">
    <w:p w14:paraId="26B30957" w14:textId="77777777" w:rsidR="004F175A" w:rsidRDefault="004F1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68561" w14:textId="159FE032" w:rsidR="00B22E7F" w:rsidRDefault="002A254C" w:rsidP="003D4201">
    <w:pPr>
      <w:pStyle w:val="AltBilgi"/>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7D5D0149" w:rsidR="00EF0A8C" w:rsidRDefault="00B22E7F" w:rsidP="009F128B">
    <w:pPr>
      <w:pStyle w:val="AltBilgi"/>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8226A9">
      <w:rPr>
        <w:rStyle w:val="SayfaNumaras"/>
        <w:noProof/>
        <w:sz w:val="18"/>
        <w:szCs w:val="18"/>
      </w:rPr>
      <w:t>2</w:t>
    </w:r>
    <w:r w:rsidR="00EF0A8C" w:rsidRPr="009F128B">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 xml:space="preserve"> NUMPAGES   \* MERGEFORMAT </w:instrText>
    </w:r>
    <w:r>
      <w:rPr>
        <w:rStyle w:val="SayfaNumaras"/>
        <w:sz w:val="18"/>
        <w:szCs w:val="18"/>
      </w:rPr>
      <w:fldChar w:fldCharType="separate"/>
    </w:r>
    <w:r w:rsidR="008226A9">
      <w:rPr>
        <w:rStyle w:val="SayfaNumaras"/>
        <w:noProof/>
        <w:sz w:val="18"/>
        <w:szCs w:val="18"/>
      </w:rPr>
      <w:t>2</w:t>
    </w:r>
    <w:r>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28F28C" w14:textId="77777777" w:rsidR="004F175A" w:rsidRDefault="004F175A">
      <w:r>
        <w:separator/>
      </w:r>
    </w:p>
  </w:footnote>
  <w:footnote w:type="continuationSeparator" w:id="0">
    <w:p w14:paraId="5B6DF8B8" w14:textId="77777777" w:rsidR="004F175A" w:rsidRDefault="004F1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3312AA" w:rsidRPr="008B1ADB" w14:paraId="1AA9D364" w14:textId="77777777" w:rsidTr="000474DB">
      <w:trPr>
        <w:jc w:val="center"/>
      </w:trPr>
      <w:tc>
        <w:tcPr>
          <w:tcW w:w="3638" w:type="dxa"/>
          <w:shd w:val="clear" w:color="auto" w:fill="auto"/>
        </w:tcPr>
        <w:p w14:paraId="3746AEBB" w14:textId="54DDE561" w:rsidR="003312AA" w:rsidRPr="008B1ADB" w:rsidRDefault="004F175A" w:rsidP="000474DB">
          <w:pPr>
            <w:rPr>
              <w:rFonts w:ascii="Calibri" w:hAnsi="Calibri"/>
            </w:rPr>
          </w:pPr>
          <w:r w:rsidRPr="004F175A">
            <w:rPr>
              <w:rFonts w:ascii="Calibri" w:hAnsi="Calibri"/>
              <w:noProof/>
              <w:snapToGrid/>
            </w:rPr>
            <w:pict w14:anchorId="0C813B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Description: Description: C:\Users\UTS\Desktop\Interreg BG TR Logo 3 lines.jpg" style="width:139.35pt;height:43.35pt;visibility:visible;mso-wrap-style:square;mso-width-percent:0;mso-height-percent:0;mso-width-percent:0;mso-height-percent:0">
                <v:imagedata r:id="rId1" o:title="Interreg BG TR Logo 3 lines"/>
              </v:shape>
            </w:pict>
          </w:r>
        </w:p>
      </w:tc>
      <w:tc>
        <w:tcPr>
          <w:tcW w:w="3632" w:type="dxa"/>
          <w:vAlign w:val="center"/>
        </w:tcPr>
        <w:p w14:paraId="2DAA054A" w14:textId="77777777" w:rsidR="003312AA" w:rsidRPr="00272BD0" w:rsidRDefault="003312AA" w:rsidP="000474DB">
          <w:pPr>
            <w:jc w:val="center"/>
            <w:rPr>
              <w:i/>
              <w:noProof/>
            </w:rPr>
          </w:pPr>
        </w:p>
      </w:tc>
      <w:tc>
        <w:tcPr>
          <w:tcW w:w="2551" w:type="dxa"/>
          <w:vAlign w:val="bottom"/>
        </w:tcPr>
        <w:p w14:paraId="6E99BB0D" w14:textId="1E805E0E" w:rsidR="003312AA" w:rsidRPr="008B1ADB" w:rsidRDefault="003312AA" w:rsidP="000474DB">
          <w:pPr>
            <w:jc w:val="right"/>
            <w:rPr>
              <w:rFonts w:ascii="Calibri" w:hAnsi="Calibri" w:cs="Arial"/>
              <w:color w:val="7030A0"/>
            </w:rPr>
          </w:pPr>
          <w:r>
            <w:rPr>
              <w:rFonts w:ascii="Calibri" w:hAnsi="Calibri"/>
              <w:noProof/>
            </w:rPr>
            <w:t xml:space="preserve">   </w:t>
          </w:r>
          <w:r w:rsidR="004F175A" w:rsidRPr="004F175A">
            <w:rPr>
              <w:rFonts w:ascii="Calibri" w:hAnsi="Calibri"/>
              <w:noProof/>
              <w:snapToGrid/>
            </w:rPr>
            <w:pict w14:anchorId="6EADD990">
              <v:shape id="Picture 2" o:spid="_x0000_i1025" type="#_x0000_t75" alt="" style="width:54pt;height:46pt;visibility:visible;mso-wrap-style:square;mso-width-percent:0;mso-height-percent:0;mso-width-percent:0;mso-height-percent:0">
                <v:imagedata r:id="rId2" o:title=""/>
              </v:shape>
            </w:pict>
          </w:r>
        </w:p>
      </w:tc>
    </w:tr>
  </w:tbl>
  <w:p w14:paraId="001F6BF0" w14:textId="77777777" w:rsidR="003312AA" w:rsidRPr="0011643E" w:rsidRDefault="003312AA" w:rsidP="003312AA">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p w14:paraId="46FACE55" w14:textId="77777777" w:rsidR="003A7E14" w:rsidRDefault="003A7E1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22D4"/>
    <w:rsid w:val="0006203C"/>
    <w:rsid w:val="00063589"/>
    <w:rsid w:val="00063FB5"/>
    <w:rsid w:val="000677C2"/>
    <w:rsid w:val="0008316A"/>
    <w:rsid w:val="00087A72"/>
    <w:rsid w:val="00095030"/>
    <w:rsid w:val="000950D5"/>
    <w:rsid w:val="000A3758"/>
    <w:rsid w:val="000C1522"/>
    <w:rsid w:val="000C5B55"/>
    <w:rsid w:val="000E5BBC"/>
    <w:rsid w:val="000F0F6C"/>
    <w:rsid w:val="000F4D57"/>
    <w:rsid w:val="000F5DEF"/>
    <w:rsid w:val="0010162C"/>
    <w:rsid w:val="00105302"/>
    <w:rsid w:val="00110A94"/>
    <w:rsid w:val="00112210"/>
    <w:rsid w:val="00115D2F"/>
    <w:rsid w:val="00120298"/>
    <w:rsid w:val="00126E99"/>
    <w:rsid w:val="0014405E"/>
    <w:rsid w:val="00144547"/>
    <w:rsid w:val="0015107D"/>
    <w:rsid w:val="00155BF4"/>
    <w:rsid w:val="00162F40"/>
    <w:rsid w:val="001661F7"/>
    <w:rsid w:val="00180D47"/>
    <w:rsid w:val="00181270"/>
    <w:rsid w:val="00192D12"/>
    <w:rsid w:val="001951FE"/>
    <w:rsid w:val="001A0C86"/>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6829"/>
    <w:rsid w:val="00231106"/>
    <w:rsid w:val="00233B9D"/>
    <w:rsid w:val="00233DDA"/>
    <w:rsid w:val="00250A28"/>
    <w:rsid w:val="00257649"/>
    <w:rsid w:val="00266EB9"/>
    <w:rsid w:val="00282863"/>
    <w:rsid w:val="00290440"/>
    <w:rsid w:val="00290EBC"/>
    <w:rsid w:val="002976DE"/>
    <w:rsid w:val="00297B55"/>
    <w:rsid w:val="002A254C"/>
    <w:rsid w:val="002C26E6"/>
    <w:rsid w:val="002C2D95"/>
    <w:rsid w:val="002D266E"/>
    <w:rsid w:val="002D4121"/>
    <w:rsid w:val="002D7249"/>
    <w:rsid w:val="002E1B83"/>
    <w:rsid w:val="002E6FCC"/>
    <w:rsid w:val="002E7D33"/>
    <w:rsid w:val="002F47F3"/>
    <w:rsid w:val="002F58EB"/>
    <w:rsid w:val="0030090E"/>
    <w:rsid w:val="003045C3"/>
    <w:rsid w:val="00313118"/>
    <w:rsid w:val="003232ED"/>
    <w:rsid w:val="003262FC"/>
    <w:rsid w:val="00330261"/>
    <w:rsid w:val="003312AA"/>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B0F8B"/>
    <w:rsid w:val="004B5DCF"/>
    <w:rsid w:val="004C49B2"/>
    <w:rsid w:val="004C68B3"/>
    <w:rsid w:val="004E083B"/>
    <w:rsid w:val="004E1482"/>
    <w:rsid w:val="004E69A4"/>
    <w:rsid w:val="004F00C7"/>
    <w:rsid w:val="004F175A"/>
    <w:rsid w:val="004F2332"/>
    <w:rsid w:val="004F34C4"/>
    <w:rsid w:val="004F3BBC"/>
    <w:rsid w:val="004F4A09"/>
    <w:rsid w:val="004F74D1"/>
    <w:rsid w:val="00500794"/>
    <w:rsid w:val="005012DF"/>
    <w:rsid w:val="00502217"/>
    <w:rsid w:val="00503CD9"/>
    <w:rsid w:val="005046CD"/>
    <w:rsid w:val="00505437"/>
    <w:rsid w:val="005070DB"/>
    <w:rsid w:val="00511119"/>
    <w:rsid w:val="0051514D"/>
    <w:rsid w:val="00516C38"/>
    <w:rsid w:val="00523826"/>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D0AD5"/>
    <w:rsid w:val="005D3D85"/>
    <w:rsid w:val="005D720E"/>
    <w:rsid w:val="005E3AE0"/>
    <w:rsid w:val="005E3EEE"/>
    <w:rsid w:val="005E53BD"/>
    <w:rsid w:val="005F776D"/>
    <w:rsid w:val="00603F87"/>
    <w:rsid w:val="0061336A"/>
    <w:rsid w:val="0062074C"/>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0884"/>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45DBA"/>
    <w:rsid w:val="00746DDB"/>
    <w:rsid w:val="007471C5"/>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62F6"/>
    <w:rsid w:val="008226A9"/>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53C25"/>
    <w:rsid w:val="00960A2B"/>
    <w:rsid w:val="009707C4"/>
    <w:rsid w:val="00970B01"/>
    <w:rsid w:val="00971CC5"/>
    <w:rsid w:val="009874BD"/>
    <w:rsid w:val="009900DD"/>
    <w:rsid w:val="00990B40"/>
    <w:rsid w:val="00991002"/>
    <w:rsid w:val="00997D6D"/>
    <w:rsid w:val="009B06B5"/>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D0C"/>
    <w:rsid w:val="00AC2A41"/>
    <w:rsid w:val="00AC674C"/>
    <w:rsid w:val="00AD330A"/>
    <w:rsid w:val="00AD56A6"/>
    <w:rsid w:val="00AD5F08"/>
    <w:rsid w:val="00AE1D8D"/>
    <w:rsid w:val="00AE6A5B"/>
    <w:rsid w:val="00AE7F65"/>
    <w:rsid w:val="00AF7BB3"/>
    <w:rsid w:val="00B063F9"/>
    <w:rsid w:val="00B112A1"/>
    <w:rsid w:val="00B14398"/>
    <w:rsid w:val="00B17284"/>
    <w:rsid w:val="00B22E7F"/>
    <w:rsid w:val="00B30DFF"/>
    <w:rsid w:val="00B46840"/>
    <w:rsid w:val="00B513FE"/>
    <w:rsid w:val="00B5587D"/>
    <w:rsid w:val="00B56D0A"/>
    <w:rsid w:val="00B60EC5"/>
    <w:rsid w:val="00B72045"/>
    <w:rsid w:val="00B740D9"/>
    <w:rsid w:val="00B74AA7"/>
    <w:rsid w:val="00B7586A"/>
    <w:rsid w:val="00B76345"/>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595A"/>
    <w:rsid w:val="00BE6FAB"/>
    <w:rsid w:val="00BE783C"/>
    <w:rsid w:val="00BE7B3C"/>
    <w:rsid w:val="00BF5FBD"/>
    <w:rsid w:val="00C00D44"/>
    <w:rsid w:val="00C03806"/>
    <w:rsid w:val="00C10475"/>
    <w:rsid w:val="00C14AF2"/>
    <w:rsid w:val="00C171B6"/>
    <w:rsid w:val="00C2452B"/>
    <w:rsid w:val="00C27405"/>
    <w:rsid w:val="00C30183"/>
    <w:rsid w:val="00C3644F"/>
    <w:rsid w:val="00C371F3"/>
    <w:rsid w:val="00C460D8"/>
    <w:rsid w:val="00C545B1"/>
    <w:rsid w:val="00C579ED"/>
    <w:rsid w:val="00C712DE"/>
    <w:rsid w:val="00C8296E"/>
    <w:rsid w:val="00C83C65"/>
    <w:rsid w:val="00C840D0"/>
    <w:rsid w:val="00C90172"/>
    <w:rsid w:val="00C9751F"/>
    <w:rsid w:val="00C9783F"/>
    <w:rsid w:val="00CA3B1B"/>
    <w:rsid w:val="00CA58B5"/>
    <w:rsid w:val="00CB244C"/>
    <w:rsid w:val="00CB759D"/>
    <w:rsid w:val="00CC0A41"/>
    <w:rsid w:val="00CC3BA0"/>
    <w:rsid w:val="00CC6A3D"/>
    <w:rsid w:val="00CC6D8C"/>
    <w:rsid w:val="00CC765C"/>
    <w:rsid w:val="00CD38DB"/>
    <w:rsid w:val="00CD75F8"/>
    <w:rsid w:val="00CE1FD0"/>
    <w:rsid w:val="00CE7536"/>
    <w:rsid w:val="00CF0E53"/>
    <w:rsid w:val="00CF26A5"/>
    <w:rsid w:val="00CF3490"/>
    <w:rsid w:val="00D00216"/>
    <w:rsid w:val="00D011CD"/>
    <w:rsid w:val="00D0254B"/>
    <w:rsid w:val="00D225CC"/>
    <w:rsid w:val="00D22682"/>
    <w:rsid w:val="00D240C3"/>
    <w:rsid w:val="00D25196"/>
    <w:rsid w:val="00D339BD"/>
    <w:rsid w:val="00D36765"/>
    <w:rsid w:val="00D40309"/>
    <w:rsid w:val="00D46724"/>
    <w:rsid w:val="00D517A4"/>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9A7C5"/>
  <w15:docId w15:val="{6F7A850E-1E2A-E04E-837E-A84EAC7F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EF74CF"/>
    <w:pPr>
      <w:widowControl/>
      <w:spacing w:before="120" w:after="120"/>
      <w:jc w:val="center"/>
    </w:pPr>
    <w:rPr>
      <w:rFonts w:ascii="Arial" w:hAnsi="Arial"/>
      <w:b/>
      <w:sz w:val="28"/>
      <w:lang w:val="fr-BE"/>
    </w:rPr>
  </w:style>
  <w:style w:type="character" w:customStyle="1" w:styleId="AltyazChar">
    <w:name w:val="Altyazı Char"/>
    <w:link w:val="Altyaz"/>
    <w:rsid w:val="00EF74CF"/>
    <w:rPr>
      <w:rFonts w:ascii="Arial" w:hAnsi="Arial"/>
      <w:b/>
      <w:snapToGrid w:val="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CBA24-512B-AB4F-9DEA-018DF0A70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ahmedova</cp:lastModifiedBy>
  <cp:revision>32</cp:revision>
  <cp:lastPrinted>2014-01-30T15:32:00Z</cp:lastPrinted>
  <dcterms:created xsi:type="dcterms:W3CDTF">2020-07-13T18:49:00Z</dcterms:created>
  <dcterms:modified xsi:type="dcterms:W3CDTF">2021-03-18T09:26:00Z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