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KonuBal"/>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4A1236">
              <w:rPr>
                <w:noProof/>
              </w:rPr>
            </w:r>
            <w:r w:rsidR="004A1236">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w:t>
            </w:r>
            <w:r>
              <w:rPr>
                <w:noProof/>
              </w:rPr>
              <w:lastRenderedPageBreak/>
              <w:t>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lastRenderedPageBreak/>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DipnotBavurusu"/>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w:t>
            </w:r>
            <w:r w:rsidRPr="00182B46">
              <w:rPr>
                <w:color w:val="000000"/>
              </w:rPr>
              <w:lastRenderedPageBreak/>
              <w:t>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lastRenderedPageBreak/>
              <w:fldChar w:fldCharType="begin">
                <w:ffData>
                  <w:name w:val=""/>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KonuBal"/>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bl>
    <w:p w14:paraId="7C622154" w14:textId="77777777" w:rsidR="0078019C" w:rsidRDefault="0078019C" w:rsidP="0078019C">
      <w:pPr>
        <w:pStyle w:val="KonuBal"/>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lastRenderedPageBreak/>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bl>
    <w:p w14:paraId="2CF90C8C" w14:textId="70158B7D" w:rsidR="0078019C" w:rsidRDefault="0078019C" w:rsidP="0078019C">
      <w:pPr>
        <w:pStyle w:val="KonuBal"/>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eParagraf"/>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bl>
    <w:p w14:paraId="21512977" w14:textId="77777777" w:rsidR="0078019C" w:rsidRPr="006C6DFD" w:rsidRDefault="0078019C" w:rsidP="0078019C">
      <w:pPr>
        <w:pStyle w:val="KonuBal"/>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in order to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KonuBal"/>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KonuBal"/>
        <w:rPr>
          <w:noProof/>
        </w:rPr>
      </w:pPr>
    </w:p>
    <w:p w14:paraId="4474D108" w14:textId="471694CC" w:rsidR="00056491" w:rsidRDefault="00056491" w:rsidP="00056491">
      <w:pPr>
        <w:pStyle w:val="KonuBal"/>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/subcontractors/capacity providing entities</w:t>
      </w:r>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4A1236">
              <w:rPr>
                <w:noProof/>
              </w:rPr>
            </w:r>
            <w:r w:rsidR="004A1236">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KonuBal"/>
        <w:rPr>
          <w:noProof/>
        </w:rPr>
      </w:pPr>
    </w:p>
    <w:p w14:paraId="2D6D2156" w14:textId="35B888D9" w:rsidR="00CB21DB" w:rsidRPr="00BC61E2" w:rsidRDefault="00CB21DB" w:rsidP="00CB21DB">
      <w:pPr>
        <w:pStyle w:val="KonuBal"/>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4A1236">
              <w:rPr>
                <w:noProof/>
                <w:lang w:eastAsia="zh-CN"/>
              </w:rPr>
            </w:r>
            <w:r w:rsidR="004A1236">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4A1236">
              <w:rPr>
                <w:noProof/>
                <w:lang w:eastAsia="zh-CN"/>
              </w:rPr>
            </w:r>
            <w:r w:rsidR="004A1236">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DipnotBavurusu"/>
          <w:noProof/>
        </w:rPr>
        <w:footnoteReference w:id="2"/>
      </w:r>
    </w:p>
    <w:p w14:paraId="080A35A9" w14:textId="77777777" w:rsidR="0078019C" w:rsidRPr="0050790F" w:rsidRDefault="0078019C"/>
    <w:sectPr w:rsidR="0078019C" w:rsidRPr="0050790F">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BF93B" w14:textId="77777777" w:rsidR="004A1236" w:rsidRDefault="004A1236" w:rsidP="0050790F">
      <w:r>
        <w:separator/>
      </w:r>
    </w:p>
  </w:endnote>
  <w:endnote w:type="continuationSeparator" w:id="0">
    <w:p w14:paraId="16413D2D" w14:textId="77777777" w:rsidR="004A1236" w:rsidRDefault="004A1236"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D67796" w:rsidRDefault="00D6779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2A25B13D" w:rsidR="00D67796" w:rsidRDefault="00D67796">
        <w:pPr>
          <w:pStyle w:val="AltBilgi"/>
          <w:jc w:val="right"/>
        </w:pPr>
        <w:r>
          <w:fldChar w:fldCharType="begin"/>
        </w:r>
        <w:r>
          <w:instrText xml:space="preserve"> PAGE   \* MERGEFORMAT </w:instrText>
        </w:r>
        <w:r>
          <w:fldChar w:fldCharType="separate"/>
        </w:r>
        <w:r w:rsidR="00FA525B">
          <w:rPr>
            <w:noProof/>
          </w:rPr>
          <w:t>7</w:t>
        </w:r>
        <w:r>
          <w:rPr>
            <w:noProof/>
          </w:rPr>
          <w:fldChar w:fldCharType="end"/>
        </w:r>
      </w:p>
    </w:sdtContent>
  </w:sdt>
  <w:p w14:paraId="09653982" w14:textId="77777777" w:rsidR="00D67796" w:rsidRDefault="00D67796">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D67796" w:rsidRDefault="00D6779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13614" w14:textId="77777777" w:rsidR="004A1236" w:rsidRDefault="004A1236" w:rsidP="0050790F">
      <w:r>
        <w:separator/>
      </w:r>
    </w:p>
  </w:footnote>
  <w:footnote w:type="continuationSeparator" w:id="0">
    <w:p w14:paraId="30B9B70F" w14:textId="77777777" w:rsidR="004A1236" w:rsidRDefault="004A1236" w:rsidP="0050790F">
      <w:r>
        <w:continuationSeparator/>
      </w:r>
    </w:p>
  </w:footnote>
  <w:footnote w:id="1">
    <w:p w14:paraId="18CC6C17" w14:textId="77777777" w:rsidR="00D67796" w:rsidRPr="00295BCF" w:rsidRDefault="00D67796" w:rsidP="00EA5080">
      <w:pPr>
        <w:pStyle w:val="DipnotMetni"/>
        <w:ind w:left="0" w:firstLine="0"/>
      </w:pPr>
      <w:r>
        <w:rPr>
          <w:rStyle w:val="DipnotBavurusu"/>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D67796" w:rsidRPr="00982B24" w:rsidRDefault="00D67796" w:rsidP="00F26952">
      <w:pPr>
        <w:rPr>
          <w:i/>
          <w:iCs/>
          <w:sz w:val="18"/>
          <w:szCs w:val="18"/>
          <w:highlight w:val="lightGray"/>
        </w:rPr>
      </w:pPr>
      <w:r>
        <w:rPr>
          <w:rStyle w:val="DipnotBavurusu"/>
        </w:rPr>
        <w:footnoteRef/>
      </w:r>
      <w:r>
        <w:t xml:space="preserve"> </w:t>
      </w:r>
      <w:r w:rsidRPr="00982B24">
        <w:rPr>
          <w:i/>
          <w:iCs/>
          <w:sz w:val="18"/>
          <w:szCs w:val="18"/>
          <w:highlight w:val="lightGray"/>
        </w:rPr>
        <w:t>The declaration is to be signed with:</w:t>
      </w:r>
    </w:p>
    <w:p w14:paraId="0C59BD38" w14:textId="77777777" w:rsidR="00D67796" w:rsidRPr="00982B24" w:rsidRDefault="00D67796" w:rsidP="00982B24">
      <w:pPr>
        <w:jc w:val="both"/>
        <w:rPr>
          <w:i/>
          <w:iCs/>
          <w:sz w:val="18"/>
          <w:szCs w:val="18"/>
          <w:highlight w:val="lightGray"/>
        </w:rPr>
      </w:pPr>
    </w:p>
    <w:p w14:paraId="69BCB727"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D67796" w:rsidRPr="00982B24" w:rsidRDefault="00D67796" w:rsidP="00982B24">
      <w:pPr>
        <w:jc w:val="both"/>
        <w:rPr>
          <w:i/>
          <w:iCs/>
          <w:sz w:val="18"/>
          <w:szCs w:val="18"/>
          <w:highlight w:val="lightGray"/>
        </w:rPr>
      </w:pPr>
    </w:p>
    <w:p w14:paraId="1A959FDD" w14:textId="77777777" w:rsidR="00D67796" w:rsidRPr="00982B24" w:rsidRDefault="00D67796"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D67796" w:rsidRPr="00982B24" w:rsidRDefault="00D67796" w:rsidP="00982B24">
      <w:pPr>
        <w:jc w:val="both"/>
        <w:rPr>
          <w:i/>
          <w:iCs/>
          <w:sz w:val="18"/>
          <w:szCs w:val="18"/>
          <w:highlight w:val="lightGray"/>
        </w:rPr>
      </w:pPr>
    </w:p>
    <w:p w14:paraId="4135B18B" w14:textId="77777777" w:rsidR="00D67796" w:rsidRPr="00982B24" w:rsidRDefault="00D67796"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77777777" w:rsidR="00D67796" w:rsidRPr="00982B24" w:rsidRDefault="00D67796"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82B24">
          <w:rPr>
            <w:sz w:val="18"/>
            <w:szCs w:val="18"/>
            <w:highlight w:val="lightGray"/>
          </w:rPr>
          <w:t>https://webgate.ec.europa.eu/tl-browser/#</w:t>
        </w:r>
      </w:hyperlink>
    </w:p>
    <w:p w14:paraId="5A937D55" w14:textId="77777777" w:rsidR="00D67796" w:rsidRPr="00982B24" w:rsidRDefault="00D67796" w:rsidP="00982B24">
      <w:pPr>
        <w:jc w:val="both"/>
        <w:rPr>
          <w:i/>
          <w:iCs/>
          <w:sz w:val="18"/>
          <w:szCs w:val="18"/>
          <w:highlight w:val="lightGray"/>
        </w:rPr>
      </w:pPr>
    </w:p>
    <w:p w14:paraId="673C0CFA" w14:textId="77777777" w:rsidR="00D67796" w:rsidRPr="00982B24" w:rsidRDefault="00D67796"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D67796" w:rsidRPr="00982B24" w:rsidRDefault="00D67796" w:rsidP="00982B24">
      <w:pPr>
        <w:jc w:val="both"/>
        <w:rPr>
          <w:i/>
          <w:iCs/>
          <w:sz w:val="18"/>
          <w:szCs w:val="18"/>
          <w:highlight w:val="lightGray"/>
        </w:rPr>
      </w:pPr>
    </w:p>
    <w:p w14:paraId="50B262FD" w14:textId="77777777" w:rsidR="00D67796" w:rsidRPr="00982B24" w:rsidRDefault="00D67796"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D67796" w:rsidRPr="00982B24" w:rsidRDefault="00D67796" w:rsidP="00982B24">
      <w:pPr>
        <w:jc w:val="both"/>
        <w:rPr>
          <w:i/>
          <w:iCs/>
          <w:sz w:val="18"/>
          <w:szCs w:val="18"/>
          <w:highlight w:val="lightGray"/>
        </w:rPr>
      </w:pPr>
    </w:p>
    <w:p w14:paraId="3468043B" w14:textId="77777777" w:rsidR="00D67796" w:rsidRPr="00982B24" w:rsidRDefault="00D67796"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D67796" w:rsidRPr="00F26952" w:rsidRDefault="00D67796">
      <w:pPr>
        <w:pStyle w:val="DipnotMetni"/>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D67796" w:rsidRDefault="00D6779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974676" w:rsidRPr="00DF43A1" w14:paraId="616A656F" w14:textId="77777777" w:rsidTr="008C22B9">
      <w:trPr>
        <w:jc w:val="center"/>
      </w:trPr>
      <w:tc>
        <w:tcPr>
          <w:tcW w:w="3638" w:type="dxa"/>
          <w:shd w:val="clear" w:color="auto" w:fill="auto"/>
        </w:tcPr>
        <w:p w14:paraId="0EA970FD" w14:textId="77777777" w:rsidR="00974676" w:rsidRPr="00DF43A1" w:rsidRDefault="00974676" w:rsidP="00974676">
          <w:pPr>
            <w:rPr>
              <w:rFonts w:ascii="Calibri" w:hAnsi="Calibri"/>
            </w:rPr>
          </w:pPr>
          <w:r>
            <w:rPr>
              <w:rFonts w:ascii="Calibri" w:hAnsi="Calibri"/>
              <w:noProof/>
            </w:rPr>
            <w:drawing>
              <wp:inline distT="0" distB="0" distL="0" distR="0" wp14:anchorId="5037E1F1" wp14:editId="0AE3CB65">
                <wp:extent cx="1930400" cy="617855"/>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0400" cy="617855"/>
                        </a:xfrm>
                        <a:prstGeom prst="rect">
                          <a:avLst/>
                        </a:prstGeom>
                        <a:noFill/>
                        <a:ln>
                          <a:noFill/>
                        </a:ln>
                      </pic:spPr>
                    </pic:pic>
                  </a:graphicData>
                </a:graphic>
              </wp:inline>
            </w:drawing>
          </w:r>
        </w:p>
      </w:tc>
      <w:tc>
        <w:tcPr>
          <w:tcW w:w="3632" w:type="dxa"/>
          <w:vAlign w:val="center"/>
        </w:tcPr>
        <w:p w14:paraId="15604F90" w14:textId="77777777" w:rsidR="00974676" w:rsidRPr="00DF43A1" w:rsidRDefault="00974676" w:rsidP="00974676">
          <w:pPr>
            <w:jc w:val="center"/>
            <w:rPr>
              <w:i/>
              <w:noProof/>
            </w:rPr>
          </w:pPr>
        </w:p>
      </w:tc>
      <w:tc>
        <w:tcPr>
          <w:tcW w:w="2551" w:type="dxa"/>
          <w:vAlign w:val="bottom"/>
        </w:tcPr>
        <w:p w14:paraId="2AD8FCE3" w14:textId="77777777" w:rsidR="00974676" w:rsidRPr="00DF43A1" w:rsidRDefault="00974676" w:rsidP="00974676">
          <w:pPr>
            <w:jc w:val="right"/>
            <w:rPr>
              <w:rFonts w:ascii="Calibri" w:hAnsi="Calibri" w:cs="Arial"/>
              <w:color w:val="7030A0"/>
            </w:rPr>
          </w:pPr>
          <w:r w:rsidRPr="00DF43A1">
            <w:rPr>
              <w:rFonts w:ascii="Calibri" w:hAnsi="Calibri"/>
              <w:noProof/>
            </w:rPr>
            <w:t xml:space="preserve">   </w:t>
          </w:r>
          <w:r>
            <w:rPr>
              <w:rFonts w:ascii="Calibri" w:hAnsi="Calibri"/>
              <w:noProof/>
            </w:rPr>
            <w:drawing>
              <wp:inline distT="0" distB="0" distL="0" distR="0" wp14:anchorId="5FFEAA4C" wp14:editId="47D7FFD3">
                <wp:extent cx="694055" cy="601345"/>
                <wp:effectExtent l="0" t="0" r="0" b="0"/>
                <wp:docPr id="2" name="Resim 2" descr="çiçek içeren bir resim&#13;&#13;&#13;&#13;&#13;&#13;&#13;&#13;&#10;&#13;&#13;&#13;&#13;&#13;&#13;&#13;&#13;&#10;&#13;&#13;&#13;&#13;&#13;&#13;&#13;&#13;&#10;&#13;&#13;&#13;&#13;&#13;&#13;&#13;&#13;&#10;&#13;&#13;&#13;&#13;&#13;&#13;&#13;&#13;&#10;&#13;&#13;&#13;&#13;&#13;&#13;&#13;&#13;&#10;&#13;&#13;&#13;&#13;&#13;&#13;&#13;&#13;&#10;&#13;&#13;&#13;&#13;&#13;&#13;&#13;&#13;&#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3;&#13;&#13;&#13;&#13;&#13;&#13;&#13;&#10;&#13;&#13;&#13;&#13;&#13;&#13;&#13;&#13;&#10;&#13;&#13;&#13;&#13;&#13;&#13;&#13;&#13;&#10;&#13;&#13;&#13;&#13;&#13;&#13;&#13;&#13;&#10;&#13;&#13;&#13;&#13;&#13;&#13;&#13;&#13;&#10;&#13;&#13;&#13;&#13;&#13;&#13;&#13;&#13;&#10;&#13;&#13;&#13;&#13;&#13;&#13;&#13;&#13;&#10;&#13;&#13;&#13;&#13;&#13;&#13;&#13;&#13;&#10;Açıklama otomatik olarak oluşturuldu"/>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4055" cy="601345"/>
                        </a:xfrm>
                        <a:prstGeom prst="rect">
                          <a:avLst/>
                        </a:prstGeom>
                        <a:noFill/>
                        <a:ln>
                          <a:noFill/>
                        </a:ln>
                      </pic:spPr>
                    </pic:pic>
                  </a:graphicData>
                </a:graphic>
              </wp:inline>
            </w:drawing>
          </w:r>
        </w:p>
      </w:tc>
    </w:tr>
  </w:tbl>
  <w:p w14:paraId="49C22C6A" w14:textId="77777777" w:rsidR="00974676" w:rsidRPr="003A4BC2" w:rsidRDefault="00974676" w:rsidP="00974676">
    <w:pPr>
      <w:jc w:val="center"/>
      <w:rPr>
        <w:b/>
        <w:color w:val="002060"/>
        <w:lang w:val="tr-TR" w:eastAsia="tr-TR"/>
      </w:rPr>
    </w:pPr>
    <w:r w:rsidRPr="003A4BC2">
      <w:rPr>
        <w:b/>
        <w:color w:val="002060"/>
      </w:rPr>
      <w:t>Project “</w:t>
    </w:r>
    <w:r w:rsidRPr="003A4BC2">
      <w:rPr>
        <w:b/>
        <w:color w:val="002060"/>
        <w:shd w:val="clear" w:color="auto" w:fill="FFFFFF"/>
        <w:lang w:val="tr-TR" w:eastAsia="tr-TR"/>
      </w:rPr>
      <w:t>Cycling routes in Kirklareli and Tsarevo.</w:t>
    </w:r>
    <w:r w:rsidRPr="003A4BC2">
      <w:rPr>
        <w:b/>
        <w:color w:val="002060"/>
      </w:rPr>
      <w:t>"</w:t>
    </w:r>
  </w:p>
  <w:p w14:paraId="392EB739" w14:textId="77777777" w:rsidR="00974676" w:rsidRPr="0086400B" w:rsidRDefault="00974676" w:rsidP="00974676">
    <w:pPr>
      <w:pStyle w:val="stBilgi"/>
      <w:jc w:val="center"/>
      <w:rPr>
        <w:b/>
        <w:bCs/>
        <w:i/>
        <w:iCs/>
        <w:color w:val="002060"/>
      </w:rPr>
    </w:pPr>
    <w:r w:rsidRPr="00821C67">
      <w:rPr>
        <w:b/>
        <w:bCs/>
        <w:i/>
        <w:iCs/>
        <w:color w:val="002060"/>
      </w:rPr>
      <w:t>Ref. No: CB005.2.21.080</w:t>
    </w:r>
  </w:p>
  <w:p w14:paraId="1E78783D" w14:textId="77777777" w:rsidR="00974676" w:rsidRDefault="00974676" w:rsidP="00A51C7F">
    <w:pPr>
      <w:pStyle w:val="stBilgi"/>
      <w:jc w:val="right"/>
      <w:rPr>
        <w:sz w:val="20"/>
        <w:szCs w:val="20"/>
        <w:lang w:val="en-IE"/>
      </w:rPr>
    </w:pPr>
  </w:p>
  <w:p w14:paraId="45C4BD25" w14:textId="154F4E38" w:rsidR="00D67796" w:rsidRPr="00A51C7F" w:rsidRDefault="00D67796" w:rsidP="00A51C7F">
    <w:pPr>
      <w:pStyle w:val="stBilgi"/>
      <w:jc w:val="right"/>
      <w:rPr>
        <w:sz w:val="20"/>
        <w:szCs w:val="20"/>
        <w:lang w:val="en-IE"/>
      </w:rPr>
    </w:pPr>
    <w:r w:rsidRPr="00A51C7F">
      <w:rPr>
        <w:sz w:val="20"/>
        <w:szCs w:val="20"/>
        <w:lang w:val="en-IE"/>
      </w:rPr>
      <w:t>Version 202</w:t>
    </w:r>
    <w:r>
      <w:rPr>
        <w:sz w:val="20"/>
        <w:szCs w:val="20"/>
        <w:lang w:val="en-IE"/>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D67796" w:rsidRDefault="00D6779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8"/>
  </w:num>
  <w:num w:numId="5">
    <w:abstractNumId w:val="2"/>
  </w:num>
  <w:num w:numId="6">
    <w:abstractNumId w:val="4"/>
  </w:num>
  <w:num w:numId="7">
    <w:abstractNumId w:val="6"/>
  </w:num>
  <w:num w:numId="8">
    <w:abstractNumId w:val="5"/>
  </w:num>
  <w:num w:numId="9">
    <w:abstractNumId w:val="7"/>
  </w:num>
  <w:num w:numId="10">
    <w:abstractNumId w:val="11"/>
  </w:num>
  <w:num w:numId="11">
    <w:abstractNumId w:val="9"/>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5A0E"/>
    <w:rsid w:val="00391019"/>
    <w:rsid w:val="00395A56"/>
    <w:rsid w:val="004214D5"/>
    <w:rsid w:val="00471225"/>
    <w:rsid w:val="00491229"/>
    <w:rsid w:val="00492D83"/>
    <w:rsid w:val="0049568C"/>
    <w:rsid w:val="00495C7E"/>
    <w:rsid w:val="004A1236"/>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41A09"/>
    <w:rsid w:val="00974676"/>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A5A07"/>
    <w:rsid w:val="00BA5DEA"/>
    <w:rsid w:val="00BB1574"/>
    <w:rsid w:val="00BD3B05"/>
    <w:rsid w:val="00BE248A"/>
    <w:rsid w:val="00C04448"/>
    <w:rsid w:val="00C34E95"/>
    <w:rsid w:val="00C52E76"/>
    <w:rsid w:val="00C67393"/>
    <w:rsid w:val="00CA4135"/>
    <w:rsid w:val="00CB21DB"/>
    <w:rsid w:val="00CD1782"/>
    <w:rsid w:val="00CE587C"/>
    <w:rsid w:val="00D32387"/>
    <w:rsid w:val="00D52827"/>
    <w:rsid w:val="00D67796"/>
    <w:rsid w:val="00D76DE7"/>
    <w:rsid w:val="00DA6672"/>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DipnotBavurusu">
    <w:name w:val="footnote reference"/>
    <w:semiHidden/>
    <w:rsid w:val="0050790F"/>
    <w:rPr>
      <w:vertAlign w:val="superscript"/>
    </w:rPr>
  </w:style>
  <w:style w:type="paragraph" w:styleId="DipnotMetni">
    <w:name w:val="footnote text"/>
    <w:basedOn w:val="Normal"/>
    <w:link w:val="DipnotMetniChar"/>
    <w:semiHidden/>
    <w:rsid w:val="0050790F"/>
    <w:pPr>
      <w:ind w:left="720" w:hanging="720"/>
      <w:jc w:val="both"/>
    </w:pPr>
    <w:rPr>
      <w:sz w:val="20"/>
      <w:szCs w:val="20"/>
      <w:lang w:eastAsia="zh-CN"/>
    </w:rPr>
  </w:style>
  <w:style w:type="character" w:customStyle="1" w:styleId="DipnotMetniChar">
    <w:name w:val="Dipnot Metni Char"/>
    <w:basedOn w:val="VarsaylanParagrafYazTipi"/>
    <w:link w:val="DipnotMetni"/>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KonuBal">
    <w:name w:val="Title"/>
    <w:basedOn w:val="Normal"/>
    <w:next w:val="Normal"/>
    <w:link w:val="KonuBalChar"/>
    <w:qFormat/>
    <w:rsid w:val="001A0725"/>
    <w:pPr>
      <w:spacing w:before="360" w:after="240"/>
      <w:outlineLvl w:val="0"/>
    </w:pPr>
    <w:rPr>
      <w:rFonts w:ascii="Times New Roman Bold" w:hAnsi="Times New Roman Bold"/>
      <w:b/>
      <w:bCs/>
      <w:smallCaps/>
      <w:kern w:val="28"/>
      <w:szCs w:val="32"/>
    </w:rPr>
  </w:style>
  <w:style w:type="character" w:customStyle="1" w:styleId="KonuBalChar">
    <w:name w:val="Konu Başlığı Char"/>
    <w:basedOn w:val="VarsaylanParagrafYazTipi"/>
    <w:link w:val="KonuBal"/>
    <w:rsid w:val="001A0725"/>
    <w:rPr>
      <w:rFonts w:ascii="Times New Roman Bold" w:eastAsia="Times New Roman" w:hAnsi="Times New Roman Bold" w:cs="Times New Roman"/>
      <w:b/>
      <w:bCs/>
      <w:smallCaps/>
      <w:kern w:val="28"/>
      <w:sz w:val="24"/>
      <w:szCs w:val="32"/>
      <w:lang w:eastAsia="en-GB"/>
    </w:rPr>
  </w:style>
  <w:style w:type="paragraph" w:styleId="ListeParagraf">
    <w:name w:val="List Paragraph"/>
    <w:basedOn w:val="Normal"/>
    <w:uiPriority w:val="34"/>
    <w:qFormat/>
    <w:rsid w:val="0078019C"/>
    <w:pPr>
      <w:ind w:left="720"/>
      <w:contextualSpacing/>
    </w:pPr>
  </w:style>
  <w:style w:type="paragraph" w:styleId="BalonMetni">
    <w:name w:val="Balloon Text"/>
    <w:basedOn w:val="Normal"/>
    <w:link w:val="BalonMetniChar"/>
    <w:uiPriority w:val="99"/>
    <w:semiHidden/>
    <w:unhideWhenUsed/>
    <w:rsid w:val="00AA737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A7378"/>
    <w:rPr>
      <w:rFonts w:ascii="Segoe UI" w:eastAsia="Times New Roman" w:hAnsi="Segoe UI" w:cs="Segoe UI"/>
      <w:sz w:val="18"/>
      <w:szCs w:val="18"/>
      <w:lang w:eastAsia="en-GB"/>
    </w:rPr>
  </w:style>
  <w:style w:type="paragraph" w:styleId="stBilgi">
    <w:name w:val="header"/>
    <w:basedOn w:val="Normal"/>
    <w:link w:val="stBilgiChar"/>
    <w:uiPriority w:val="99"/>
    <w:unhideWhenUsed/>
    <w:rsid w:val="00053A51"/>
    <w:pPr>
      <w:tabs>
        <w:tab w:val="center" w:pos="4513"/>
        <w:tab w:val="right" w:pos="9026"/>
      </w:tabs>
    </w:pPr>
  </w:style>
  <w:style w:type="character" w:customStyle="1" w:styleId="stBilgiChar">
    <w:name w:val="Üst Bilgi Char"/>
    <w:basedOn w:val="VarsaylanParagrafYazTipi"/>
    <w:link w:val="stBilgi"/>
    <w:uiPriority w:val="99"/>
    <w:rsid w:val="00053A51"/>
    <w:rPr>
      <w:rFonts w:ascii="Times New Roman" w:eastAsia="Times New Roman" w:hAnsi="Times New Roman" w:cs="Times New Roman"/>
      <w:sz w:val="24"/>
      <w:szCs w:val="24"/>
      <w:lang w:eastAsia="en-GB"/>
    </w:rPr>
  </w:style>
  <w:style w:type="paragraph" w:styleId="AltBilgi">
    <w:name w:val="footer"/>
    <w:basedOn w:val="Normal"/>
    <w:link w:val="AltBilgiChar"/>
    <w:uiPriority w:val="99"/>
    <w:unhideWhenUsed/>
    <w:rsid w:val="00053A51"/>
    <w:pPr>
      <w:tabs>
        <w:tab w:val="center" w:pos="4513"/>
        <w:tab w:val="right" w:pos="9026"/>
      </w:tabs>
    </w:pPr>
  </w:style>
  <w:style w:type="character" w:customStyle="1" w:styleId="AltBilgiChar">
    <w:name w:val="Alt Bilgi Char"/>
    <w:basedOn w:val="VarsaylanParagrafYazTipi"/>
    <w:link w:val="AltBilgi"/>
    <w:uiPriority w:val="99"/>
    <w:rsid w:val="00053A51"/>
    <w:rPr>
      <w:rFonts w:ascii="Times New Roman" w:eastAsia="Times New Roman" w:hAnsi="Times New Roman" w:cs="Times New Roman"/>
      <w:sz w:val="24"/>
      <w:szCs w:val="24"/>
      <w:lang w:eastAsia="en-GB"/>
    </w:rPr>
  </w:style>
  <w:style w:type="character" w:styleId="AklamaBavurusu">
    <w:name w:val="annotation reference"/>
    <w:basedOn w:val="VarsaylanParagrafYazTipi"/>
    <w:uiPriority w:val="99"/>
    <w:semiHidden/>
    <w:unhideWhenUsed/>
    <w:rsid w:val="00941A09"/>
    <w:rPr>
      <w:sz w:val="16"/>
      <w:szCs w:val="16"/>
    </w:rPr>
  </w:style>
  <w:style w:type="paragraph" w:styleId="AklamaMetni">
    <w:name w:val="annotation text"/>
    <w:basedOn w:val="Normal"/>
    <w:link w:val="AklamaMetniChar"/>
    <w:uiPriority w:val="99"/>
    <w:semiHidden/>
    <w:unhideWhenUsed/>
    <w:rsid w:val="00941A09"/>
    <w:rPr>
      <w:sz w:val="20"/>
      <w:szCs w:val="20"/>
    </w:rPr>
  </w:style>
  <w:style w:type="character" w:customStyle="1" w:styleId="AklamaMetniChar">
    <w:name w:val="Açıklama Metni Char"/>
    <w:basedOn w:val="VarsaylanParagrafYazTipi"/>
    <w:link w:val="AklamaMetni"/>
    <w:uiPriority w:val="99"/>
    <w:semiHidden/>
    <w:rsid w:val="00941A09"/>
    <w:rPr>
      <w:rFonts w:ascii="Times New Roman" w:eastAsia="Times New Roman" w:hAnsi="Times New Roman" w:cs="Times New Roman"/>
      <w:sz w:val="20"/>
      <w:szCs w:val="20"/>
      <w:lang w:eastAsia="en-GB"/>
    </w:rPr>
  </w:style>
  <w:style w:type="paragraph" w:styleId="AklamaKonusu">
    <w:name w:val="annotation subject"/>
    <w:basedOn w:val="AklamaMetni"/>
    <w:next w:val="AklamaMetni"/>
    <w:link w:val="AklamaKonusuChar"/>
    <w:uiPriority w:val="99"/>
    <w:semiHidden/>
    <w:unhideWhenUsed/>
    <w:rsid w:val="00941A09"/>
    <w:rPr>
      <w:b/>
      <w:bCs/>
    </w:rPr>
  </w:style>
  <w:style w:type="character" w:customStyle="1" w:styleId="AklamaKonusuChar">
    <w:name w:val="Açıklama Konusu Char"/>
    <w:basedOn w:val="AklamaMetniChar"/>
    <w:link w:val="AklamaKonusu"/>
    <w:uiPriority w:val="99"/>
    <w:semiHidden/>
    <w:rsid w:val="00941A09"/>
    <w:rPr>
      <w:rFonts w:ascii="Times New Roman" w:eastAsia="Times New Roman" w:hAnsi="Times New Roman" w:cs="Times New Roman"/>
      <w:b/>
      <w:bCs/>
      <w:sz w:val="20"/>
      <w:szCs w:val="20"/>
      <w:lang w:eastAsia="en-GB"/>
    </w:rPr>
  </w:style>
  <w:style w:type="paragraph" w:styleId="Dzeltme">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BE94D-E6CC-4EC1-94DF-ECE033F440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2A92FD-B560-40EC-B5DF-40D3BD827FB9}">
  <ds:schemaRefs>
    <ds:schemaRef ds:uri="http://schemas.microsoft.com/sharepoint/v3/contenttype/forms"/>
  </ds:schemaRefs>
</ds:datastoreItem>
</file>

<file path=customXml/itemProps3.xml><?xml version="1.0" encoding="utf-8"?>
<ds:datastoreItem xmlns:ds="http://schemas.openxmlformats.org/officeDocument/2006/customXml" ds:itemID="{89AD3B3C-F323-44FA-A987-BC0BDA591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FF81CE-9FC5-4F68-A885-7E234C342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1241</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nazife ahmedova</cp:lastModifiedBy>
  <cp:revision>53</cp:revision>
  <dcterms:created xsi:type="dcterms:W3CDTF">2020-05-08T08:58:00Z</dcterms:created>
  <dcterms:modified xsi:type="dcterms:W3CDTF">2022-01-24T05:45:00Z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