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9C6" w:rsidRPr="00DD2F41" w:rsidRDefault="003D14A4" w:rsidP="00C24A2F">
      <w:pPr>
        <w:jc w:val="center"/>
        <w:rPr>
          <w:b/>
          <w:sz w:val="28"/>
          <w:szCs w:val="28"/>
          <w:lang w:val="en-GB"/>
        </w:rPr>
      </w:pPr>
      <w:r w:rsidRPr="003D14A4">
        <w:rPr>
          <w:snapToGrid/>
          <w:sz w:val="22"/>
          <w:szCs w:val="22"/>
          <w:lang w:val="en-GB"/>
        </w:rPr>
        <w:pict>
          <v:line id="_x0000_s1028" style="position:absolute;left:0;text-align:left;z-index:3"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rsidR="002139C6" w:rsidRPr="00BD63A4" w:rsidRDefault="00304874" w:rsidP="00C24A2F">
      <w:pPr>
        <w:jc w:val="center"/>
        <w:rPr>
          <w:rStyle w:val="a6"/>
          <w:sz w:val="22"/>
          <w:szCs w:val="22"/>
          <w:lang w:val="en-GB"/>
        </w:rPr>
      </w:pPr>
      <w:r>
        <w:rPr>
          <w:rStyle w:val="a6"/>
          <w:sz w:val="22"/>
          <w:szCs w:val="22"/>
          <w:lang w:val="en-GB"/>
        </w:rPr>
        <w:t>Contract title: “</w:t>
      </w:r>
      <w:r w:rsidR="00D73AB9" w:rsidRPr="00FE77C5">
        <w:rPr>
          <w:b/>
          <w:sz w:val="22"/>
          <w:szCs w:val="22"/>
          <w:lang w:val="en-US"/>
        </w:rPr>
        <w:t>Construction of outdoor water supply in LP 000069</w:t>
      </w:r>
      <w:r w:rsidR="00D73AB9" w:rsidRPr="00FE77C5">
        <w:rPr>
          <w:lang w:val="en-US"/>
        </w:rPr>
        <w:t xml:space="preserve"> </w:t>
      </w:r>
      <w:r w:rsidR="00D73AB9" w:rsidRPr="00FE77C5">
        <w:rPr>
          <w:b/>
          <w:sz w:val="22"/>
          <w:szCs w:val="22"/>
          <w:lang w:val="en-US"/>
        </w:rPr>
        <w:t xml:space="preserve">- Recreation area </w:t>
      </w:r>
      <w:proofErr w:type="spellStart"/>
      <w:r w:rsidR="00D73AB9" w:rsidRPr="00FE77C5">
        <w:rPr>
          <w:b/>
          <w:sz w:val="22"/>
          <w:szCs w:val="22"/>
          <w:lang w:val="en-US"/>
        </w:rPr>
        <w:t>Madzharovo</w:t>
      </w:r>
      <w:proofErr w:type="spellEnd"/>
      <w:r w:rsidR="00D73AB9" w:rsidRPr="00FE77C5">
        <w:rPr>
          <w:b/>
          <w:sz w:val="22"/>
          <w:szCs w:val="22"/>
          <w:lang w:val="en-US"/>
        </w:rPr>
        <w:t xml:space="preserve"> under project CB005.2.21.084</w:t>
      </w:r>
      <w:r>
        <w:rPr>
          <w:rStyle w:val="a6"/>
          <w:sz w:val="22"/>
          <w:szCs w:val="22"/>
          <w:lang w:val="en-GB"/>
        </w:rPr>
        <w:t>“</w:t>
      </w:r>
    </w:p>
    <w:p w:rsidR="005E63ED" w:rsidRPr="0076200F" w:rsidRDefault="002139C6" w:rsidP="00C24A2F">
      <w:pPr>
        <w:jc w:val="center"/>
        <w:rPr>
          <w:rStyle w:val="a6"/>
          <w:b w:val="0"/>
          <w:sz w:val="22"/>
          <w:szCs w:val="22"/>
          <w:lang w:val="en-GB"/>
        </w:rPr>
      </w:pPr>
      <w:r w:rsidRPr="00BD63A4">
        <w:rPr>
          <w:b/>
          <w:sz w:val="22"/>
          <w:szCs w:val="22"/>
          <w:lang w:val="en-GB"/>
        </w:rPr>
        <w:t>Location</w:t>
      </w:r>
      <w:r w:rsidRPr="00BD63A4">
        <w:rPr>
          <w:sz w:val="22"/>
          <w:szCs w:val="22"/>
          <w:lang w:val="en-GB"/>
        </w:rPr>
        <w:t xml:space="preserve"> </w:t>
      </w:r>
      <w:r w:rsidR="00304874">
        <w:rPr>
          <w:sz w:val="22"/>
          <w:szCs w:val="22"/>
          <w:lang w:val="en-GB"/>
        </w:rPr>
        <w:t>–</w:t>
      </w:r>
      <w:r w:rsidRPr="00BD63A4">
        <w:rPr>
          <w:sz w:val="22"/>
          <w:szCs w:val="22"/>
          <w:lang w:val="en-GB"/>
        </w:rPr>
        <w:t xml:space="preserve"> </w:t>
      </w:r>
      <w:r w:rsidR="00304874">
        <w:rPr>
          <w:sz w:val="22"/>
          <w:szCs w:val="22"/>
          <w:lang w:val="en-GB"/>
        </w:rPr>
        <w:t xml:space="preserve">Municipality of </w:t>
      </w:r>
      <w:proofErr w:type="spellStart"/>
      <w:r w:rsidR="00304874">
        <w:rPr>
          <w:sz w:val="22"/>
          <w:szCs w:val="22"/>
          <w:lang w:val="en-GB"/>
        </w:rPr>
        <w:t>Madzharovo</w:t>
      </w:r>
      <w:proofErr w:type="spellEnd"/>
      <w:r w:rsidR="00304874">
        <w:rPr>
          <w:sz w:val="22"/>
          <w:szCs w:val="22"/>
          <w:lang w:val="en-GB"/>
        </w:rPr>
        <w:t xml:space="preserve">, District of </w:t>
      </w:r>
      <w:proofErr w:type="spellStart"/>
      <w:r w:rsidR="00304874">
        <w:rPr>
          <w:sz w:val="22"/>
          <w:szCs w:val="22"/>
          <w:lang w:val="en-GB"/>
        </w:rPr>
        <w:t>Haskovo</w:t>
      </w:r>
      <w:proofErr w:type="spellEnd"/>
      <w:r w:rsidR="00304874">
        <w:rPr>
          <w:sz w:val="22"/>
          <w:szCs w:val="22"/>
          <w:lang w:val="en-GB"/>
        </w:rPr>
        <w:t>, Bulgaria</w:t>
      </w:r>
    </w:p>
    <w:p w:rsidR="002139C6" w:rsidRPr="00BD63A4" w:rsidRDefault="00D62A71" w:rsidP="00C24A2F">
      <w:pPr>
        <w:pStyle w:val="PRAGHeading2"/>
        <w:ind w:left="0"/>
        <w:rPr>
          <w:rStyle w:val="a6"/>
          <w:sz w:val="22"/>
          <w:szCs w:val="22"/>
          <w:lang w:val="en-GB"/>
        </w:rPr>
      </w:pPr>
      <w:r w:rsidRPr="00BD63A4">
        <w:rPr>
          <w:rStyle w:val="a6"/>
          <w:sz w:val="22"/>
          <w:szCs w:val="22"/>
          <w:lang w:val="en-GB"/>
        </w:rPr>
        <w:t>R</w:t>
      </w:r>
      <w:r w:rsidR="002139C6" w:rsidRPr="00BD63A4">
        <w:rPr>
          <w:rStyle w:val="a6"/>
          <w:sz w:val="22"/>
          <w:szCs w:val="22"/>
          <w:lang w:val="en-GB"/>
        </w:rPr>
        <w:t>eference</w:t>
      </w:r>
    </w:p>
    <w:p w:rsidR="002139C6" w:rsidRPr="00BD63A4" w:rsidRDefault="00304874" w:rsidP="00C24A2F">
      <w:pPr>
        <w:rPr>
          <w:sz w:val="22"/>
          <w:szCs w:val="22"/>
          <w:lang w:val="en-GB"/>
        </w:rPr>
      </w:pPr>
      <w:r w:rsidRPr="00304874">
        <w:rPr>
          <w:sz w:val="22"/>
          <w:szCs w:val="22"/>
          <w:lang w:val="en-GB"/>
        </w:rPr>
        <w:t>CB005.2.21.084</w:t>
      </w:r>
      <w:r w:rsidR="00D73AB9">
        <w:rPr>
          <w:sz w:val="22"/>
          <w:szCs w:val="22"/>
          <w:lang w:val="en-GB"/>
        </w:rPr>
        <w:t xml:space="preserve"> – LP – Works 2</w:t>
      </w:r>
    </w:p>
    <w:p w:rsidR="002139C6" w:rsidRPr="00BD63A4" w:rsidRDefault="002139C6" w:rsidP="00C24A2F">
      <w:pPr>
        <w:pStyle w:val="PRAGHeading2"/>
        <w:ind w:left="0"/>
        <w:rPr>
          <w:rStyle w:val="a6"/>
          <w:sz w:val="22"/>
          <w:szCs w:val="22"/>
          <w:lang w:val="en-GB"/>
        </w:rPr>
      </w:pPr>
      <w:r w:rsidRPr="00BD63A4">
        <w:rPr>
          <w:rStyle w:val="a6"/>
          <w:sz w:val="22"/>
          <w:szCs w:val="22"/>
          <w:lang w:val="en-GB"/>
        </w:rPr>
        <w:t>Procedure</w:t>
      </w:r>
    </w:p>
    <w:p w:rsidR="00B76C69" w:rsidRPr="00BD63A4" w:rsidRDefault="00ED60CD" w:rsidP="00C24A2F">
      <w:pPr>
        <w:pStyle w:val="PRAGHeading2"/>
        <w:numPr>
          <w:ilvl w:val="0"/>
          <w:numId w:val="0"/>
        </w:numPr>
        <w:rPr>
          <w:sz w:val="22"/>
          <w:szCs w:val="22"/>
          <w:lang w:val="en-GB"/>
        </w:rPr>
      </w:pPr>
      <w:r>
        <w:rPr>
          <w:sz w:val="22"/>
          <w:szCs w:val="22"/>
          <w:lang w:val="en-GB"/>
        </w:rPr>
        <w:t xml:space="preserve"> Simplified</w:t>
      </w:r>
    </w:p>
    <w:p w:rsidR="002139C6" w:rsidRPr="00BD63A4" w:rsidRDefault="002139C6" w:rsidP="00C24A2F">
      <w:pPr>
        <w:pStyle w:val="PRAGHeading2"/>
        <w:ind w:left="0"/>
        <w:rPr>
          <w:rStyle w:val="a6"/>
          <w:sz w:val="22"/>
          <w:szCs w:val="22"/>
          <w:lang w:val="en-GB"/>
        </w:rPr>
      </w:pPr>
      <w:r w:rsidRPr="00BD63A4">
        <w:rPr>
          <w:rStyle w:val="a6"/>
          <w:sz w:val="22"/>
          <w:szCs w:val="22"/>
          <w:lang w:val="en-GB"/>
        </w:rPr>
        <w:t>Programme</w:t>
      </w:r>
      <w:r w:rsidR="00A95184" w:rsidRPr="00BD63A4">
        <w:rPr>
          <w:rStyle w:val="a6"/>
          <w:sz w:val="22"/>
          <w:szCs w:val="22"/>
          <w:lang w:val="en-GB"/>
        </w:rPr>
        <w:t xml:space="preserve"> title</w:t>
      </w:r>
    </w:p>
    <w:p w:rsidR="00A95184" w:rsidRPr="00BD63A4" w:rsidRDefault="00BD0DB3" w:rsidP="00C24A2F">
      <w:pPr>
        <w:pStyle w:val="PRAGHeading2"/>
        <w:numPr>
          <w:ilvl w:val="0"/>
          <w:numId w:val="0"/>
        </w:numPr>
        <w:jc w:val="both"/>
        <w:rPr>
          <w:sz w:val="22"/>
          <w:szCs w:val="22"/>
          <w:lang w:val="en-GB"/>
        </w:rPr>
      </w:pPr>
      <w:r w:rsidRPr="00BD0DB3">
        <w:rPr>
          <w:sz w:val="22"/>
          <w:szCs w:val="22"/>
          <w:lang w:val="en-GB"/>
        </w:rPr>
        <w:t>Interreg-IPA C</w:t>
      </w:r>
      <w:r>
        <w:rPr>
          <w:sz w:val="22"/>
          <w:szCs w:val="22"/>
          <w:lang w:val="en-GB"/>
        </w:rPr>
        <w:t xml:space="preserve">ross – Border Cooperation </w:t>
      </w:r>
      <w:r w:rsidRPr="00BD0DB3">
        <w:rPr>
          <w:sz w:val="22"/>
          <w:szCs w:val="22"/>
          <w:lang w:val="en-GB"/>
        </w:rPr>
        <w:t>Bulgaria-Turkey Programme</w:t>
      </w:r>
      <w:r>
        <w:rPr>
          <w:sz w:val="22"/>
          <w:szCs w:val="22"/>
          <w:lang w:val="en-GB"/>
        </w:rPr>
        <w:t xml:space="preserve"> 2014-2020, Second Call for project proposals </w:t>
      </w:r>
      <w:r w:rsidRPr="00BD0DB3">
        <w:rPr>
          <w:sz w:val="22"/>
          <w:szCs w:val="22"/>
          <w:lang w:val="en-GB"/>
        </w:rPr>
        <w:t>No 2014TC16I5CB005-2018-2</w:t>
      </w:r>
    </w:p>
    <w:p w:rsidR="002139C6" w:rsidRPr="00BD63A4" w:rsidRDefault="002139C6" w:rsidP="00C24A2F">
      <w:pPr>
        <w:pStyle w:val="PRAGHeading2"/>
        <w:ind w:left="0"/>
        <w:jc w:val="both"/>
        <w:rPr>
          <w:rStyle w:val="a6"/>
          <w:sz w:val="22"/>
          <w:szCs w:val="22"/>
          <w:lang w:val="en-GB"/>
        </w:rPr>
      </w:pPr>
      <w:r w:rsidRPr="00BD63A4">
        <w:rPr>
          <w:rStyle w:val="a6"/>
          <w:sz w:val="22"/>
          <w:szCs w:val="22"/>
          <w:lang w:val="en-GB"/>
        </w:rPr>
        <w:t>Financing</w:t>
      </w:r>
    </w:p>
    <w:p w:rsidR="00D275AD" w:rsidRPr="00BD63A4" w:rsidRDefault="00BD0DB3" w:rsidP="00C24A2F">
      <w:pPr>
        <w:spacing w:before="240"/>
        <w:jc w:val="both"/>
        <w:rPr>
          <w:sz w:val="22"/>
          <w:szCs w:val="22"/>
          <w:lang w:val="en-GB"/>
        </w:rPr>
      </w:pPr>
      <w:r>
        <w:rPr>
          <w:sz w:val="22"/>
          <w:szCs w:val="22"/>
          <w:lang w:val="en-GB"/>
        </w:rPr>
        <w:t xml:space="preserve">The project is </w:t>
      </w:r>
      <w:r w:rsidR="00D275AD" w:rsidRPr="00BD63A4">
        <w:rPr>
          <w:sz w:val="22"/>
          <w:szCs w:val="22"/>
          <w:lang w:val="en-GB"/>
        </w:rPr>
        <w:t>co-financed</w:t>
      </w:r>
      <w:r>
        <w:rPr>
          <w:sz w:val="22"/>
          <w:szCs w:val="22"/>
          <w:lang w:val="en-GB"/>
        </w:rPr>
        <w:t xml:space="preserve"> </w:t>
      </w:r>
      <w:r w:rsidR="00D275AD" w:rsidRPr="00BD63A4">
        <w:rPr>
          <w:sz w:val="22"/>
          <w:szCs w:val="22"/>
          <w:lang w:val="en-GB"/>
        </w:rPr>
        <w:t xml:space="preserve">by the European Union, in accordance with the rules of </w:t>
      </w:r>
      <w:r w:rsidRPr="00BD0DB3">
        <w:rPr>
          <w:sz w:val="22"/>
          <w:szCs w:val="22"/>
          <w:lang w:val="en-GB"/>
        </w:rPr>
        <w:t>Interreg-IPA Cross – Border Cooperation Bulgaria-Turkey Programme 2014-2020, Second Call for project proposals No 2014TC16I5CB005-2018-2</w:t>
      </w:r>
      <w:r w:rsidR="00D275AD" w:rsidRPr="00BD63A4">
        <w:rPr>
          <w:sz w:val="22"/>
          <w:szCs w:val="22"/>
          <w:lang w:val="en-GB"/>
        </w:rPr>
        <w:t xml:space="preserve">. </w:t>
      </w:r>
    </w:p>
    <w:p w:rsidR="002139C6" w:rsidRPr="00BD63A4" w:rsidRDefault="00BD0DB3" w:rsidP="00C24A2F">
      <w:pPr>
        <w:spacing w:before="240"/>
        <w:jc w:val="both"/>
        <w:rPr>
          <w:sz w:val="22"/>
          <w:szCs w:val="22"/>
          <w:lang w:val="en-GB"/>
        </w:rPr>
      </w:pPr>
      <w:r w:rsidRPr="00BD0DB3">
        <w:rPr>
          <w:sz w:val="22"/>
          <w:szCs w:val="22"/>
          <w:lang w:val="en-GB"/>
        </w:rPr>
        <w:t>The project is co-financed by the national budgets of the Republic of Bulgaria and the Republic of Turkey.</w:t>
      </w:r>
    </w:p>
    <w:p w:rsidR="002139C6" w:rsidRPr="00BD63A4" w:rsidRDefault="002139C6" w:rsidP="00C24A2F">
      <w:pPr>
        <w:pStyle w:val="PRAGHeading2"/>
        <w:ind w:left="0"/>
        <w:jc w:val="both"/>
        <w:rPr>
          <w:rStyle w:val="a6"/>
          <w:sz w:val="22"/>
          <w:szCs w:val="22"/>
          <w:lang w:val="en-GB"/>
        </w:rPr>
      </w:pPr>
      <w:r w:rsidRPr="00BD63A4">
        <w:rPr>
          <w:rStyle w:val="a6"/>
          <w:sz w:val="22"/>
          <w:szCs w:val="22"/>
          <w:lang w:val="en-GB"/>
        </w:rPr>
        <w:t xml:space="preserve">Contracting </w:t>
      </w:r>
      <w:r w:rsidR="00391F9F">
        <w:rPr>
          <w:rStyle w:val="a6"/>
          <w:sz w:val="22"/>
          <w:szCs w:val="22"/>
          <w:lang w:val="en-GB"/>
        </w:rPr>
        <w:t>a</w:t>
      </w:r>
      <w:r w:rsidRPr="00BD63A4">
        <w:rPr>
          <w:rStyle w:val="a6"/>
          <w:sz w:val="22"/>
          <w:szCs w:val="22"/>
          <w:lang w:val="en-GB"/>
        </w:rPr>
        <w:t>uthority</w:t>
      </w:r>
    </w:p>
    <w:p w:rsidR="006C703D" w:rsidRDefault="00BD0DB3" w:rsidP="00C24A2F">
      <w:pPr>
        <w:spacing w:before="240"/>
        <w:jc w:val="both"/>
        <w:rPr>
          <w:sz w:val="22"/>
          <w:szCs w:val="22"/>
          <w:lang w:val="en-US"/>
        </w:rPr>
      </w:pPr>
      <w:r w:rsidRPr="00BD0DB3">
        <w:rPr>
          <w:b/>
          <w:sz w:val="22"/>
          <w:szCs w:val="22"/>
        </w:rPr>
        <w:t>MUNICIPALITY OF MADZHAROVO</w:t>
      </w:r>
      <w:r w:rsidR="009C65D6" w:rsidRPr="00BD63A4">
        <w:rPr>
          <w:sz w:val="22"/>
          <w:szCs w:val="22"/>
        </w:rPr>
        <w:tab/>
      </w:r>
      <w:r w:rsidR="00D62DE2" w:rsidRPr="00BD63A4">
        <w:rPr>
          <w:sz w:val="22"/>
          <w:szCs w:val="22"/>
          <w:lang w:val="en-GB"/>
        </w:rPr>
        <w:br/>
      </w:r>
      <w:r>
        <w:rPr>
          <w:sz w:val="22"/>
          <w:szCs w:val="22"/>
          <w:lang w:val="en-GB"/>
        </w:rPr>
        <w:t xml:space="preserve">Address: </w:t>
      </w:r>
      <w:r w:rsidRPr="00BD0DB3">
        <w:rPr>
          <w:sz w:val="22"/>
          <w:szCs w:val="22"/>
          <w:lang w:val="en-GB"/>
        </w:rPr>
        <w:t>1 "</w:t>
      </w:r>
      <w:proofErr w:type="spellStart"/>
      <w:r w:rsidRPr="00BD0DB3">
        <w:rPr>
          <w:sz w:val="22"/>
          <w:szCs w:val="22"/>
          <w:lang w:val="en-GB"/>
        </w:rPr>
        <w:t>Petar</w:t>
      </w:r>
      <w:proofErr w:type="spellEnd"/>
      <w:r w:rsidRPr="00BD0DB3">
        <w:rPr>
          <w:sz w:val="22"/>
          <w:szCs w:val="22"/>
          <w:lang w:val="en-GB"/>
        </w:rPr>
        <w:t xml:space="preserve"> </w:t>
      </w:r>
      <w:proofErr w:type="spellStart"/>
      <w:r w:rsidRPr="00BD0DB3">
        <w:rPr>
          <w:sz w:val="22"/>
          <w:szCs w:val="22"/>
          <w:lang w:val="en-GB"/>
        </w:rPr>
        <w:t>Angelov</w:t>
      </w:r>
      <w:proofErr w:type="spellEnd"/>
      <w:r w:rsidRPr="00BD0DB3">
        <w:rPr>
          <w:sz w:val="22"/>
          <w:szCs w:val="22"/>
          <w:lang w:val="en-GB"/>
        </w:rPr>
        <w:t>" St.</w:t>
      </w:r>
      <w:r>
        <w:rPr>
          <w:sz w:val="22"/>
          <w:szCs w:val="22"/>
          <w:lang w:val="bg-BG"/>
        </w:rPr>
        <w:t xml:space="preserve">, </w:t>
      </w:r>
      <w:r w:rsidRPr="00BD0DB3">
        <w:rPr>
          <w:sz w:val="22"/>
          <w:szCs w:val="22"/>
          <w:lang w:val="bg-BG"/>
        </w:rPr>
        <w:tab/>
        <w:t>6480</w:t>
      </w:r>
      <w:r>
        <w:rPr>
          <w:sz w:val="22"/>
          <w:szCs w:val="22"/>
          <w:lang w:val="bg-BG"/>
        </w:rPr>
        <w:t xml:space="preserve"> </w:t>
      </w:r>
      <w:proofErr w:type="spellStart"/>
      <w:r w:rsidRPr="00BD0DB3">
        <w:rPr>
          <w:sz w:val="22"/>
          <w:szCs w:val="22"/>
          <w:lang w:val="bg-BG"/>
        </w:rPr>
        <w:t>Madzharovo</w:t>
      </w:r>
      <w:proofErr w:type="spellEnd"/>
      <w:r>
        <w:rPr>
          <w:sz w:val="22"/>
          <w:szCs w:val="22"/>
          <w:lang w:val="bg-BG"/>
        </w:rPr>
        <w:t xml:space="preserve">, </w:t>
      </w:r>
      <w:r>
        <w:rPr>
          <w:sz w:val="22"/>
          <w:szCs w:val="22"/>
          <w:lang w:val="en-US"/>
        </w:rPr>
        <w:t xml:space="preserve">District of </w:t>
      </w:r>
      <w:proofErr w:type="spellStart"/>
      <w:r>
        <w:rPr>
          <w:sz w:val="22"/>
          <w:szCs w:val="22"/>
          <w:lang w:val="en-US"/>
        </w:rPr>
        <w:t>Haskovo</w:t>
      </w:r>
      <w:proofErr w:type="spellEnd"/>
      <w:r>
        <w:rPr>
          <w:sz w:val="22"/>
          <w:szCs w:val="22"/>
          <w:lang w:val="en-US"/>
        </w:rPr>
        <w:t>, Bulgaria</w:t>
      </w:r>
    </w:p>
    <w:p w:rsidR="00BD0DB3" w:rsidRPr="00BD0DB3" w:rsidRDefault="00BD0DB3" w:rsidP="00C24A2F">
      <w:pPr>
        <w:spacing w:before="240"/>
        <w:jc w:val="both"/>
        <w:rPr>
          <w:sz w:val="22"/>
          <w:szCs w:val="22"/>
          <w:lang w:val="en-US"/>
        </w:rPr>
      </w:pPr>
    </w:p>
    <w:p w:rsidR="002139C6" w:rsidRPr="00DD2F41" w:rsidRDefault="003D14A4" w:rsidP="00C24A2F">
      <w:pPr>
        <w:jc w:val="center"/>
        <w:rPr>
          <w:rStyle w:val="a6"/>
          <w:sz w:val="22"/>
          <w:szCs w:val="22"/>
          <w:lang w:val="en-GB"/>
        </w:rPr>
      </w:pPr>
      <w:r w:rsidRPr="003D14A4">
        <w:rPr>
          <w:b/>
          <w:noProof/>
          <w:snapToGrid/>
          <w:sz w:val="22"/>
          <w:szCs w:val="22"/>
          <w:lang w:val="en-GB" w:eastAsia="en-GB"/>
        </w:rPr>
        <w:pict>
          <v:line id="_x0000_s1030" style="position:absolute;left:0;text-align:left;z-index:5" from="2.25pt,-.45pt" to="470.25pt,-.4pt" o:allowincell="f" strokecolor="#d4d4d4" strokeweight="1.75pt">
            <v:shadow on="t" origin=",32385f" offset="0,-1pt"/>
          </v:line>
        </w:pict>
      </w:r>
      <w:r w:rsidR="002139C6" w:rsidRPr="00DD2F41">
        <w:rPr>
          <w:rStyle w:val="a6"/>
          <w:sz w:val="22"/>
          <w:szCs w:val="22"/>
          <w:lang w:val="en-GB"/>
        </w:rPr>
        <w:t>CONTRACT SPECIFICATIONS</w:t>
      </w:r>
    </w:p>
    <w:p w:rsidR="00D62A71" w:rsidRDefault="00D62A71" w:rsidP="00C24A2F">
      <w:pPr>
        <w:pStyle w:val="PRAGHeading2"/>
        <w:ind w:left="0"/>
        <w:rPr>
          <w:rStyle w:val="a6"/>
          <w:sz w:val="22"/>
          <w:szCs w:val="22"/>
          <w:lang w:val="en-GB"/>
        </w:rPr>
      </w:pPr>
      <w:r>
        <w:rPr>
          <w:rStyle w:val="a6"/>
          <w:sz w:val="22"/>
          <w:szCs w:val="22"/>
          <w:lang w:val="en-GB"/>
        </w:rPr>
        <w:t>Nature of contract</w:t>
      </w:r>
    </w:p>
    <w:p w:rsidR="00D62A71" w:rsidRPr="00D62A71" w:rsidRDefault="00AD0BF2" w:rsidP="00C24A2F">
      <w:pPr>
        <w:pStyle w:val="PRAGHeading2"/>
        <w:numPr>
          <w:ilvl w:val="0"/>
          <w:numId w:val="0"/>
        </w:numPr>
        <w:rPr>
          <w:rStyle w:val="a6"/>
          <w:b w:val="0"/>
          <w:sz w:val="22"/>
          <w:szCs w:val="22"/>
          <w:lang w:val="en-GB"/>
        </w:rPr>
      </w:pPr>
      <w:r>
        <w:rPr>
          <w:rStyle w:val="a6"/>
          <w:b w:val="0"/>
          <w:sz w:val="22"/>
          <w:szCs w:val="22"/>
          <w:lang w:val="en-GB"/>
        </w:rPr>
        <w:t>Lump-sum</w:t>
      </w:r>
    </w:p>
    <w:p w:rsidR="002139C6" w:rsidRPr="000110EC" w:rsidRDefault="002139C6" w:rsidP="00C24A2F">
      <w:pPr>
        <w:pStyle w:val="PRAGHeading2"/>
        <w:ind w:left="0"/>
        <w:rPr>
          <w:rStyle w:val="a6"/>
          <w:sz w:val="22"/>
          <w:szCs w:val="22"/>
          <w:lang w:val="en-GB"/>
        </w:rPr>
      </w:pPr>
      <w:r w:rsidRPr="000110EC">
        <w:rPr>
          <w:rStyle w:val="a6"/>
          <w:sz w:val="22"/>
          <w:szCs w:val="22"/>
          <w:lang w:val="en-GB"/>
        </w:rPr>
        <w:t>Description of the contract</w:t>
      </w:r>
    </w:p>
    <w:p w:rsidR="00D62A71" w:rsidRDefault="000110EC" w:rsidP="00C24A2F">
      <w:pPr>
        <w:jc w:val="both"/>
        <w:rPr>
          <w:sz w:val="22"/>
          <w:szCs w:val="22"/>
          <w:lang w:val="en-GB"/>
        </w:rPr>
      </w:pPr>
      <w:r>
        <w:rPr>
          <w:sz w:val="22"/>
          <w:szCs w:val="22"/>
          <w:lang w:val="en-US"/>
        </w:rPr>
        <w:t xml:space="preserve">Municipality of </w:t>
      </w:r>
      <w:proofErr w:type="spellStart"/>
      <w:r>
        <w:rPr>
          <w:sz w:val="22"/>
          <w:szCs w:val="22"/>
          <w:lang w:val="en-US"/>
        </w:rPr>
        <w:t>Madzharovo</w:t>
      </w:r>
      <w:proofErr w:type="spellEnd"/>
      <w:r>
        <w:rPr>
          <w:sz w:val="22"/>
          <w:szCs w:val="22"/>
          <w:lang w:val="en-US"/>
        </w:rPr>
        <w:t xml:space="preserve"> needs to</w:t>
      </w:r>
      <w:r w:rsidRPr="000110EC">
        <w:rPr>
          <w:sz w:val="22"/>
          <w:szCs w:val="22"/>
          <w:lang w:val="en-GB"/>
        </w:rPr>
        <w:t xml:space="preserve"> </w:t>
      </w:r>
      <w:r w:rsidR="00FE77C5" w:rsidRPr="00FE77C5">
        <w:rPr>
          <w:sz w:val="22"/>
          <w:szCs w:val="22"/>
          <w:lang w:val="en-GB"/>
        </w:rPr>
        <w:t>contract external company with proven relevant experience for construction</w:t>
      </w:r>
      <w:r w:rsidR="00FE77C5">
        <w:rPr>
          <w:sz w:val="22"/>
          <w:szCs w:val="22"/>
          <w:lang w:val="en-GB"/>
        </w:rPr>
        <w:t xml:space="preserve"> of</w:t>
      </w:r>
      <w:r w:rsidR="00FE77C5" w:rsidRPr="00FE77C5">
        <w:rPr>
          <w:sz w:val="22"/>
          <w:szCs w:val="22"/>
          <w:lang w:val="en-GB"/>
        </w:rPr>
        <w:t xml:space="preserve"> outdoor water supply for Recreation Zone - </w:t>
      </w:r>
      <w:proofErr w:type="spellStart"/>
      <w:r w:rsidR="00FE77C5" w:rsidRPr="00FE77C5">
        <w:rPr>
          <w:sz w:val="22"/>
          <w:szCs w:val="22"/>
          <w:lang w:val="en-GB"/>
        </w:rPr>
        <w:t>Madzharovo</w:t>
      </w:r>
      <w:proofErr w:type="spellEnd"/>
      <w:r w:rsidR="00FE77C5" w:rsidRPr="00FE77C5">
        <w:rPr>
          <w:sz w:val="22"/>
          <w:szCs w:val="22"/>
          <w:lang w:val="en-GB"/>
        </w:rPr>
        <w:t xml:space="preserve">. The new water supply network </w:t>
      </w:r>
      <w:r w:rsidR="00FE77C5" w:rsidRPr="00FE77C5">
        <w:rPr>
          <w:sz w:val="22"/>
          <w:szCs w:val="22"/>
          <w:lang w:val="en-GB"/>
        </w:rPr>
        <w:lastRenderedPageBreak/>
        <w:t>is planned to be executed with PE-VP pipes P</w:t>
      </w:r>
      <w:r w:rsidR="00FE77C5">
        <w:rPr>
          <w:sz w:val="22"/>
          <w:szCs w:val="22"/>
          <w:lang w:val="en-GB"/>
        </w:rPr>
        <w:t xml:space="preserve">N10 with total length 1098.70m and </w:t>
      </w:r>
      <w:r w:rsidR="00FE77C5" w:rsidRPr="00FE77C5">
        <w:rPr>
          <w:sz w:val="22"/>
          <w:szCs w:val="22"/>
          <w:lang w:val="en-GB"/>
        </w:rPr>
        <w:t xml:space="preserve">put into combined trench. The minimum water pipeline coverage is 1.50m as of requirements of </w:t>
      </w:r>
      <w:r w:rsidR="00FE77C5">
        <w:rPr>
          <w:sz w:val="22"/>
          <w:szCs w:val="22"/>
          <w:lang w:val="en-GB"/>
        </w:rPr>
        <w:t>relevant legislation</w:t>
      </w:r>
      <w:r w:rsidR="00FE77C5" w:rsidRPr="00FE77C5">
        <w:rPr>
          <w:sz w:val="22"/>
          <w:szCs w:val="22"/>
          <w:lang w:val="en-GB"/>
        </w:rPr>
        <w:t xml:space="preserve">. The tube will be laid on 10 cm thick sand cushion on strong base. It is obligatory to carry out the necessary tests of water density and strength according to the requirements of the normative documents as well as disinfection of the water pipeline according to the sanitary and hygiene requirements. After conducting the pipeline, testing it according to the requirements of the normative documents and disinfection, the pipe will be covered with 30 cm thick sand, will be installed with a metal thread and will be padded with soft ground, layers of 40 cm to achieve 97% of the initial soil density. Prior to handover of the site, after the cleanıng and disinfection of the water pipeline, the HEI authorities will conduct water purification studies. </w:t>
      </w:r>
    </w:p>
    <w:p w:rsidR="00727921" w:rsidRPr="00727921" w:rsidRDefault="00B24E1F" w:rsidP="00727921">
      <w:pPr>
        <w:pStyle w:val="PRAGHeading2"/>
        <w:ind w:left="0"/>
        <w:rPr>
          <w:b/>
          <w:sz w:val="22"/>
          <w:szCs w:val="22"/>
          <w:lang w:val="en-GB"/>
        </w:rPr>
      </w:pPr>
      <w:r w:rsidRPr="00482A2B">
        <w:rPr>
          <w:rStyle w:val="a6"/>
          <w:sz w:val="22"/>
          <w:szCs w:val="22"/>
          <w:lang w:val="en-GB"/>
        </w:rPr>
        <w:t>Provisional commencement date of the contract</w:t>
      </w:r>
      <w:r w:rsidR="00727921">
        <w:rPr>
          <w:rStyle w:val="a6"/>
          <w:sz w:val="22"/>
          <w:szCs w:val="22"/>
          <w:lang w:val="en-GB"/>
        </w:rPr>
        <w:t xml:space="preserve"> - </w:t>
      </w:r>
      <w:r w:rsidR="00727921" w:rsidRPr="00727921">
        <w:rPr>
          <w:sz w:val="22"/>
          <w:lang w:val="en-GB"/>
        </w:rPr>
        <w:t xml:space="preserve">30.09.2020 </w:t>
      </w:r>
    </w:p>
    <w:p w:rsidR="002E09EF" w:rsidRPr="008670AC" w:rsidRDefault="002E09EF" w:rsidP="00C24A2F">
      <w:pPr>
        <w:pStyle w:val="PRAGHeading2"/>
        <w:ind w:left="0"/>
        <w:rPr>
          <w:rStyle w:val="a6"/>
          <w:b w:val="0"/>
          <w:sz w:val="22"/>
          <w:szCs w:val="22"/>
          <w:lang w:val="en-GB"/>
        </w:rPr>
      </w:pPr>
      <w:r w:rsidRPr="008670AC">
        <w:rPr>
          <w:rStyle w:val="a6"/>
          <w:b w:val="0"/>
          <w:sz w:val="22"/>
          <w:szCs w:val="22"/>
          <w:lang w:val="en-GB"/>
        </w:rPr>
        <w:t>P</w:t>
      </w:r>
      <w:r w:rsidRPr="008670AC">
        <w:rPr>
          <w:b/>
          <w:sz w:val="22"/>
          <w:szCs w:val="22"/>
          <w:lang w:val="en-GB"/>
        </w:rPr>
        <w:t>eriod of implementation of tasks</w:t>
      </w:r>
    </w:p>
    <w:p w:rsidR="002E09EF" w:rsidRPr="002E09EF" w:rsidRDefault="00482A2B" w:rsidP="00C24A2F">
      <w:pPr>
        <w:jc w:val="both"/>
        <w:rPr>
          <w:sz w:val="22"/>
          <w:szCs w:val="22"/>
          <w:lang w:val="en-GB"/>
        </w:rPr>
      </w:pPr>
      <w:r w:rsidRPr="00956E92">
        <w:rPr>
          <w:sz w:val="22"/>
          <w:szCs w:val="22"/>
          <w:lang w:val="en-GB"/>
        </w:rPr>
        <w:t>The period of implementation of task</w:t>
      </w:r>
      <w:r w:rsidR="008670AC" w:rsidRPr="00956E92">
        <w:rPr>
          <w:sz w:val="22"/>
          <w:szCs w:val="22"/>
          <w:lang w:val="en-GB"/>
        </w:rPr>
        <w:t xml:space="preserve">s under the contract is up to </w:t>
      </w:r>
      <w:r w:rsidR="008670AC" w:rsidRPr="00D43231">
        <w:rPr>
          <w:sz w:val="22"/>
          <w:szCs w:val="22"/>
          <w:lang w:val="en-GB"/>
        </w:rPr>
        <w:t>10</w:t>
      </w:r>
      <w:r w:rsidRPr="00D43231">
        <w:rPr>
          <w:sz w:val="22"/>
          <w:szCs w:val="22"/>
          <w:lang w:val="en-GB"/>
        </w:rPr>
        <w:t xml:space="preserve"> months</w:t>
      </w:r>
      <w:r w:rsidR="008670AC" w:rsidRPr="00D43231">
        <w:rPr>
          <w:sz w:val="22"/>
          <w:szCs w:val="22"/>
          <w:lang w:val="en-GB"/>
        </w:rPr>
        <w:t xml:space="preserve"> (300 days)</w:t>
      </w:r>
      <w:r w:rsidRPr="00956E92">
        <w:rPr>
          <w:sz w:val="22"/>
          <w:szCs w:val="22"/>
          <w:lang w:val="en-GB"/>
        </w:rPr>
        <w:t xml:space="preserve"> from </w:t>
      </w:r>
      <w:r w:rsidR="008670AC" w:rsidRPr="00956E92">
        <w:rPr>
          <w:sz w:val="22"/>
          <w:szCs w:val="22"/>
          <w:lang w:val="en-GB"/>
        </w:rPr>
        <w:t>the issuing of contract, provision of access to the sites of construction and the provision of necessary construction documentation and permissions.</w:t>
      </w:r>
      <w:r w:rsidR="008670AC">
        <w:rPr>
          <w:sz w:val="22"/>
          <w:szCs w:val="22"/>
          <w:lang w:val="en-GB"/>
        </w:rPr>
        <w:t xml:space="preserve"> </w:t>
      </w:r>
    </w:p>
    <w:p w:rsidR="00B24E1F" w:rsidRPr="002E09EF" w:rsidRDefault="00B24E1F" w:rsidP="00C24A2F">
      <w:pPr>
        <w:rPr>
          <w:sz w:val="22"/>
          <w:szCs w:val="22"/>
          <w:lang w:val="en-GB"/>
        </w:rPr>
      </w:pPr>
    </w:p>
    <w:p w:rsidR="002139C6" w:rsidRPr="00DD2F41" w:rsidRDefault="003D14A4" w:rsidP="00C24A2F">
      <w:pPr>
        <w:jc w:val="center"/>
        <w:rPr>
          <w:rStyle w:val="a6"/>
          <w:sz w:val="22"/>
          <w:szCs w:val="22"/>
          <w:lang w:val="en-GB"/>
        </w:rPr>
      </w:pPr>
      <w:r w:rsidRPr="003D14A4">
        <w:rPr>
          <w:b/>
          <w:noProof/>
          <w:snapToGrid/>
          <w:sz w:val="22"/>
          <w:szCs w:val="22"/>
          <w:lang w:val="en-GB" w:eastAsia="en-GB"/>
        </w:rPr>
        <w:pict>
          <v:line id="_x0000_s1029" style="position:absolute;left:0;text-align:left;z-index:4" from="2.25pt,.9pt" to="470.25pt,.95pt" o:allowincell="f" strokecolor="#d4d4d4" strokeweight="1.75pt">
            <v:shadow on="t" origin=",32385f" offset="0,-1pt"/>
          </v:line>
        </w:pict>
      </w:r>
      <w:r w:rsidR="002139C6" w:rsidRPr="00DD2F41">
        <w:rPr>
          <w:rStyle w:val="a6"/>
          <w:sz w:val="22"/>
          <w:szCs w:val="22"/>
          <w:lang w:val="en-GB"/>
        </w:rPr>
        <w:t>TERMS OF PARTICIPATION</w:t>
      </w:r>
    </w:p>
    <w:p w:rsidR="002139C6" w:rsidRPr="00D275AD" w:rsidRDefault="002139C6" w:rsidP="00C24A2F">
      <w:pPr>
        <w:pStyle w:val="PRAGHeading2"/>
        <w:ind w:left="0"/>
        <w:rPr>
          <w:rStyle w:val="a6"/>
          <w:sz w:val="22"/>
          <w:szCs w:val="22"/>
          <w:lang w:val="en-GB"/>
        </w:rPr>
      </w:pPr>
      <w:r w:rsidRPr="00DD2F41">
        <w:rPr>
          <w:rStyle w:val="a6"/>
          <w:sz w:val="22"/>
          <w:szCs w:val="22"/>
          <w:lang w:val="en-GB"/>
        </w:rPr>
        <w:t xml:space="preserve">Eligibility </w:t>
      </w:r>
      <w:r w:rsidRPr="00D275AD">
        <w:rPr>
          <w:rStyle w:val="a6"/>
          <w:sz w:val="22"/>
          <w:szCs w:val="22"/>
          <w:lang w:val="en-GB"/>
        </w:rPr>
        <w:t>and rules of origin</w:t>
      </w:r>
    </w:p>
    <w:p w:rsidR="00BD11C0" w:rsidRDefault="00BD11C0" w:rsidP="00C24A2F">
      <w:pPr>
        <w:pStyle w:val="PRAGHeading2"/>
        <w:numPr>
          <w:ilvl w:val="0"/>
          <w:numId w:val="0"/>
        </w:numPr>
        <w:rPr>
          <w:sz w:val="22"/>
          <w:szCs w:val="22"/>
          <w:highlight w:val="yellow"/>
          <w:lang w:val="en-GB"/>
        </w:rPr>
      </w:pPr>
      <w:r w:rsidRPr="00BD11C0">
        <w:rPr>
          <w:sz w:val="22"/>
          <w:szCs w:val="22"/>
          <w:lang w:val="en-GB"/>
        </w:rPr>
        <w:t>Participation in this tender procedure is open</w:t>
      </w:r>
      <w:r w:rsidR="00E00D3A">
        <w:rPr>
          <w:sz w:val="22"/>
          <w:szCs w:val="22"/>
          <w:lang w:val="en-GB"/>
        </w:rPr>
        <w:t xml:space="preserve"> not</w:t>
      </w:r>
      <w:r w:rsidRPr="00BD11C0">
        <w:rPr>
          <w:sz w:val="22"/>
          <w:szCs w:val="22"/>
          <w:lang w:val="en-GB"/>
        </w:rPr>
        <w:t xml:space="preserve"> only to the invited tenderers.</w:t>
      </w:r>
    </w:p>
    <w:p w:rsidR="000158F3" w:rsidRDefault="000158F3" w:rsidP="00C24A2F">
      <w:pPr>
        <w:pStyle w:val="PRAGHeading2"/>
        <w:numPr>
          <w:ilvl w:val="0"/>
          <w:numId w:val="0"/>
        </w:numPr>
        <w:jc w:val="both"/>
        <w:rPr>
          <w:sz w:val="22"/>
          <w:szCs w:val="22"/>
          <w:lang w:val="en-GB"/>
        </w:rPr>
      </w:pPr>
      <w:r w:rsidRPr="00D275AD">
        <w:rPr>
          <w:sz w:val="22"/>
          <w:szCs w:val="22"/>
          <w:lang w:val="en-GB"/>
        </w:rPr>
        <w:t xml:space="preserve">Participation is open to all </w:t>
      </w:r>
      <w:r w:rsidRPr="00D275AD">
        <w:rPr>
          <w:rFonts w:eastAsia="Calibri" w:cs="Arial"/>
          <w:sz w:val="22"/>
          <w:szCs w:val="22"/>
          <w:lang w:val="en-GB"/>
        </w:rPr>
        <w:t xml:space="preserve">natural persons who are nationals of and </w:t>
      </w:r>
      <w:r w:rsidR="006758EB">
        <w:rPr>
          <w:sz w:val="22"/>
          <w:szCs w:val="22"/>
          <w:lang w:val="en-GB"/>
        </w:rPr>
        <w:t xml:space="preserve">legal persons </w:t>
      </w:r>
      <w:r w:rsidRPr="00D275AD">
        <w:rPr>
          <w:sz w:val="22"/>
          <w:szCs w:val="22"/>
          <w:lang w:val="en-GB"/>
        </w:rPr>
        <w:t>participating either individually or in a gro</w:t>
      </w:r>
      <w:r w:rsidR="006758EB">
        <w:rPr>
          <w:sz w:val="22"/>
          <w:szCs w:val="22"/>
          <w:lang w:val="en-GB"/>
        </w:rPr>
        <w:t>uping (consortium) of tenderers</w:t>
      </w:r>
      <w:r w:rsidRPr="00D275AD">
        <w:rPr>
          <w:sz w:val="22"/>
          <w:szCs w:val="22"/>
          <w:lang w:val="en-GB"/>
        </w:rPr>
        <w:t xml:space="preserve"> which are effectively established in a  Member State of the European Union or in a eligible country or territory  as defined under </w:t>
      </w:r>
      <w:r w:rsidRPr="00D275AD">
        <w:rPr>
          <w:rFonts w:eastAsia="Calibri" w:cs="Arial"/>
          <w:bCs/>
          <w:snapToGrid/>
          <w:sz w:val="22"/>
          <w:szCs w:val="22"/>
          <w:lang w:val="en-GB"/>
        </w:rPr>
        <w:t xml:space="preserve">the Regulation </w:t>
      </w:r>
      <w:r w:rsidRPr="00D275AD">
        <w:rPr>
          <w:sz w:val="22"/>
          <w:szCs w:val="22"/>
          <w:lang w:val="en-GB"/>
        </w:rPr>
        <w:t xml:space="preserve">(EU) </w:t>
      </w:r>
      <w:r w:rsidR="00391F9F">
        <w:rPr>
          <w:sz w:val="22"/>
          <w:szCs w:val="22"/>
          <w:lang w:val="en-GB"/>
        </w:rPr>
        <w:t>No </w:t>
      </w:r>
      <w:r w:rsidRPr="00D275AD">
        <w:rPr>
          <w:rFonts w:eastAsia="MS Mincho"/>
          <w:noProof/>
          <w:sz w:val="22"/>
          <w:szCs w:val="22"/>
          <w:lang w:val="en-GB" w:eastAsia="ja-JP"/>
        </w:rPr>
        <w:t xml:space="preserve">236/2014 </w:t>
      </w:r>
      <w:r w:rsidRPr="00D275AD">
        <w:rPr>
          <w:rFonts w:eastAsia="Calibri" w:cs="Arial"/>
          <w:bCs/>
          <w:snapToGrid/>
          <w:sz w:val="22"/>
          <w:szCs w:val="22"/>
          <w:lang w:val="en-GB"/>
        </w:rPr>
        <w:t xml:space="preserve">establishing common rules and procedures for the implementation of the Union's </w:t>
      </w:r>
      <w:r w:rsidRPr="00DD6316">
        <w:rPr>
          <w:rFonts w:eastAsia="Calibri" w:cs="Arial"/>
          <w:bCs/>
          <w:snapToGrid/>
          <w:sz w:val="22"/>
          <w:szCs w:val="22"/>
          <w:lang w:val="en-GB"/>
        </w:rPr>
        <w:t xml:space="preserve">instruments for external action (CIR) </w:t>
      </w:r>
      <w:r w:rsidRPr="00DD6316">
        <w:rPr>
          <w:sz w:val="22"/>
          <w:szCs w:val="22"/>
          <w:lang w:val="en-GB"/>
        </w:rPr>
        <w:t xml:space="preserve">for the applicable Instrument under which the contract is financed (see also heading </w:t>
      </w:r>
      <w:r w:rsidR="00AD0BF2" w:rsidRPr="00DD6316">
        <w:rPr>
          <w:sz w:val="22"/>
          <w:szCs w:val="22"/>
          <w:lang w:val="en-GB"/>
        </w:rPr>
        <w:t>17</w:t>
      </w:r>
      <w:r w:rsidRPr="00DD6316">
        <w:rPr>
          <w:sz w:val="22"/>
          <w:szCs w:val="22"/>
          <w:lang w:val="en-GB"/>
        </w:rPr>
        <w:t xml:space="preserve"> below)</w:t>
      </w:r>
      <w:r w:rsidRPr="00DD6316">
        <w:rPr>
          <w:rFonts w:eastAsia="Calibri" w:cs="Arial"/>
          <w:sz w:val="22"/>
          <w:szCs w:val="22"/>
          <w:lang w:val="en-GB"/>
        </w:rPr>
        <w:t xml:space="preserve">. </w:t>
      </w:r>
      <w:r w:rsidRPr="00DD6316">
        <w:rPr>
          <w:sz w:val="22"/>
          <w:szCs w:val="22"/>
          <w:lang w:val="en-GB"/>
        </w:rPr>
        <w:t xml:space="preserve">Participation is also open to international organisations. </w:t>
      </w:r>
      <w:r w:rsidR="00DD6316" w:rsidRPr="00DD6316">
        <w:rPr>
          <w:sz w:val="22"/>
          <w:szCs w:val="22"/>
          <w:lang w:val="en-GB"/>
        </w:rPr>
        <w:t xml:space="preserve">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w:t>
      </w:r>
      <w:r w:rsidR="00DD6316">
        <w:rPr>
          <w:sz w:val="22"/>
          <w:szCs w:val="22"/>
          <w:lang w:val="en-GB"/>
        </w:rPr>
        <w:t>n</w:t>
      </w:r>
      <w:r w:rsidR="00DD6316" w:rsidRPr="00DD6316">
        <w:rPr>
          <w:sz w:val="22"/>
          <w:szCs w:val="22"/>
          <w:lang w:val="en-GB"/>
        </w:rPr>
        <w:t xml:space="preserve"> eligible source country as defined </w:t>
      </w:r>
      <w:r w:rsidR="00DD6316">
        <w:rPr>
          <w:sz w:val="22"/>
          <w:szCs w:val="22"/>
          <w:lang w:val="en-GB"/>
        </w:rPr>
        <w:t>above</w:t>
      </w:r>
      <w:r w:rsidR="00DD6316" w:rsidRPr="00DD6316">
        <w:rPr>
          <w:sz w:val="22"/>
          <w:szCs w:val="22"/>
          <w:lang w:val="en-GB"/>
        </w:rPr>
        <w:t>.</w:t>
      </w:r>
      <w:r w:rsidR="00DD6316" w:rsidRPr="00DD6316">
        <w:rPr>
          <w:lang w:val="en-GB"/>
        </w:rPr>
        <w:t xml:space="preserve"> </w:t>
      </w:r>
      <w:r w:rsidR="00DD6316" w:rsidRPr="00DD6316">
        <w:rPr>
          <w:sz w:val="22"/>
          <w:szCs w:val="22"/>
          <w:lang w:val="en-GB"/>
        </w:rPr>
        <w:t xml:space="preserve">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 xml:space="preserve">rice (Volume 4.2.3) is below </w:t>
      </w:r>
      <w:r w:rsidR="00391F9F">
        <w:rPr>
          <w:sz w:val="22"/>
          <w:szCs w:val="22"/>
          <w:lang w:val="en-GB"/>
        </w:rPr>
        <w:t>EUR </w:t>
      </w:r>
      <w:r w:rsidR="00DD6316" w:rsidRPr="00DD6316">
        <w:rPr>
          <w:sz w:val="22"/>
          <w:szCs w:val="22"/>
          <w:lang w:val="en-GB"/>
        </w:rPr>
        <w:t>100</w:t>
      </w:r>
      <w:r w:rsidR="00391F9F">
        <w:rPr>
          <w:sz w:val="22"/>
          <w:szCs w:val="22"/>
          <w:lang w:val="en-GB"/>
        </w:rPr>
        <w:t> </w:t>
      </w:r>
      <w:r w:rsidR="00DD6316" w:rsidRPr="00DD6316">
        <w:rPr>
          <w:sz w:val="22"/>
          <w:szCs w:val="22"/>
          <w:lang w:val="en-GB"/>
        </w:rPr>
        <w:t xml:space="preserve">000. </w:t>
      </w:r>
    </w:p>
    <w:p w:rsidR="001D5D4B" w:rsidRPr="004A631C" w:rsidRDefault="001D5D4B" w:rsidP="00C24A2F">
      <w:pPr>
        <w:pStyle w:val="PRAGHeading2"/>
        <w:numPr>
          <w:ilvl w:val="0"/>
          <w:numId w:val="0"/>
        </w:numPr>
        <w:jc w:val="both"/>
        <w:rPr>
          <w:rFonts w:eastAsia="Calibri"/>
          <w:i/>
          <w:snapToGrid/>
          <w:sz w:val="22"/>
          <w:szCs w:val="22"/>
          <w:lang w:val="en-GB"/>
        </w:rPr>
      </w:pPr>
      <w:r w:rsidRPr="004A631C">
        <w:rPr>
          <w:rFonts w:eastAsia="Calibri"/>
          <w:snapToGrid/>
          <w:sz w:val="22"/>
          <w:szCs w:val="22"/>
          <w:lang w:val="en-GB"/>
        </w:rPr>
        <w:t>Please</w:t>
      </w:r>
      <w:r w:rsidRPr="004A631C">
        <w:rPr>
          <w:rFonts w:eastAsia="Calibri"/>
          <w:i/>
          <w:snapToGrid/>
          <w:sz w:val="22"/>
          <w:szCs w:val="22"/>
          <w:lang w:val="en-GB"/>
        </w:rPr>
        <w:t xml:space="preserve"> </w:t>
      </w:r>
      <w:r w:rsidRPr="004A631C">
        <w:rPr>
          <w:rFonts w:eastAsia="Calibri"/>
          <w:snapToGrid/>
          <w:sz w:val="22"/>
          <w:szCs w:val="22"/>
          <w:lang w:val="en-GB"/>
        </w:rPr>
        <w:t>be aware that after the United Kingdom's withdrawal from the EU, the rules of access to EU procurement procedures of economic operators established in third countries and of goods originating from third countries</w:t>
      </w:r>
      <w:r w:rsidRPr="004A631C">
        <w:rPr>
          <w:rFonts w:eastAsia="Calibri"/>
          <w:snapToGrid/>
          <w:sz w:val="22"/>
          <w:szCs w:val="22"/>
          <w:vertAlign w:val="superscript"/>
          <w:lang w:val="en-GB"/>
        </w:rPr>
        <w:t>1</w:t>
      </w:r>
      <w:r w:rsidRPr="004A631C">
        <w:rPr>
          <w:rFonts w:eastAsia="Calibri"/>
          <w:snapToGrid/>
          <w:sz w:val="22"/>
          <w:szCs w:val="22"/>
          <w:lang w:val="en-GB"/>
        </w:rPr>
        <w:t xml:space="preserve"> will apply to candidates or tenderers from the United Kingdom, and to all candidates or tenderers proposing goods originating</w:t>
      </w:r>
      <w:r w:rsidRPr="004A631C">
        <w:rPr>
          <w:rFonts w:eastAsia="Calibri"/>
          <w:snapToGrid/>
          <w:sz w:val="22"/>
          <w:szCs w:val="22"/>
          <w:vertAlign w:val="superscript"/>
          <w:lang w:val="en-GB"/>
        </w:rPr>
        <w:t>1</w:t>
      </w:r>
      <w:r w:rsidRPr="004A631C">
        <w:rPr>
          <w:rFonts w:eastAsia="Calibri"/>
          <w:snapToGrid/>
          <w:sz w:val="22"/>
          <w:szCs w:val="22"/>
          <w:lang w:val="en-GB"/>
        </w:rPr>
        <w:t xml:space="preserve"> from the United Kingdom depending on the outcome of negotiations. In case such access is not provided by legal provisions in force at the time of the contract award, candidates or tenderers from the United Kingdom, and candidates or tenderers proposing goods originating</w:t>
      </w:r>
      <w:r w:rsidRPr="004A631C">
        <w:rPr>
          <w:rFonts w:eastAsia="Calibri"/>
          <w:snapToGrid/>
          <w:sz w:val="22"/>
          <w:szCs w:val="22"/>
          <w:vertAlign w:val="superscript"/>
          <w:lang w:val="en-GB"/>
        </w:rPr>
        <w:t>1</w:t>
      </w:r>
      <w:r w:rsidRPr="004A631C">
        <w:rPr>
          <w:rFonts w:eastAsia="Calibri"/>
          <w:snapToGrid/>
          <w:sz w:val="22"/>
          <w:szCs w:val="22"/>
          <w:lang w:val="en-GB"/>
        </w:rPr>
        <w:t xml:space="preserve"> from the United Kingdom could be rejected from the procurement procedure</w:t>
      </w:r>
      <w:r w:rsidRPr="004A631C">
        <w:rPr>
          <w:rFonts w:eastAsia="Calibri"/>
          <w:i/>
          <w:snapToGrid/>
          <w:sz w:val="22"/>
          <w:szCs w:val="22"/>
          <w:lang w:val="en-GB"/>
        </w:rPr>
        <w:t>.</w:t>
      </w:r>
    </w:p>
    <w:p w:rsidR="001D5D4B" w:rsidRPr="004A631C" w:rsidRDefault="001D5D4B" w:rsidP="00C24A2F">
      <w:pPr>
        <w:widowControl/>
        <w:tabs>
          <w:tab w:val="left" w:pos="5850"/>
        </w:tabs>
        <w:spacing w:before="0" w:after="0"/>
        <w:jc w:val="both"/>
        <w:rPr>
          <w:rFonts w:eastAsia="Calibri"/>
          <w:i/>
          <w:snapToGrid/>
          <w:szCs w:val="24"/>
          <w:lang w:val="en-GB"/>
        </w:rPr>
      </w:pPr>
      <w:r w:rsidRPr="004A631C">
        <w:rPr>
          <w:rFonts w:eastAsia="Calibri"/>
          <w:i/>
          <w:snapToGrid/>
          <w:szCs w:val="24"/>
          <w:lang w:val="en-GB"/>
        </w:rPr>
        <w:tab/>
      </w:r>
    </w:p>
    <w:p w:rsidR="001D5D4B" w:rsidRPr="006709A2" w:rsidRDefault="001D5D4B" w:rsidP="00C24A2F">
      <w:pPr>
        <w:widowControl/>
        <w:spacing w:before="0" w:after="0"/>
        <w:jc w:val="both"/>
        <w:rPr>
          <w:rFonts w:eastAsia="Calibri"/>
          <w:snapToGrid/>
          <w:sz w:val="18"/>
          <w:szCs w:val="18"/>
          <w:highlight w:val="lightGray"/>
          <w:lang w:val="en-GB"/>
        </w:rPr>
      </w:pPr>
      <w:r w:rsidRPr="004A631C">
        <w:rPr>
          <w:rFonts w:eastAsia="Calibri"/>
          <w:snapToGrid/>
          <w:sz w:val="18"/>
          <w:szCs w:val="18"/>
          <w:vertAlign w:val="superscript"/>
          <w:lang w:val="en-GB"/>
        </w:rPr>
        <w:lastRenderedPageBreak/>
        <w:t>1</w:t>
      </w:r>
      <w:r w:rsidRPr="004A631C">
        <w:rPr>
          <w:rFonts w:eastAsia="Calibri"/>
          <w:snapToGrid/>
          <w:sz w:val="18"/>
          <w:szCs w:val="18"/>
          <w:lang w:val="en-GB"/>
        </w:rPr>
        <w:t xml:space="preserve">However, they may originate from any country when the amount of the supplies to be purchased is below </w:t>
      </w:r>
      <w:r w:rsidR="00391F9F" w:rsidRPr="004A631C">
        <w:rPr>
          <w:rFonts w:eastAsia="Calibri"/>
          <w:snapToGrid/>
          <w:sz w:val="18"/>
          <w:szCs w:val="18"/>
          <w:lang w:val="en-GB"/>
        </w:rPr>
        <w:t>EUR </w:t>
      </w:r>
      <w:r w:rsidRPr="004A631C">
        <w:rPr>
          <w:rFonts w:eastAsia="Calibri"/>
          <w:snapToGrid/>
          <w:sz w:val="18"/>
          <w:szCs w:val="18"/>
          <w:lang w:val="en-GB"/>
        </w:rPr>
        <w:t>100 000.</w:t>
      </w:r>
      <w:r w:rsidRPr="006709A2">
        <w:rPr>
          <w:rFonts w:eastAsia="Calibri"/>
          <w:snapToGrid/>
          <w:sz w:val="18"/>
          <w:szCs w:val="18"/>
          <w:highlight w:val="lightGray"/>
          <w:lang w:val="en-GB"/>
        </w:rPr>
        <w:t xml:space="preserve"> </w:t>
      </w:r>
    </w:p>
    <w:p w:rsidR="001D5D4B" w:rsidRPr="00DD6316" w:rsidRDefault="001D5D4B" w:rsidP="00C24A2F">
      <w:pPr>
        <w:pStyle w:val="PRAGHeading2"/>
        <w:numPr>
          <w:ilvl w:val="0"/>
          <w:numId w:val="0"/>
        </w:numPr>
        <w:jc w:val="both"/>
        <w:rPr>
          <w:sz w:val="22"/>
          <w:szCs w:val="22"/>
          <w:lang w:val="en-GB"/>
        </w:rPr>
      </w:pPr>
    </w:p>
    <w:p w:rsidR="002139C6" w:rsidRPr="00B24E1F" w:rsidRDefault="00B24E1F" w:rsidP="00C24A2F">
      <w:pPr>
        <w:pStyle w:val="PRAGHeading2"/>
        <w:keepNext/>
        <w:keepLines/>
        <w:ind w:left="0"/>
        <w:jc w:val="both"/>
        <w:rPr>
          <w:rStyle w:val="a6"/>
          <w:sz w:val="22"/>
          <w:szCs w:val="22"/>
          <w:lang w:val="en-GB"/>
        </w:rPr>
      </w:pPr>
      <w:r w:rsidRPr="00B24E1F">
        <w:rPr>
          <w:rStyle w:val="a6"/>
          <w:sz w:val="22"/>
          <w:szCs w:val="22"/>
          <w:lang w:val="en-GB"/>
        </w:rPr>
        <w:t>Subcontracting</w:t>
      </w:r>
    </w:p>
    <w:p w:rsidR="00B24E1F" w:rsidRDefault="00B24E1F" w:rsidP="00C24A2F">
      <w:pPr>
        <w:pStyle w:val="PRAGHeading2"/>
        <w:keepNext/>
        <w:keepLines/>
        <w:numPr>
          <w:ilvl w:val="0"/>
          <w:numId w:val="0"/>
        </w:numPr>
        <w:jc w:val="both"/>
        <w:rPr>
          <w:sz w:val="22"/>
          <w:szCs w:val="22"/>
          <w:lang w:val="en-GB"/>
        </w:rPr>
      </w:pPr>
      <w:r w:rsidRPr="00B24E1F">
        <w:rPr>
          <w:rStyle w:val="a6"/>
          <w:b w:val="0"/>
          <w:sz w:val="22"/>
          <w:szCs w:val="22"/>
          <w:lang w:val="en-GB"/>
        </w:rPr>
        <w:t>Subcontracting is allowed.</w:t>
      </w:r>
    </w:p>
    <w:p w:rsidR="00B24E1F" w:rsidRDefault="00BD63A4" w:rsidP="00C24A2F">
      <w:pPr>
        <w:pStyle w:val="PRAGHeading2"/>
        <w:keepNext/>
        <w:keepLines/>
        <w:numPr>
          <w:ilvl w:val="0"/>
          <w:numId w:val="0"/>
        </w:numPr>
        <w:jc w:val="both"/>
        <w:rPr>
          <w:rStyle w:val="a6"/>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rsidR="00B24E1F" w:rsidRPr="00DD2F41" w:rsidRDefault="00B24E1F" w:rsidP="00C24A2F">
      <w:pPr>
        <w:pStyle w:val="PRAGHeading2"/>
        <w:ind w:left="0"/>
        <w:jc w:val="both"/>
        <w:rPr>
          <w:rStyle w:val="a6"/>
          <w:sz w:val="22"/>
          <w:szCs w:val="22"/>
          <w:lang w:val="en-GB"/>
        </w:rPr>
      </w:pPr>
      <w:r w:rsidRPr="00B24E1F">
        <w:rPr>
          <w:rStyle w:val="a6"/>
          <w:sz w:val="22"/>
          <w:szCs w:val="22"/>
          <w:lang w:val="en-GB"/>
        </w:rPr>
        <w:t>Grounds for exclusion</w:t>
      </w:r>
    </w:p>
    <w:p w:rsidR="003720EC" w:rsidRDefault="003720EC" w:rsidP="00C24A2F">
      <w:pPr>
        <w:keepNext/>
        <w:keepLines/>
        <w:jc w:val="both"/>
        <w:rPr>
          <w:sz w:val="22"/>
          <w:szCs w:val="22"/>
          <w:lang w:val="en-GB"/>
        </w:rPr>
      </w:pPr>
      <w:r w:rsidRPr="003720EC">
        <w:rPr>
          <w:sz w:val="22"/>
          <w:szCs w:val="22"/>
          <w:lang w:val="en-GB"/>
        </w:rPr>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proofErr w:type="gramStart"/>
      <w:r w:rsidR="00725D52">
        <w:rPr>
          <w:sz w:val="22"/>
          <w:szCs w:val="22"/>
          <w:lang w:val="en-GB"/>
        </w:rPr>
        <w:t>‘</w:t>
      </w:r>
      <w:r w:rsidRPr="003720EC">
        <w:rPr>
          <w:sz w:val="22"/>
          <w:szCs w:val="22"/>
          <w:lang w:val="en-GB"/>
        </w:rPr>
        <w:t>exclusion</w:t>
      </w:r>
      <w:proofErr w:type="gramEnd"/>
      <w:r w:rsidRPr="003720EC">
        <w:rPr>
          <w:sz w:val="22"/>
          <w:szCs w:val="22"/>
          <w:lang w:val="en-GB"/>
        </w:rPr>
        <w:t xml:space="preserve">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proofErr w:type="gramStart"/>
      <w:r w:rsidR="00725D52">
        <w:rPr>
          <w:sz w:val="22"/>
          <w:szCs w:val="22"/>
          <w:lang w:val="en-GB"/>
        </w:rPr>
        <w:t>‘</w:t>
      </w:r>
      <w:r w:rsidRPr="003720EC">
        <w:rPr>
          <w:sz w:val="22"/>
          <w:szCs w:val="22"/>
          <w:lang w:val="en-GB"/>
        </w:rPr>
        <w:t>rejection</w:t>
      </w:r>
      <w:proofErr w:type="gramEnd"/>
      <w:r w:rsidRPr="003720EC">
        <w:rPr>
          <w:sz w:val="22"/>
          <w:szCs w:val="22"/>
          <w:lang w:val="en-GB"/>
        </w:rPr>
        <w:t xml:space="preserve">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985F8D">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w:t>
      </w:r>
      <w:proofErr w:type="gramStart"/>
      <w:r w:rsidRPr="003720EC">
        <w:rPr>
          <w:sz w:val="22"/>
          <w:szCs w:val="22"/>
          <w:lang w:val="en-GB"/>
        </w:rPr>
        <w:t>of</w:t>
      </w:r>
      <w:proofErr w:type="gramEnd"/>
      <w:r w:rsidRPr="003720EC">
        <w:rPr>
          <w:sz w:val="22"/>
          <w:szCs w:val="22"/>
          <w:lang w:val="en-GB"/>
        </w:rPr>
        <w:t xml:space="preserve">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rsidR="003720EC" w:rsidRDefault="003720EC" w:rsidP="00C24A2F">
      <w:pPr>
        <w:keepNext/>
        <w:keepLines/>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rsidR="00631F1A" w:rsidRDefault="002B6113" w:rsidP="00C24A2F">
      <w:pPr>
        <w:keepNext/>
        <w:keepLines/>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rsidR="002139C6" w:rsidRPr="00DD2F41" w:rsidRDefault="002139C6" w:rsidP="00C24A2F">
      <w:pPr>
        <w:pStyle w:val="PRAGHeading2"/>
        <w:ind w:left="0"/>
        <w:jc w:val="both"/>
        <w:rPr>
          <w:rStyle w:val="a6"/>
          <w:sz w:val="22"/>
          <w:szCs w:val="22"/>
          <w:lang w:val="en-GB"/>
        </w:rPr>
      </w:pPr>
      <w:r w:rsidRPr="00DD2F41">
        <w:rPr>
          <w:rStyle w:val="a6"/>
          <w:sz w:val="22"/>
          <w:szCs w:val="22"/>
          <w:lang w:val="en-GB"/>
        </w:rPr>
        <w:t>Number of tenders</w:t>
      </w:r>
    </w:p>
    <w:p w:rsidR="00EE2A34" w:rsidRPr="00805EFA" w:rsidRDefault="002139C6" w:rsidP="00C24A2F">
      <w:pPr>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rsidR="002139C6" w:rsidRPr="00DD2F41" w:rsidRDefault="003D14A4" w:rsidP="00C24A2F">
      <w:pPr>
        <w:keepNext/>
        <w:keepLines/>
        <w:jc w:val="both"/>
        <w:rPr>
          <w:sz w:val="22"/>
          <w:szCs w:val="22"/>
          <w:lang w:val="en-GB"/>
        </w:rPr>
      </w:pPr>
      <w:r w:rsidRPr="003D14A4">
        <w:rPr>
          <w:snapToGrid/>
          <w:sz w:val="22"/>
          <w:szCs w:val="22"/>
          <w:lang w:val="en-GB"/>
        </w:rPr>
        <w:pict>
          <v:line id="_x0000_s1026" style="position:absolute;left:0;text-align:left;z-index:1" from="0,12pt" to="468pt,12.05pt" o:allowincell="f" strokecolor="#d4d4d4" strokeweight="1.75pt">
            <v:shadow on="t" origin=",32385f" offset="0,-1pt"/>
          </v:line>
        </w:pict>
      </w:r>
    </w:p>
    <w:p w:rsidR="002139C6" w:rsidRPr="00DD2F41" w:rsidRDefault="002139C6" w:rsidP="00C24A2F">
      <w:pPr>
        <w:keepNext/>
        <w:keepLines/>
        <w:jc w:val="both"/>
        <w:rPr>
          <w:rStyle w:val="a6"/>
          <w:sz w:val="22"/>
          <w:szCs w:val="22"/>
          <w:lang w:val="en-GB"/>
        </w:rPr>
      </w:pPr>
      <w:r w:rsidRPr="00DD2F41">
        <w:rPr>
          <w:rStyle w:val="a6"/>
          <w:sz w:val="22"/>
          <w:szCs w:val="22"/>
          <w:lang w:val="en-GB"/>
        </w:rPr>
        <w:t>SELECTION AND AWARD CRITERIA</w:t>
      </w:r>
    </w:p>
    <w:p w:rsidR="00E17B77" w:rsidRPr="00DD2F41" w:rsidRDefault="002139C6" w:rsidP="00C24A2F">
      <w:pPr>
        <w:pStyle w:val="PRAGHeading2"/>
        <w:ind w:left="0"/>
        <w:jc w:val="both"/>
        <w:rPr>
          <w:rStyle w:val="a6"/>
          <w:sz w:val="22"/>
          <w:szCs w:val="22"/>
          <w:lang w:val="en-GB"/>
        </w:rPr>
      </w:pPr>
      <w:r w:rsidRPr="00DD2F41">
        <w:rPr>
          <w:rStyle w:val="a6"/>
          <w:sz w:val="22"/>
          <w:szCs w:val="22"/>
          <w:lang w:val="en-GB"/>
        </w:rPr>
        <w:t>Selection criteria</w:t>
      </w:r>
    </w:p>
    <w:p w:rsidR="002B0469" w:rsidRPr="00FE6C13" w:rsidRDefault="002B0469" w:rsidP="00C24A2F">
      <w:pPr>
        <w:pStyle w:val="3"/>
        <w:numPr>
          <w:ilvl w:val="0"/>
          <w:numId w:val="0"/>
        </w:numPr>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rsidR="002B0469" w:rsidRPr="00FE6C13" w:rsidRDefault="002B0469" w:rsidP="00C24A2F">
      <w:pPr>
        <w:jc w:val="both"/>
        <w:rPr>
          <w:sz w:val="22"/>
          <w:lang w:val="en-GB"/>
        </w:rPr>
      </w:pPr>
      <w:r w:rsidRPr="00FE6C13">
        <w:rPr>
          <w:sz w:val="22"/>
          <w:lang w:val="en-GB"/>
        </w:rPr>
        <w:t>The selection criteria for each tenderer are as follows:</w:t>
      </w:r>
    </w:p>
    <w:p w:rsidR="002B0469" w:rsidRPr="001408AF" w:rsidRDefault="001408AF" w:rsidP="00C24A2F">
      <w:pPr>
        <w:jc w:val="both"/>
        <w:rPr>
          <w:b/>
          <w:i/>
          <w:sz w:val="22"/>
          <w:u w:val="single"/>
          <w:lang w:val="en-GB"/>
        </w:rPr>
      </w:pPr>
      <w:r w:rsidRPr="001408AF">
        <w:rPr>
          <w:b/>
          <w:i/>
          <w:sz w:val="22"/>
          <w:lang w:val="en-GB"/>
        </w:rPr>
        <w:lastRenderedPageBreak/>
        <w:t>14</w:t>
      </w:r>
      <w:proofErr w:type="gramStart"/>
      <w:r w:rsidRPr="001408AF">
        <w:rPr>
          <w:b/>
          <w:i/>
          <w:sz w:val="22"/>
          <w:lang w:val="en-GB"/>
        </w:rPr>
        <w:t>.a</w:t>
      </w:r>
      <w:proofErr w:type="gramEnd"/>
      <w:r w:rsidRPr="001408AF">
        <w:rPr>
          <w:b/>
          <w:i/>
          <w:sz w:val="22"/>
          <w:lang w:val="en-GB"/>
        </w:rPr>
        <w:tab/>
      </w:r>
      <w:r w:rsidR="002B0469" w:rsidRPr="001408AF">
        <w:rPr>
          <w:b/>
          <w:i/>
          <w:sz w:val="22"/>
          <w:u w:val="single"/>
          <w:lang w:val="en-GB"/>
        </w:rPr>
        <w:t>Economic and financial capacity of candidate:</w:t>
      </w:r>
    </w:p>
    <w:p w:rsidR="002B0469" w:rsidRDefault="002B0469" w:rsidP="00C24A2F">
      <w:pPr>
        <w:jc w:val="both"/>
        <w:rPr>
          <w:sz w:val="22"/>
          <w:lang w:val="en-GB"/>
        </w:rPr>
      </w:pPr>
      <w:r w:rsidRPr="003119B7">
        <w:rPr>
          <w:b/>
          <w:sz w:val="22"/>
          <w:lang w:val="en-GB"/>
        </w:rPr>
        <w:t>-</w:t>
      </w:r>
      <w:r w:rsidRPr="003119B7">
        <w:rPr>
          <w:b/>
          <w:sz w:val="22"/>
          <w:lang w:val="en-GB"/>
        </w:rPr>
        <w:tab/>
      </w:r>
      <w:proofErr w:type="gramStart"/>
      <w:r w:rsidRPr="003119B7">
        <w:rPr>
          <w:sz w:val="22"/>
          <w:lang w:val="en-GB"/>
        </w:rPr>
        <w:t>the</w:t>
      </w:r>
      <w:proofErr w:type="gramEnd"/>
      <w:r w:rsidRPr="003119B7">
        <w:rPr>
          <w:sz w:val="22"/>
          <w:lang w:val="en-GB"/>
        </w:rPr>
        <w:t xml:space="preserve"> average annual turnover of the tenderer in the past 3 years must be at least </w:t>
      </w:r>
      <w:r w:rsidR="00FE77C5">
        <w:rPr>
          <w:sz w:val="22"/>
          <w:lang w:val="en-US"/>
        </w:rPr>
        <w:t>10</w:t>
      </w:r>
      <w:r w:rsidR="00C41334">
        <w:rPr>
          <w:sz w:val="22"/>
          <w:lang w:val="en-US"/>
        </w:rPr>
        <w:t>0</w:t>
      </w:r>
      <w:r w:rsidR="003119B7">
        <w:rPr>
          <w:sz w:val="22"/>
          <w:lang w:val="en-US"/>
        </w:rPr>
        <w:t xml:space="preserve"> </w:t>
      </w:r>
      <w:r w:rsidR="00C41334">
        <w:rPr>
          <w:sz w:val="22"/>
          <w:lang w:val="en-US"/>
        </w:rPr>
        <w:t>000</w:t>
      </w:r>
      <w:r w:rsidR="003119B7">
        <w:rPr>
          <w:sz w:val="22"/>
          <w:lang w:val="en-US"/>
        </w:rPr>
        <w:t>.00 BGN</w:t>
      </w:r>
      <w:r w:rsidR="003119B7">
        <w:rPr>
          <w:sz w:val="22"/>
          <w:lang w:val="en-GB"/>
        </w:rPr>
        <w:t>.</w:t>
      </w:r>
      <w:r w:rsidR="00B3535B" w:rsidRPr="003119B7">
        <w:rPr>
          <w:sz w:val="22"/>
          <w:lang w:val="en-GB"/>
        </w:rPr>
        <w:t xml:space="preserve"> </w:t>
      </w:r>
    </w:p>
    <w:p w:rsidR="00C03E4D" w:rsidRPr="003119B7" w:rsidRDefault="00C03E4D" w:rsidP="00C24A2F">
      <w:pPr>
        <w:widowControl/>
        <w:spacing w:before="0" w:after="120"/>
        <w:jc w:val="both"/>
        <w:outlineLvl w:val="2"/>
        <w:rPr>
          <w:snapToGrid/>
          <w:sz w:val="22"/>
          <w:szCs w:val="22"/>
          <w:lang w:val="en-US" w:eastAsia="bg-BG"/>
        </w:rPr>
      </w:pPr>
      <w:r w:rsidRPr="003119B7">
        <w:rPr>
          <w:snapToGrid/>
          <w:sz w:val="22"/>
          <w:szCs w:val="22"/>
          <w:lang w:val="en-US" w:eastAsia="bg-BG"/>
        </w:rPr>
        <w:t xml:space="preserve">The documents with which the economic and financial capacity of the tenderer under point 14a is proved are </w:t>
      </w:r>
      <w:r w:rsidRPr="00DA6B05">
        <w:rPr>
          <w:snapToGrid/>
          <w:sz w:val="22"/>
          <w:szCs w:val="22"/>
          <w:lang w:val="en-US" w:eastAsia="bg-BG"/>
        </w:rPr>
        <w:t>financial statements or their extracts for a period equal to or less than the last 3 years for which</w:t>
      </w:r>
      <w:r>
        <w:rPr>
          <w:snapToGrid/>
          <w:sz w:val="22"/>
          <w:szCs w:val="22"/>
          <w:lang w:val="en-US" w:eastAsia="bg-BG"/>
        </w:rPr>
        <w:t xml:space="preserve"> </w:t>
      </w:r>
      <w:r w:rsidRPr="00DA6B05">
        <w:rPr>
          <w:snapToGrid/>
          <w:sz w:val="22"/>
          <w:szCs w:val="22"/>
          <w:lang w:val="en-US" w:eastAsia="bg-BG"/>
        </w:rPr>
        <w:t>accounts have been closed</w:t>
      </w:r>
      <w:r w:rsidRPr="003119B7">
        <w:rPr>
          <w:snapToGrid/>
          <w:sz w:val="22"/>
          <w:szCs w:val="22"/>
          <w:lang w:val="en-US" w:eastAsia="bg-BG"/>
        </w:rPr>
        <w:t xml:space="preserve">, where publication of the balance sheet is required under the company law of the country in which the economic operator is established or a statement of overall turnover during a period of no more than the last three financial years. </w:t>
      </w:r>
    </w:p>
    <w:p w:rsidR="003119B7" w:rsidRPr="003119B7" w:rsidRDefault="003119B7" w:rsidP="00C24A2F">
      <w:pPr>
        <w:widowControl/>
        <w:spacing w:before="240" w:after="120"/>
        <w:jc w:val="both"/>
        <w:outlineLvl w:val="2"/>
        <w:rPr>
          <w:snapToGrid/>
          <w:sz w:val="22"/>
          <w:szCs w:val="22"/>
          <w:lang w:val="en-US"/>
        </w:rPr>
      </w:pPr>
      <w:r w:rsidRPr="003119B7">
        <w:rPr>
          <w:snapToGrid/>
          <w:sz w:val="22"/>
          <w:szCs w:val="22"/>
          <w:lang w:val="en-US"/>
        </w:rPr>
        <w:t>If a tender is submitted by a consortium the selection criteria of point 14a for economic and financial capacity</w:t>
      </w:r>
      <w:r w:rsidRPr="003119B7">
        <w:rPr>
          <w:b/>
          <w:i/>
          <w:snapToGrid/>
          <w:sz w:val="22"/>
          <w:szCs w:val="22"/>
          <w:lang w:val="en-US"/>
        </w:rPr>
        <w:t xml:space="preserve"> </w:t>
      </w:r>
      <w:r w:rsidRPr="003119B7">
        <w:rPr>
          <w:snapToGrid/>
          <w:sz w:val="22"/>
          <w:szCs w:val="22"/>
          <w:lang w:val="en-US"/>
        </w:rPr>
        <w:t>will be applied to the consortium as a whole.</w:t>
      </w:r>
    </w:p>
    <w:p w:rsidR="002B0469" w:rsidRPr="001408AF" w:rsidRDefault="001408AF" w:rsidP="00C24A2F">
      <w:pPr>
        <w:jc w:val="both"/>
        <w:rPr>
          <w:b/>
          <w:i/>
          <w:sz w:val="22"/>
          <w:lang w:val="en-GB"/>
        </w:rPr>
      </w:pPr>
      <w:r w:rsidRPr="001408AF">
        <w:rPr>
          <w:b/>
          <w:i/>
          <w:sz w:val="22"/>
          <w:lang w:val="en-GB"/>
        </w:rPr>
        <w:t>14</w:t>
      </w:r>
      <w:proofErr w:type="gramStart"/>
      <w:r w:rsidRPr="001408AF">
        <w:rPr>
          <w:b/>
          <w:i/>
          <w:sz w:val="22"/>
          <w:lang w:val="en-GB"/>
        </w:rPr>
        <w:t>.b</w:t>
      </w:r>
      <w:proofErr w:type="gramEnd"/>
      <w:r w:rsidRPr="001408AF">
        <w:rPr>
          <w:b/>
          <w:i/>
          <w:sz w:val="22"/>
          <w:lang w:val="en-GB"/>
        </w:rPr>
        <w:tab/>
      </w:r>
      <w:r w:rsidR="002B0469" w:rsidRPr="001408AF">
        <w:rPr>
          <w:b/>
          <w:i/>
          <w:sz w:val="22"/>
          <w:u w:val="single"/>
          <w:lang w:val="en-GB"/>
        </w:rPr>
        <w:t>Technical and professional capacity of candidate:</w:t>
      </w:r>
    </w:p>
    <w:p w:rsidR="003A24BC" w:rsidRDefault="002B0469" w:rsidP="00C24A2F">
      <w:pPr>
        <w:jc w:val="both"/>
        <w:rPr>
          <w:sz w:val="22"/>
          <w:lang w:val="en-GB"/>
        </w:rPr>
      </w:pPr>
      <w:r w:rsidRPr="001B7063">
        <w:rPr>
          <w:b/>
          <w:sz w:val="22"/>
          <w:lang w:val="en-GB"/>
        </w:rPr>
        <w:t>-</w:t>
      </w:r>
      <w:r w:rsidRPr="001B7063">
        <w:rPr>
          <w:b/>
          <w:sz w:val="22"/>
          <w:lang w:val="en-GB"/>
        </w:rPr>
        <w:tab/>
      </w:r>
      <w:r w:rsidRPr="001B7063">
        <w:rPr>
          <w:sz w:val="22"/>
          <w:lang w:val="en-GB"/>
        </w:rPr>
        <w:t xml:space="preserve">it must have completed at least </w:t>
      </w:r>
      <w:r w:rsidR="00907E4C">
        <w:rPr>
          <w:sz w:val="22"/>
          <w:lang w:val="en-GB"/>
        </w:rPr>
        <w:t xml:space="preserve">1 construction  works contract and/or </w:t>
      </w:r>
      <w:r w:rsidR="007E4C41" w:rsidRPr="001B7063">
        <w:rPr>
          <w:sz w:val="22"/>
          <w:lang w:val="en-GB"/>
        </w:rPr>
        <w:t>project</w:t>
      </w:r>
      <w:r w:rsidRPr="001B7063">
        <w:rPr>
          <w:sz w:val="22"/>
          <w:lang w:val="en-GB"/>
        </w:rPr>
        <w:t xml:space="preserve"> of the same nature</w:t>
      </w:r>
      <w:r w:rsidR="007E4C41" w:rsidRPr="001B7063">
        <w:rPr>
          <w:sz w:val="22"/>
          <w:lang w:val="en-GB"/>
        </w:rPr>
        <w:t xml:space="preserve"> and </w:t>
      </w:r>
      <w:r w:rsidRPr="001B7063">
        <w:rPr>
          <w:sz w:val="22"/>
          <w:lang w:val="en-GB"/>
        </w:rPr>
        <w:t xml:space="preserve">complexity as the works </w:t>
      </w:r>
      <w:r w:rsidRPr="001B7063">
        <w:rPr>
          <w:b/>
          <w:sz w:val="22"/>
          <w:lang w:val="en-GB"/>
        </w:rPr>
        <w:t>concerned</w:t>
      </w:r>
      <w:r w:rsidRPr="001B7063">
        <w:rPr>
          <w:sz w:val="22"/>
          <w:lang w:val="en-GB"/>
        </w:rPr>
        <w:t xml:space="preserve"> by the tender and implemented during the following period: </w:t>
      </w:r>
      <w:r w:rsidR="00727921" w:rsidRPr="00727921">
        <w:rPr>
          <w:b/>
          <w:sz w:val="22"/>
          <w:lang w:val="en-GB"/>
        </w:rPr>
        <w:t>16</w:t>
      </w:r>
      <w:r w:rsidR="008F5F73" w:rsidRPr="00727921">
        <w:rPr>
          <w:b/>
          <w:sz w:val="22"/>
          <w:lang w:val="en-GB"/>
        </w:rPr>
        <w:t>.0</w:t>
      </w:r>
      <w:r w:rsidR="00727921" w:rsidRPr="00727921">
        <w:rPr>
          <w:b/>
          <w:sz w:val="22"/>
          <w:lang w:val="en-GB"/>
        </w:rPr>
        <w:t>7</w:t>
      </w:r>
      <w:r w:rsidR="007E4C41" w:rsidRPr="00727921">
        <w:rPr>
          <w:b/>
          <w:sz w:val="22"/>
          <w:lang w:val="en-GB"/>
        </w:rPr>
        <w:t>.2015 -</w:t>
      </w:r>
      <w:r w:rsidR="007E4C41" w:rsidRPr="00727921">
        <w:rPr>
          <w:sz w:val="22"/>
          <w:lang w:val="en-GB"/>
        </w:rPr>
        <w:t xml:space="preserve"> </w:t>
      </w:r>
      <w:r w:rsidR="00727921" w:rsidRPr="00727921">
        <w:rPr>
          <w:b/>
          <w:sz w:val="22"/>
          <w:lang w:val="en-GB"/>
        </w:rPr>
        <w:t>16</w:t>
      </w:r>
      <w:r w:rsidR="00FB27FB" w:rsidRPr="00727921">
        <w:rPr>
          <w:b/>
          <w:sz w:val="22"/>
          <w:lang w:val="en-GB"/>
        </w:rPr>
        <w:t>.0</w:t>
      </w:r>
      <w:bookmarkStart w:id="0" w:name="_GoBack"/>
      <w:bookmarkEnd w:id="0"/>
      <w:r w:rsidR="00727921" w:rsidRPr="00727921">
        <w:rPr>
          <w:b/>
          <w:sz w:val="22"/>
          <w:lang w:val="en-GB"/>
        </w:rPr>
        <w:t>7</w:t>
      </w:r>
      <w:r w:rsidR="007E4C41" w:rsidRPr="00727921">
        <w:rPr>
          <w:b/>
          <w:sz w:val="22"/>
          <w:lang w:val="en-GB"/>
        </w:rPr>
        <w:t>.2020</w:t>
      </w:r>
      <w:r w:rsidR="007E4C41" w:rsidRPr="001B7063">
        <w:rPr>
          <w:b/>
          <w:sz w:val="22"/>
          <w:lang w:val="en-GB"/>
        </w:rPr>
        <w:t xml:space="preserve"> </w:t>
      </w:r>
      <w:r w:rsidR="007E4C41" w:rsidRPr="001B7063">
        <w:rPr>
          <w:sz w:val="22"/>
          <w:lang w:val="en-GB"/>
        </w:rPr>
        <w:t xml:space="preserve">which period is </w:t>
      </w:r>
      <w:r w:rsidR="00647BCC" w:rsidRPr="001B7063">
        <w:rPr>
          <w:sz w:val="22"/>
          <w:lang w:val="en-GB"/>
        </w:rPr>
        <w:t>5</w:t>
      </w:r>
      <w:r w:rsidR="000D65F3" w:rsidRPr="001B7063">
        <w:rPr>
          <w:sz w:val="22"/>
          <w:lang w:val="en-GB"/>
        </w:rPr>
        <w:t xml:space="preserve"> years counting from the submission deadline</w:t>
      </w:r>
      <w:r w:rsidRPr="001B7063">
        <w:rPr>
          <w:sz w:val="22"/>
          <w:lang w:val="en-GB"/>
        </w:rPr>
        <w:t xml:space="preserve">. The </w:t>
      </w:r>
      <w:r w:rsidR="00C43C3C" w:rsidRPr="001B7063">
        <w:rPr>
          <w:sz w:val="22"/>
          <w:lang w:val="en-GB"/>
        </w:rPr>
        <w:t>c</w:t>
      </w:r>
      <w:r w:rsidRPr="001B7063">
        <w:rPr>
          <w:sz w:val="22"/>
          <w:lang w:val="en-GB"/>
        </w:rPr>
        <w:t xml:space="preserve">ontracting </w:t>
      </w:r>
      <w:r w:rsidR="00C43C3C" w:rsidRPr="001B7063">
        <w:rPr>
          <w:sz w:val="22"/>
          <w:lang w:val="en-GB"/>
        </w:rPr>
        <w:t>a</w:t>
      </w:r>
      <w:r w:rsidRPr="001B7063">
        <w:rPr>
          <w:sz w:val="22"/>
          <w:lang w:val="en-GB"/>
        </w:rPr>
        <w:t xml:space="preserve">uthority reserves the right to ask for copies of certificates of final acceptance signed by the supervisors/contracting authority of the </w:t>
      </w:r>
      <w:r w:rsidR="00907E4C">
        <w:rPr>
          <w:sz w:val="22"/>
          <w:lang w:val="en-GB"/>
        </w:rPr>
        <w:t xml:space="preserve">contracts and/or </w:t>
      </w:r>
      <w:r w:rsidRPr="001B7063">
        <w:rPr>
          <w:sz w:val="22"/>
          <w:lang w:val="en-GB"/>
        </w:rPr>
        <w:t>projects concerned.</w:t>
      </w:r>
      <w:r w:rsidR="007E4C41" w:rsidRPr="001B7063">
        <w:rPr>
          <w:sz w:val="22"/>
          <w:lang w:val="en-GB"/>
        </w:rPr>
        <w:t xml:space="preserve"> </w:t>
      </w:r>
    </w:p>
    <w:p w:rsidR="002B0469" w:rsidRPr="00907E4C" w:rsidRDefault="001B7063" w:rsidP="00C24A2F">
      <w:pPr>
        <w:jc w:val="both"/>
        <w:rPr>
          <w:sz w:val="22"/>
          <w:lang w:val="en-GB"/>
        </w:rPr>
      </w:pPr>
      <w:r w:rsidRPr="00F94AAA">
        <w:rPr>
          <w:sz w:val="22"/>
          <w:lang w:val="en-GB"/>
        </w:rPr>
        <w:t>Contract/project of the same nature and complexity is considered a contract</w:t>
      </w:r>
      <w:r w:rsidR="00907E4C" w:rsidRPr="00F94AAA">
        <w:rPr>
          <w:sz w:val="22"/>
          <w:lang w:val="en-GB"/>
        </w:rPr>
        <w:t xml:space="preserve"> and/or </w:t>
      </w:r>
      <w:r w:rsidRPr="00F94AAA">
        <w:rPr>
          <w:sz w:val="22"/>
          <w:lang w:val="en-GB"/>
        </w:rPr>
        <w:t>project for construc</w:t>
      </w:r>
      <w:r w:rsidR="00907E4C" w:rsidRPr="00F94AAA">
        <w:rPr>
          <w:sz w:val="22"/>
          <w:lang w:val="en-GB"/>
        </w:rPr>
        <w:t xml:space="preserve">tion and/or repair and/or reconstruction and/or </w:t>
      </w:r>
      <w:r w:rsidR="003A24BC" w:rsidRPr="00F94AAA">
        <w:rPr>
          <w:sz w:val="22"/>
          <w:lang w:val="en-GB"/>
        </w:rPr>
        <w:t>rehabilitation</w:t>
      </w:r>
      <w:r w:rsidRPr="00F94AAA">
        <w:rPr>
          <w:sz w:val="22"/>
          <w:lang w:val="en-GB"/>
        </w:rPr>
        <w:t xml:space="preserve"> of </w:t>
      </w:r>
      <w:r w:rsidR="00FE77C5" w:rsidRPr="00F94AAA">
        <w:rPr>
          <w:sz w:val="22"/>
          <w:lang w:val="en-GB"/>
        </w:rPr>
        <w:t>water supply and</w:t>
      </w:r>
      <w:r w:rsidR="00FE77C5" w:rsidRPr="00F94AAA">
        <w:rPr>
          <w:sz w:val="22"/>
          <w:lang w:val="bg-BG"/>
        </w:rPr>
        <w:t>/</w:t>
      </w:r>
      <w:r w:rsidR="00FE77C5" w:rsidRPr="00F94AAA">
        <w:rPr>
          <w:sz w:val="22"/>
          <w:lang w:val="en-US"/>
        </w:rPr>
        <w:t>or</w:t>
      </w:r>
      <w:r w:rsidR="00FE77C5" w:rsidRPr="00F94AAA">
        <w:rPr>
          <w:sz w:val="22"/>
          <w:lang w:val="en-GB"/>
        </w:rPr>
        <w:t xml:space="preserve"> s</w:t>
      </w:r>
      <w:r w:rsidR="00210CFE">
        <w:rPr>
          <w:sz w:val="22"/>
          <w:lang w:val="en-GB"/>
        </w:rPr>
        <w:t xml:space="preserve">anitation and/or </w:t>
      </w:r>
      <w:proofErr w:type="spellStart"/>
      <w:r w:rsidR="00210CFE">
        <w:rPr>
          <w:sz w:val="22"/>
          <w:lang w:val="en-GB"/>
        </w:rPr>
        <w:t>hydrotechnical</w:t>
      </w:r>
      <w:proofErr w:type="spellEnd"/>
      <w:r w:rsidR="00210CFE">
        <w:rPr>
          <w:sz w:val="22"/>
          <w:lang w:val="en-GB"/>
        </w:rPr>
        <w:t xml:space="preserve"> </w:t>
      </w:r>
      <w:r w:rsidR="00210CFE" w:rsidRPr="00F94AAA">
        <w:rPr>
          <w:sz w:val="22"/>
          <w:lang w:val="en-GB"/>
        </w:rPr>
        <w:t>and/or</w:t>
      </w:r>
      <w:r w:rsidR="00FE77C5" w:rsidRPr="00F94AAA">
        <w:rPr>
          <w:sz w:val="22"/>
          <w:lang w:val="en-GB"/>
        </w:rPr>
        <w:t xml:space="preserve"> </w:t>
      </w:r>
      <w:proofErr w:type="spellStart"/>
      <w:r w:rsidR="00FE77C5" w:rsidRPr="00F94AAA">
        <w:rPr>
          <w:sz w:val="22"/>
          <w:lang w:val="en-GB"/>
        </w:rPr>
        <w:t>hydromelioration</w:t>
      </w:r>
      <w:proofErr w:type="spellEnd"/>
      <w:r w:rsidR="00FE77C5" w:rsidRPr="00F94AAA">
        <w:rPr>
          <w:sz w:val="22"/>
          <w:lang w:val="en-GB"/>
        </w:rPr>
        <w:t xml:space="preserve"> and/or other </w:t>
      </w:r>
      <w:r w:rsidR="00F94AAA" w:rsidRPr="00F94AAA">
        <w:rPr>
          <w:sz w:val="22"/>
          <w:lang w:val="en-GB"/>
        </w:rPr>
        <w:t xml:space="preserve">water related </w:t>
      </w:r>
      <w:r w:rsidR="00FE77C5" w:rsidRPr="00F94AAA">
        <w:rPr>
          <w:sz w:val="22"/>
          <w:lang w:val="en-GB"/>
        </w:rPr>
        <w:t>networks, facilities and/or installations.</w:t>
      </w:r>
    </w:p>
    <w:p w:rsidR="007E4C41" w:rsidRDefault="007E4C41" w:rsidP="00C24A2F">
      <w:pPr>
        <w:jc w:val="both"/>
        <w:rPr>
          <w:sz w:val="22"/>
          <w:lang w:val="en-GB"/>
        </w:rPr>
      </w:pPr>
      <w:r w:rsidRPr="007E4C41">
        <w:rPr>
          <w:sz w:val="22"/>
          <w:lang w:val="en-GB"/>
        </w:rPr>
        <w:t xml:space="preserve">The documents with which compliance with the technical and professional capacity under point </w:t>
      </w:r>
      <w:r>
        <w:rPr>
          <w:sz w:val="22"/>
          <w:lang w:val="en-GB"/>
        </w:rPr>
        <w:t>14b is proved are</w:t>
      </w:r>
      <w:r w:rsidRPr="007E4C41">
        <w:rPr>
          <w:sz w:val="22"/>
          <w:lang w:val="en-GB"/>
        </w:rPr>
        <w:t xml:space="preserve"> list of the most significant works</w:t>
      </w:r>
      <w:r>
        <w:rPr>
          <w:sz w:val="22"/>
          <w:lang w:val="en-GB"/>
        </w:rPr>
        <w:t xml:space="preserve"> which</w:t>
      </w:r>
      <w:r w:rsidRPr="007E4C41">
        <w:rPr>
          <w:sz w:val="22"/>
          <w:lang w:val="en-GB"/>
        </w:rPr>
        <w:t xml:space="preserve"> must be accompanied by certificates of satisfactory execution, issued by the contracting authority or entity who ordered or purchased the works, specifying whether they have been carried out in a professional manne</w:t>
      </w:r>
      <w:r>
        <w:rPr>
          <w:sz w:val="22"/>
          <w:lang w:val="en-GB"/>
        </w:rPr>
        <w:t>r and have been fully completed</w:t>
      </w:r>
      <w:r w:rsidR="001B7063">
        <w:rPr>
          <w:sz w:val="22"/>
          <w:lang w:val="en-GB"/>
        </w:rPr>
        <w:t xml:space="preserve">. </w:t>
      </w:r>
    </w:p>
    <w:p w:rsidR="00807CFB" w:rsidRDefault="004465C2" w:rsidP="00C24A2F">
      <w:pPr>
        <w:pStyle w:val="3"/>
        <w:numPr>
          <w:ilvl w:val="0"/>
          <w:numId w:val="0"/>
        </w:numPr>
        <w:rPr>
          <w:lang w:val="en-GB"/>
        </w:rPr>
      </w:pPr>
      <w:r>
        <w:rPr>
          <w:b/>
          <w:i/>
          <w:lang w:val="en-GB"/>
        </w:rPr>
        <w:t>14</w:t>
      </w:r>
      <w:proofErr w:type="gramStart"/>
      <w:r>
        <w:rPr>
          <w:b/>
          <w:i/>
          <w:lang w:val="en-GB"/>
        </w:rPr>
        <w:t>.c</w:t>
      </w:r>
      <w:proofErr w:type="gramEnd"/>
      <w:r w:rsidR="00807CFB">
        <w:rPr>
          <w:b/>
          <w:i/>
          <w:lang w:val="en-GB"/>
        </w:rPr>
        <w:t xml:space="preserve"> </w:t>
      </w:r>
      <w:r w:rsidR="00822BCA" w:rsidRPr="004272DE">
        <w:rPr>
          <w:lang w:val="en-GB"/>
        </w:rPr>
        <w:t>According to the Bulgarian Chamber of Builders Law entities executing construction in Bulgaria as per the Bulgarian Spatial Planning Law should be registered in the Central Register of Professional Builders. The registration is also obligatory for builders, which are entitled to perform such an activity under the legislation of a Member State of the Union or of another country - party to the Agreement on the European Economic Area or of the Swiss Confederation for registration. At the moment of provision of the tender offer tenderers are not obliged to prove that they meet this requirement. However, the chosen contractor, before signing the contract must provide evidence (via appropriate document and/or extraction from a public register) that it is registered in the Bulgarian Chamber of Builders for the execution of construction as per the Bulgarian Spatial Planning Law and in accordance with the Rules and Procedure for Recording and Keeping of the Central Register of Professional Builders. The</w:t>
      </w:r>
      <w:r w:rsidR="00C14DFB" w:rsidRPr="004272DE">
        <w:rPr>
          <w:lang w:val="bg-BG"/>
        </w:rPr>
        <w:t xml:space="preserve"> </w:t>
      </w:r>
      <w:r w:rsidR="00C14DFB" w:rsidRPr="004272DE">
        <w:rPr>
          <w:lang w:val="en-US"/>
        </w:rPr>
        <w:t>construction</w:t>
      </w:r>
      <w:r w:rsidR="00822BCA" w:rsidRPr="004272DE">
        <w:rPr>
          <w:lang w:val="en-GB"/>
        </w:rPr>
        <w:t xml:space="preserve"> site is </w:t>
      </w:r>
      <w:proofErr w:type="spellStart"/>
      <w:proofErr w:type="gramStart"/>
      <w:r w:rsidR="00822BCA" w:rsidRPr="004272DE">
        <w:rPr>
          <w:lang w:val="en-GB"/>
        </w:rPr>
        <w:t>III</w:t>
      </w:r>
      <w:r w:rsidR="00822BCA" w:rsidRPr="004272DE">
        <w:rPr>
          <w:vertAlign w:val="superscript"/>
          <w:lang w:val="en-GB"/>
        </w:rPr>
        <w:t>rd</w:t>
      </w:r>
      <w:proofErr w:type="spellEnd"/>
      <w:r w:rsidR="00822BCA" w:rsidRPr="004272DE">
        <w:rPr>
          <w:vertAlign w:val="superscript"/>
          <w:lang w:val="en-GB"/>
        </w:rPr>
        <w:t xml:space="preserve">  </w:t>
      </w:r>
      <w:r w:rsidR="00822BCA" w:rsidRPr="004272DE">
        <w:rPr>
          <w:lang w:val="en-GB"/>
        </w:rPr>
        <w:t>/</w:t>
      </w:r>
      <w:proofErr w:type="gramEnd"/>
      <w:r w:rsidR="00822BCA" w:rsidRPr="004272DE">
        <w:rPr>
          <w:lang w:val="en-GB"/>
        </w:rPr>
        <w:t xml:space="preserve">third/ category </w:t>
      </w:r>
      <w:r w:rsidR="00907E4C" w:rsidRPr="004272DE">
        <w:rPr>
          <w:lang w:val="en-GB"/>
        </w:rPr>
        <w:t xml:space="preserve">as per art. 137, par. 1, point </w:t>
      </w:r>
      <w:r w:rsidR="00907E4C" w:rsidRPr="004272DE">
        <w:rPr>
          <w:lang w:val="bg-BG"/>
        </w:rPr>
        <w:t>3</w:t>
      </w:r>
      <w:r w:rsidR="00FE77C5">
        <w:rPr>
          <w:lang w:val="en-GB"/>
        </w:rPr>
        <w:t>, letter «c</w:t>
      </w:r>
      <w:r w:rsidR="00822BCA" w:rsidRPr="004272DE">
        <w:rPr>
          <w:lang w:val="en-GB"/>
        </w:rPr>
        <w:t xml:space="preserve">» of the Spatial Planning Law (SPL) and </w:t>
      </w:r>
      <w:r w:rsidR="004272DE" w:rsidRPr="004272DE">
        <w:rPr>
          <w:lang w:val="en-GB"/>
        </w:rPr>
        <w:t xml:space="preserve">it is second group as per art. 5, par. 6, point </w:t>
      </w:r>
      <w:r w:rsidR="00BB5C48" w:rsidRPr="00BB5C48">
        <w:rPr>
          <w:lang w:val="en-GB"/>
        </w:rPr>
        <w:t>2.3.2.</w:t>
      </w:r>
      <w:r w:rsidR="00BB5C48">
        <w:rPr>
          <w:lang w:val="bg-BG"/>
        </w:rPr>
        <w:t xml:space="preserve"> </w:t>
      </w:r>
      <w:proofErr w:type="gramStart"/>
      <w:r w:rsidR="004272DE" w:rsidRPr="004272DE">
        <w:rPr>
          <w:lang w:val="en-GB"/>
        </w:rPr>
        <w:t>of</w:t>
      </w:r>
      <w:proofErr w:type="gramEnd"/>
      <w:r w:rsidR="004272DE" w:rsidRPr="004272DE">
        <w:rPr>
          <w:lang w:val="en-GB"/>
        </w:rPr>
        <w:t xml:space="preserve"> the Rules and Procedure for Recording and Keeping of the Central Register of Professional Builders.</w:t>
      </w:r>
    </w:p>
    <w:p w:rsidR="008F098B" w:rsidRPr="00822BCA" w:rsidRDefault="008F098B" w:rsidP="008F098B">
      <w:pPr>
        <w:pStyle w:val="3"/>
        <w:numPr>
          <w:ilvl w:val="0"/>
          <w:numId w:val="0"/>
        </w:numPr>
        <w:rPr>
          <w:lang w:val="bg-BG"/>
        </w:rPr>
      </w:pPr>
      <w:r>
        <w:rPr>
          <w:b/>
          <w:i/>
          <w:lang w:val="en-GB"/>
        </w:rPr>
        <w:lastRenderedPageBreak/>
        <w:t>14</w:t>
      </w:r>
      <w:proofErr w:type="gramStart"/>
      <w:r>
        <w:rPr>
          <w:b/>
          <w:i/>
          <w:lang w:val="en-GB"/>
        </w:rPr>
        <w:t>.d</w:t>
      </w:r>
      <w:proofErr w:type="gramEnd"/>
      <w:r>
        <w:rPr>
          <w:b/>
          <w:i/>
          <w:lang w:val="en-GB"/>
        </w:rPr>
        <w:t xml:space="preserve"> </w:t>
      </w:r>
      <w:r w:rsidRPr="004272DE">
        <w:rPr>
          <w:lang w:val="en-GB"/>
        </w:rPr>
        <w:t xml:space="preserve">According to </w:t>
      </w:r>
      <w:r>
        <w:rPr>
          <w:lang w:val="en-GB"/>
        </w:rPr>
        <w:t xml:space="preserve">art. 171 of </w:t>
      </w:r>
      <w:r w:rsidRPr="004272DE">
        <w:rPr>
          <w:lang w:val="en-GB"/>
        </w:rPr>
        <w:t>the Bulgarian Spatial Planning Law</w:t>
      </w:r>
      <w:r>
        <w:rPr>
          <w:lang w:val="en-US"/>
        </w:rPr>
        <w:t xml:space="preserve"> </w:t>
      </w:r>
      <w:r w:rsidRPr="004272DE">
        <w:rPr>
          <w:lang w:val="en-GB"/>
        </w:rPr>
        <w:t xml:space="preserve">entities executing construction in Bulgaria should </w:t>
      </w:r>
      <w:r>
        <w:rPr>
          <w:lang w:val="en-GB"/>
        </w:rPr>
        <w:t>have a p</w:t>
      </w:r>
      <w:r w:rsidRPr="00002161">
        <w:rPr>
          <w:lang w:val="en-GB"/>
        </w:rPr>
        <w:t>rofessional liability insurance under the ORD</w:t>
      </w:r>
      <w:r>
        <w:rPr>
          <w:lang w:val="en-GB"/>
        </w:rPr>
        <w:t>INANCE</w:t>
      </w:r>
      <w:r w:rsidRPr="00002161">
        <w:rPr>
          <w:lang w:val="en-GB"/>
        </w:rPr>
        <w:t xml:space="preserve"> OF THE TERMS AND CONDITIONS OF COMPULSORY INSURANCE IN DESIGN AND CONSTRUCTION</w:t>
      </w:r>
      <w:r>
        <w:rPr>
          <w:lang w:val="en-GB"/>
        </w:rPr>
        <w:t xml:space="preserve"> from 2004</w:t>
      </w:r>
      <w:r w:rsidRPr="004272DE">
        <w:rPr>
          <w:lang w:val="en-GB"/>
        </w:rPr>
        <w:t xml:space="preserve">. At the moment of provision of the tender offer tenderers are not obliged to prove that they meet this </w:t>
      </w:r>
      <w:r w:rsidRPr="008F098B">
        <w:rPr>
          <w:color w:val="000000"/>
          <w:lang w:val="en-GB"/>
        </w:rPr>
        <w:t xml:space="preserve">requirement. However, the chosen contractor, before signing the contract must provide evidence of relevant professional risk </w:t>
      </w:r>
      <w:r w:rsidRPr="00772957">
        <w:rPr>
          <w:lang w:val="en-GB"/>
        </w:rPr>
        <w:t>indemnity insurance</w:t>
      </w:r>
      <w:r>
        <w:rPr>
          <w:lang w:val="en-GB"/>
        </w:rPr>
        <w:t xml:space="preserve"> according to the provision of art. 5 of the stated ordinance</w:t>
      </w:r>
      <w:r w:rsidRPr="004272DE">
        <w:rPr>
          <w:lang w:val="en-GB"/>
        </w:rPr>
        <w:t>. The</w:t>
      </w:r>
      <w:r w:rsidRPr="004272DE">
        <w:rPr>
          <w:lang w:val="bg-BG"/>
        </w:rPr>
        <w:t xml:space="preserve"> </w:t>
      </w:r>
      <w:r w:rsidRPr="004272DE">
        <w:rPr>
          <w:lang w:val="en-US"/>
        </w:rPr>
        <w:t>construction</w:t>
      </w:r>
      <w:r w:rsidRPr="004272DE">
        <w:rPr>
          <w:lang w:val="en-GB"/>
        </w:rPr>
        <w:t xml:space="preserve"> site is </w:t>
      </w:r>
      <w:proofErr w:type="spellStart"/>
      <w:r w:rsidRPr="004272DE">
        <w:rPr>
          <w:lang w:val="en-GB"/>
        </w:rPr>
        <w:t>III</w:t>
      </w:r>
      <w:r w:rsidRPr="004272DE">
        <w:rPr>
          <w:vertAlign w:val="superscript"/>
          <w:lang w:val="en-GB"/>
        </w:rPr>
        <w:t>rd</w:t>
      </w:r>
      <w:proofErr w:type="spellEnd"/>
      <w:r w:rsidRPr="004272DE">
        <w:rPr>
          <w:vertAlign w:val="superscript"/>
          <w:lang w:val="en-GB"/>
        </w:rPr>
        <w:t xml:space="preserve"> </w:t>
      </w:r>
      <w:r w:rsidRPr="004272DE">
        <w:rPr>
          <w:lang w:val="en-GB"/>
        </w:rPr>
        <w:t xml:space="preserve">/third/ category as per art. 137, par. 1, point </w:t>
      </w:r>
      <w:r w:rsidRPr="004272DE">
        <w:rPr>
          <w:lang w:val="bg-BG"/>
        </w:rPr>
        <w:t>3</w:t>
      </w:r>
      <w:r w:rsidRPr="004272DE">
        <w:rPr>
          <w:lang w:val="en-GB"/>
        </w:rPr>
        <w:t>, letter «</w:t>
      </w:r>
      <w:r>
        <w:rPr>
          <w:lang w:val="en-GB"/>
        </w:rPr>
        <w:t>c</w:t>
      </w:r>
      <w:r w:rsidRPr="004272DE">
        <w:rPr>
          <w:lang w:val="en-GB"/>
        </w:rPr>
        <w:t>» of the Spatial Planning Law (SPL).</w:t>
      </w:r>
    </w:p>
    <w:p w:rsidR="00833DA6" w:rsidRPr="00BB32C7" w:rsidRDefault="00833DA6" w:rsidP="00C24A2F">
      <w:pPr>
        <w:jc w:val="both"/>
        <w:rPr>
          <w:sz w:val="22"/>
          <w:u w:val="single"/>
          <w:lang w:val="en-GB"/>
        </w:rPr>
      </w:pPr>
      <w:r w:rsidRPr="00BB32C7">
        <w:rPr>
          <w:sz w:val="22"/>
          <w:u w:val="single"/>
          <w:lang w:val="en-GB"/>
        </w:rPr>
        <w:t>Capacity-providing entities:</w:t>
      </w:r>
    </w:p>
    <w:p w:rsidR="00833DA6" w:rsidRPr="00833DA6" w:rsidRDefault="00833DA6" w:rsidP="00C24A2F">
      <w:pPr>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rsidR="00833DA6" w:rsidRPr="00833DA6" w:rsidRDefault="00833DA6" w:rsidP="00C24A2F">
      <w:pPr>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rsidR="00833DA6" w:rsidRDefault="00833DA6" w:rsidP="00C24A2F">
      <w:pPr>
        <w:jc w:val="both"/>
        <w:rPr>
          <w:sz w:val="22"/>
          <w:highlight w:val="yellow"/>
          <w:lang w:val="en-GB"/>
        </w:rPr>
      </w:pPr>
      <w:r w:rsidRPr="00833DA6">
        <w:rPr>
          <w:sz w:val="22"/>
          <w:lang w:val="en-GB"/>
        </w:rPr>
        <w:t>With regard to economic and financial criteria, the entities upon whose capacity the tenderer relies, become jointly and severally liable for the performance of the contract.</w:t>
      </w:r>
    </w:p>
    <w:p w:rsidR="008A0A49" w:rsidRPr="00591C16" w:rsidRDefault="008A0A49" w:rsidP="00C24A2F">
      <w:pPr>
        <w:widowControl/>
        <w:snapToGrid w:val="0"/>
        <w:spacing w:after="0"/>
        <w:ind w:right="360"/>
        <w:jc w:val="both"/>
        <w:rPr>
          <w:sz w:val="22"/>
          <w:szCs w:val="22"/>
          <w:lang w:val="en-GB"/>
        </w:rPr>
      </w:pPr>
      <w:r w:rsidRPr="00591C16">
        <w:rPr>
          <w:sz w:val="22"/>
          <w:szCs w:val="22"/>
          <w:lang w:val="en-GB"/>
        </w:rPr>
        <w:t xml:space="preserve">Financial data to be provided by the tenderer in relation to the selection criteria must be expressed in </w:t>
      </w:r>
      <w:r w:rsidR="0018458B" w:rsidRPr="00591C16">
        <w:rPr>
          <w:sz w:val="22"/>
          <w:szCs w:val="22"/>
          <w:lang w:val="en-GB"/>
        </w:rPr>
        <w:t>BGN</w:t>
      </w:r>
      <w:r w:rsidRPr="00591C16">
        <w:rPr>
          <w:sz w:val="22"/>
          <w:szCs w:val="22"/>
          <w:lang w:val="en-GB"/>
        </w:rPr>
        <w:t xml:space="preserve">. If applicable, where a candidate refers to amounts originally expressed in a different currency, the conversion to </w:t>
      </w:r>
      <w:r w:rsidR="0018458B" w:rsidRPr="00591C16">
        <w:rPr>
          <w:sz w:val="22"/>
          <w:szCs w:val="22"/>
          <w:lang w:val="en-GB"/>
        </w:rPr>
        <w:t>BGN</w:t>
      </w:r>
      <w:r w:rsidRPr="00591C16">
        <w:rPr>
          <w:sz w:val="22"/>
          <w:szCs w:val="22"/>
          <w:lang w:val="en-GB"/>
        </w:rPr>
        <w:t xml:space="preserve"> shall be made in accordance with the </w:t>
      </w:r>
      <w:proofErr w:type="spellStart"/>
      <w:r w:rsidRPr="00591C16">
        <w:rPr>
          <w:sz w:val="22"/>
          <w:szCs w:val="22"/>
          <w:lang w:val="en-GB"/>
        </w:rPr>
        <w:t>InforEuro</w:t>
      </w:r>
      <w:proofErr w:type="spellEnd"/>
      <w:r w:rsidRPr="00591C16">
        <w:rPr>
          <w:sz w:val="22"/>
          <w:szCs w:val="22"/>
          <w:lang w:val="en-GB"/>
        </w:rPr>
        <w:t xml:space="preserve"> exchange rate of </w:t>
      </w:r>
      <w:r w:rsidR="008F5F73">
        <w:rPr>
          <w:sz w:val="22"/>
          <w:szCs w:val="22"/>
          <w:lang w:val="en-GB"/>
        </w:rPr>
        <w:t xml:space="preserve"> </w:t>
      </w:r>
      <w:r w:rsidR="00727921">
        <w:rPr>
          <w:sz w:val="22"/>
          <w:szCs w:val="22"/>
          <w:lang w:val="en-GB"/>
        </w:rPr>
        <w:t>J</w:t>
      </w:r>
      <w:r w:rsidR="00727921">
        <w:rPr>
          <w:b/>
          <w:sz w:val="22"/>
          <w:szCs w:val="22"/>
          <w:lang w:val="en-GB"/>
        </w:rPr>
        <w:t>UNE</w:t>
      </w:r>
      <w:r w:rsidR="00A94020" w:rsidRPr="00591C16">
        <w:rPr>
          <w:b/>
          <w:sz w:val="22"/>
          <w:szCs w:val="22"/>
          <w:lang w:val="en-GB"/>
        </w:rPr>
        <w:t xml:space="preserve"> 2020</w:t>
      </w:r>
      <w:r w:rsidRPr="00591C16">
        <w:rPr>
          <w:sz w:val="22"/>
          <w:szCs w:val="22"/>
          <w:lang w:val="en-GB"/>
        </w:rPr>
        <w:t xml:space="preserve">, which can be found at the following address: </w:t>
      </w:r>
      <w:hyperlink r:id="rId8" w:history="1">
        <w:r w:rsidRPr="00591C16">
          <w:rPr>
            <w:rStyle w:val="a4"/>
            <w:sz w:val="22"/>
            <w:szCs w:val="22"/>
            <w:lang w:val="en-GB"/>
          </w:rPr>
          <w:t>http://ec.europa.eu/budget/graphs/inforeuro.html</w:t>
        </w:r>
      </w:hyperlink>
      <w:r w:rsidRPr="00591C16">
        <w:rPr>
          <w:sz w:val="22"/>
          <w:szCs w:val="22"/>
          <w:lang w:val="en-GB"/>
        </w:rPr>
        <w:t>.</w:t>
      </w:r>
    </w:p>
    <w:p w:rsidR="002139C6" w:rsidRPr="00DD2F41" w:rsidRDefault="002139C6" w:rsidP="00C24A2F">
      <w:pPr>
        <w:pStyle w:val="PRAGHeading2"/>
        <w:ind w:left="0"/>
        <w:jc w:val="both"/>
        <w:rPr>
          <w:rStyle w:val="a6"/>
          <w:sz w:val="22"/>
          <w:szCs w:val="22"/>
          <w:lang w:val="en-GB"/>
        </w:rPr>
      </w:pPr>
      <w:r w:rsidRPr="00DD2F41">
        <w:rPr>
          <w:rStyle w:val="a6"/>
          <w:sz w:val="22"/>
          <w:szCs w:val="22"/>
          <w:lang w:val="en-GB"/>
        </w:rPr>
        <w:t>Award criteria</w:t>
      </w:r>
    </w:p>
    <w:p w:rsidR="00492F3A" w:rsidRDefault="00492F3A" w:rsidP="00C24A2F">
      <w:pPr>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rsidR="00492F3A" w:rsidRPr="00492F3A" w:rsidRDefault="00492F3A" w:rsidP="00C24A2F">
      <w:pPr>
        <w:jc w:val="both"/>
        <w:rPr>
          <w:lang w:val="en-GB"/>
        </w:rPr>
      </w:pPr>
    </w:p>
    <w:p w:rsidR="002139C6" w:rsidRPr="00DD2F41" w:rsidRDefault="003D14A4" w:rsidP="00C24A2F">
      <w:pPr>
        <w:jc w:val="both"/>
        <w:rPr>
          <w:sz w:val="22"/>
          <w:szCs w:val="22"/>
          <w:lang w:val="en-GB"/>
        </w:rPr>
      </w:pPr>
      <w:r w:rsidRPr="003D14A4">
        <w:rPr>
          <w:snapToGrid/>
          <w:sz w:val="22"/>
          <w:szCs w:val="22"/>
          <w:lang w:val="en-GB"/>
        </w:rPr>
        <w:pict>
          <v:line id="_x0000_s1027" style="position:absolute;left:0;text-align:left;z-index:2" from="0,12pt" to="468pt,12.05pt" o:allowincell="f" strokecolor="#d4d4d4" strokeweight="1.75pt">
            <v:shadow on="t" origin=",32385f" offset="0,-1pt"/>
          </v:line>
        </w:pict>
      </w:r>
    </w:p>
    <w:p w:rsidR="002139C6" w:rsidRPr="00DD2F41" w:rsidRDefault="002139C6" w:rsidP="00C24A2F">
      <w:pPr>
        <w:jc w:val="both"/>
        <w:rPr>
          <w:rStyle w:val="a6"/>
          <w:sz w:val="22"/>
          <w:szCs w:val="22"/>
          <w:lang w:val="en-GB"/>
        </w:rPr>
      </w:pPr>
      <w:r w:rsidRPr="00DD2F41">
        <w:rPr>
          <w:rStyle w:val="a6"/>
          <w:sz w:val="22"/>
          <w:szCs w:val="22"/>
          <w:lang w:val="en-GB"/>
        </w:rPr>
        <w:t>TENDERING</w:t>
      </w:r>
    </w:p>
    <w:p w:rsidR="007E0D76" w:rsidRDefault="007E0D76" w:rsidP="00C24A2F">
      <w:pPr>
        <w:pStyle w:val="PRAGHeading2"/>
        <w:ind w:left="0"/>
        <w:jc w:val="both"/>
        <w:rPr>
          <w:rStyle w:val="a6"/>
          <w:sz w:val="22"/>
          <w:szCs w:val="22"/>
          <w:lang w:val="en-GB"/>
        </w:rPr>
      </w:pPr>
      <w:r>
        <w:rPr>
          <w:rStyle w:val="a6"/>
          <w:sz w:val="22"/>
          <w:szCs w:val="22"/>
          <w:lang w:val="en-GB"/>
        </w:rPr>
        <w:t xml:space="preserve">Ethics clauses </w:t>
      </w:r>
    </w:p>
    <w:p w:rsidR="007E0D76" w:rsidRPr="007E0D76" w:rsidRDefault="007E0D76" w:rsidP="00C24A2F">
      <w:pPr>
        <w:pStyle w:val="PRAGHeading2"/>
        <w:numPr>
          <w:ilvl w:val="0"/>
          <w:numId w:val="0"/>
        </w:numPr>
        <w:jc w:val="both"/>
        <w:rPr>
          <w:rStyle w:val="a6"/>
          <w:b w:val="0"/>
          <w:sz w:val="22"/>
          <w:szCs w:val="22"/>
          <w:lang w:val="en-GB"/>
        </w:rPr>
      </w:pPr>
      <w:r w:rsidRPr="007E0D76">
        <w:rPr>
          <w:rStyle w:val="a6"/>
          <w:b w:val="0"/>
          <w:sz w:val="22"/>
          <w:szCs w:val="22"/>
          <w:lang w:val="en-GB"/>
        </w:rPr>
        <w:t xml:space="preserve">The tenderers are </w:t>
      </w:r>
      <w:r>
        <w:rPr>
          <w:rStyle w:val="a6"/>
          <w:b w:val="0"/>
          <w:sz w:val="22"/>
          <w:szCs w:val="22"/>
          <w:lang w:val="en-GB"/>
        </w:rPr>
        <w:t xml:space="preserve">subject to the </w:t>
      </w:r>
      <w:r w:rsidR="00C43C3C">
        <w:rPr>
          <w:rStyle w:val="a6"/>
          <w:b w:val="0"/>
          <w:sz w:val="22"/>
          <w:szCs w:val="22"/>
          <w:lang w:val="en-GB"/>
        </w:rPr>
        <w:t>e</w:t>
      </w:r>
      <w:r w:rsidRPr="007E0D76">
        <w:rPr>
          <w:rStyle w:val="a6"/>
          <w:b w:val="0"/>
          <w:sz w:val="22"/>
          <w:szCs w:val="22"/>
          <w:lang w:val="en-GB"/>
        </w:rPr>
        <w:t xml:space="preserve">thics clauses, detailed in Section </w:t>
      </w:r>
      <w:r w:rsidR="00C43C3C">
        <w:rPr>
          <w:rStyle w:val="a6"/>
          <w:b w:val="0"/>
          <w:sz w:val="22"/>
          <w:szCs w:val="22"/>
          <w:lang w:val="en-GB"/>
        </w:rPr>
        <w:t>2.5.6.</w:t>
      </w:r>
      <w:r w:rsidRPr="007E0D76">
        <w:rPr>
          <w:rStyle w:val="a6"/>
          <w:b w:val="0"/>
          <w:sz w:val="22"/>
          <w:szCs w:val="22"/>
          <w:lang w:val="en-GB"/>
        </w:rPr>
        <w:t xml:space="preserve"> </w:t>
      </w:r>
      <w:proofErr w:type="gramStart"/>
      <w:r w:rsidRPr="007E0D76">
        <w:rPr>
          <w:rStyle w:val="a6"/>
          <w:b w:val="0"/>
          <w:sz w:val="22"/>
          <w:szCs w:val="22"/>
          <w:lang w:val="en-GB"/>
        </w:rPr>
        <w:t>of</w:t>
      </w:r>
      <w:proofErr w:type="gramEnd"/>
      <w:r w:rsidRPr="007E0D76">
        <w:rPr>
          <w:rStyle w:val="a6"/>
          <w:b w:val="0"/>
          <w:sz w:val="22"/>
          <w:szCs w:val="22"/>
          <w:lang w:val="en-GB"/>
        </w:rPr>
        <w:t xml:space="preserve"> the </w:t>
      </w:r>
      <w:r w:rsidR="00C43C3C">
        <w:rPr>
          <w:rStyle w:val="a6"/>
          <w:b w:val="0"/>
          <w:sz w:val="22"/>
          <w:szCs w:val="22"/>
          <w:lang w:val="en-GB"/>
        </w:rPr>
        <w:t>p</w:t>
      </w:r>
      <w:r w:rsidRPr="007E0D76">
        <w:rPr>
          <w:rStyle w:val="a6"/>
          <w:b w:val="0"/>
          <w:sz w:val="22"/>
          <w:szCs w:val="22"/>
          <w:lang w:val="en-GB"/>
        </w:rPr>
        <w:t xml:space="preserve">ractical </w:t>
      </w:r>
      <w:r w:rsidR="00C43C3C">
        <w:rPr>
          <w:rStyle w:val="a6"/>
          <w:b w:val="0"/>
          <w:sz w:val="22"/>
          <w:szCs w:val="22"/>
          <w:lang w:val="en-GB"/>
        </w:rPr>
        <w:t>g</w:t>
      </w:r>
      <w:r w:rsidRPr="007E0D76">
        <w:rPr>
          <w:rStyle w:val="a6"/>
          <w:b w:val="0"/>
          <w:sz w:val="22"/>
          <w:szCs w:val="22"/>
          <w:lang w:val="en-GB"/>
        </w:rPr>
        <w:t>uide</w:t>
      </w:r>
      <w:r>
        <w:rPr>
          <w:rStyle w:val="a6"/>
          <w:b w:val="0"/>
          <w:sz w:val="22"/>
          <w:szCs w:val="22"/>
          <w:lang w:val="en-GB"/>
        </w:rPr>
        <w:t xml:space="preserve">. </w:t>
      </w:r>
    </w:p>
    <w:p w:rsidR="002139C6" w:rsidRPr="00DD2F41" w:rsidRDefault="002139C6" w:rsidP="00C24A2F">
      <w:pPr>
        <w:pStyle w:val="PRAGHeading2"/>
        <w:ind w:left="0"/>
        <w:jc w:val="both"/>
        <w:rPr>
          <w:rStyle w:val="a6"/>
          <w:sz w:val="22"/>
          <w:szCs w:val="22"/>
          <w:lang w:val="en-GB"/>
        </w:rPr>
      </w:pPr>
      <w:r w:rsidRPr="00DD2F41">
        <w:rPr>
          <w:rStyle w:val="a6"/>
          <w:sz w:val="22"/>
          <w:szCs w:val="22"/>
          <w:lang w:val="en-GB"/>
        </w:rPr>
        <w:lastRenderedPageBreak/>
        <w:t>Legal basis</w:t>
      </w:r>
      <w:r w:rsidR="00A95184">
        <w:rPr>
          <w:rStyle w:val="af1"/>
          <w:b/>
          <w:sz w:val="22"/>
          <w:szCs w:val="22"/>
          <w:lang w:val="en-GB"/>
        </w:rPr>
        <w:footnoteReference w:id="1"/>
      </w:r>
    </w:p>
    <w:p w:rsidR="004A631C" w:rsidRPr="000032FD" w:rsidRDefault="004A631C" w:rsidP="00C24A2F">
      <w:pPr>
        <w:pStyle w:val="PRAGHeading2"/>
        <w:numPr>
          <w:ilvl w:val="0"/>
          <w:numId w:val="45"/>
        </w:numPr>
        <w:ind w:left="0" w:firstLine="0"/>
        <w:jc w:val="both"/>
        <w:rPr>
          <w:sz w:val="22"/>
          <w:szCs w:val="22"/>
          <w:lang w:val="en-GB" w:eastAsia="ja-JP"/>
        </w:rPr>
      </w:pPr>
      <w:r w:rsidRPr="000032FD">
        <w:rPr>
          <w:sz w:val="22"/>
          <w:szCs w:val="22"/>
          <w:lang w:val="en-GB"/>
        </w:rPr>
        <w:t>Regulation</w:t>
      </w:r>
      <w:r w:rsidRPr="000032FD">
        <w:rPr>
          <w:b/>
          <w:bCs/>
          <w:sz w:val="22"/>
          <w:szCs w:val="22"/>
          <w:lang w:val="en-GB"/>
        </w:rPr>
        <w:t xml:space="preserve"> </w:t>
      </w:r>
      <w:r w:rsidRPr="000032FD">
        <w:rPr>
          <w:sz w:val="22"/>
          <w:szCs w:val="22"/>
          <w:lang w:val="en-GB"/>
        </w:rPr>
        <w:t>(EU) No </w:t>
      </w:r>
      <w:r w:rsidRPr="000032FD">
        <w:rPr>
          <w:sz w:val="22"/>
          <w:szCs w:val="22"/>
          <w:lang w:val="en-GB" w:eastAsia="ja-JP"/>
        </w:rPr>
        <w:t xml:space="preserve">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Regulation;  </w:t>
      </w:r>
    </w:p>
    <w:p w:rsidR="004A631C" w:rsidRPr="000032FD" w:rsidRDefault="004A631C" w:rsidP="00C24A2F">
      <w:pPr>
        <w:pStyle w:val="PRAGHeading2"/>
        <w:numPr>
          <w:ilvl w:val="0"/>
          <w:numId w:val="45"/>
        </w:numPr>
        <w:ind w:left="0" w:firstLine="0"/>
        <w:jc w:val="both"/>
        <w:rPr>
          <w:sz w:val="22"/>
          <w:szCs w:val="22"/>
          <w:lang w:val="en-GB"/>
        </w:rPr>
      </w:pPr>
      <w:r w:rsidRPr="000032FD">
        <w:rPr>
          <w:sz w:val="22"/>
          <w:szCs w:val="22"/>
          <w:lang w:val="en-GB"/>
        </w:rPr>
        <w:t>Commission Implementing Regulation (EU) No 447/2014 of 2 May 2014 on the specific rules for implementing Regulation (EU) No 231/2014 of the European Parliament and of the Council establishing an Instrument for Pre-accession Assistance (IPA II) - IPA II Implementing Regulation;</w:t>
      </w:r>
    </w:p>
    <w:p w:rsidR="004A631C" w:rsidRPr="000032FD" w:rsidRDefault="004A631C" w:rsidP="00C24A2F">
      <w:pPr>
        <w:pStyle w:val="PRAGHeading2"/>
        <w:numPr>
          <w:ilvl w:val="0"/>
          <w:numId w:val="45"/>
        </w:numPr>
        <w:ind w:left="0" w:firstLine="0"/>
        <w:jc w:val="both"/>
        <w:rPr>
          <w:sz w:val="22"/>
          <w:szCs w:val="22"/>
          <w:lang w:val="en-GB"/>
        </w:rPr>
      </w:pPr>
      <w:r w:rsidRPr="000032FD">
        <w:rPr>
          <w:sz w:val="22"/>
          <w:szCs w:val="22"/>
          <w:lang w:val="en-GB"/>
        </w:rPr>
        <w:t>Regulation (EU) No 1299/2013 of the European Parliament and of the Council of 17 December 2013 on specific provisions for the support from the European Regional Development Fund to the European territorial cooperation goal;</w:t>
      </w:r>
    </w:p>
    <w:p w:rsidR="004A631C" w:rsidRPr="000032FD" w:rsidRDefault="004A631C" w:rsidP="00C24A2F">
      <w:pPr>
        <w:pStyle w:val="PRAGHeading2"/>
        <w:numPr>
          <w:ilvl w:val="0"/>
          <w:numId w:val="45"/>
        </w:numPr>
        <w:ind w:left="0" w:firstLine="0"/>
        <w:jc w:val="both"/>
        <w:rPr>
          <w:sz w:val="22"/>
          <w:szCs w:val="22"/>
          <w:lang w:val="en-GB"/>
        </w:rPr>
      </w:pPr>
      <w:r w:rsidRPr="000032FD">
        <w:rPr>
          <w:sz w:val="22"/>
          <w:szCs w:val="22"/>
          <w:lang w:val="en-GB"/>
        </w:rPr>
        <w:t>Commission Delegated Regulation (EU) No 481/2014 of 4 March 2014 supplementing Regulation (EU) No 1299/2013 of the European Parliament and of the Council with regard to specific rules on eligibility of expenditure for cooperation programmes;</w:t>
      </w:r>
    </w:p>
    <w:p w:rsidR="004A631C" w:rsidRPr="000032FD" w:rsidRDefault="004A631C" w:rsidP="00C24A2F">
      <w:pPr>
        <w:pStyle w:val="PRAGHeading2"/>
        <w:numPr>
          <w:ilvl w:val="0"/>
          <w:numId w:val="45"/>
        </w:numPr>
        <w:ind w:left="0" w:firstLine="0"/>
        <w:jc w:val="both"/>
        <w:rPr>
          <w:sz w:val="22"/>
          <w:szCs w:val="22"/>
          <w:lang w:val="en-GB" w:eastAsia="ja-JP"/>
        </w:rPr>
      </w:pPr>
      <w:r w:rsidRPr="000032FD">
        <w:rPr>
          <w:sz w:val="22"/>
          <w:szCs w:val="22"/>
          <w:lang w:val="en-GB" w:eastAsia="ja-JP"/>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rsidR="004A631C" w:rsidRPr="000032FD" w:rsidRDefault="004A631C" w:rsidP="00C24A2F">
      <w:pPr>
        <w:pStyle w:val="PRAGHeading2"/>
        <w:numPr>
          <w:ilvl w:val="0"/>
          <w:numId w:val="45"/>
        </w:numPr>
        <w:ind w:left="0" w:firstLine="0"/>
        <w:jc w:val="both"/>
        <w:rPr>
          <w:sz w:val="22"/>
          <w:szCs w:val="22"/>
          <w:lang w:val="en-GB"/>
        </w:rPr>
      </w:pPr>
      <w:r w:rsidRPr="000032FD">
        <w:rPr>
          <w:sz w:val="22"/>
          <w:szCs w:val="22"/>
          <w:lang w:val="en-GB"/>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rsidR="004A631C" w:rsidRPr="000032FD" w:rsidRDefault="004A631C" w:rsidP="00C24A2F">
      <w:pPr>
        <w:pStyle w:val="PRAGHeading2"/>
        <w:numPr>
          <w:ilvl w:val="0"/>
          <w:numId w:val="45"/>
        </w:numPr>
        <w:ind w:left="0" w:firstLine="0"/>
        <w:jc w:val="both"/>
        <w:rPr>
          <w:sz w:val="22"/>
          <w:szCs w:val="22"/>
          <w:lang w:val="en-GB"/>
        </w:rPr>
      </w:pPr>
      <w:r w:rsidRPr="000032FD">
        <w:rPr>
          <w:sz w:val="22"/>
          <w:szCs w:val="22"/>
          <w:lang w:val="en-GB"/>
        </w:rPr>
        <w:t>Regulation (EU, EURATOM) No 966/2012 of the European Parliament and of the Council of 25 October 2012 on the financial rules applicable to the general budget of the Union and repealing Council Regulation (EC, Euratom) No 1605/2002;</w:t>
      </w:r>
    </w:p>
    <w:p w:rsidR="004A631C" w:rsidRPr="000032FD" w:rsidRDefault="004A631C" w:rsidP="00C24A2F">
      <w:pPr>
        <w:pStyle w:val="PRAGHeading2"/>
        <w:numPr>
          <w:ilvl w:val="0"/>
          <w:numId w:val="45"/>
        </w:numPr>
        <w:ind w:left="0" w:firstLine="0"/>
        <w:jc w:val="both"/>
        <w:rPr>
          <w:sz w:val="22"/>
          <w:szCs w:val="22"/>
          <w:lang w:val="en-GB"/>
        </w:rPr>
      </w:pPr>
      <w:r w:rsidRPr="000032FD">
        <w:rPr>
          <w:sz w:val="22"/>
          <w:szCs w:val="22"/>
          <w:lang w:val="en-GB"/>
        </w:rPr>
        <w:t>Commission Delegated Regulation (EU) No 1268/2012 of 29 October 2012 on the rules of application of Regulation (EU, Euratom) No 966/2012 of the European Parliament and of the Council on the financial rules applicable to the general budget of the Union;</w:t>
      </w:r>
    </w:p>
    <w:p w:rsidR="004A631C" w:rsidRPr="000032FD" w:rsidRDefault="00CF0926" w:rsidP="00C24A2F">
      <w:pPr>
        <w:pStyle w:val="PRAGHeading2"/>
        <w:numPr>
          <w:ilvl w:val="0"/>
          <w:numId w:val="45"/>
        </w:numPr>
        <w:ind w:left="0" w:firstLine="0"/>
        <w:jc w:val="both"/>
        <w:rPr>
          <w:sz w:val="22"/>
          <w:szCs w:val="22"/>
          <w:lang w:val="en-GB"/>
        </w:rPr>
      </w:pPr>
      <w:r w:rsidRPr="00CF0926">
        <w:rPr>
          <w:sz w:val="22"/>
          <w:szCs w:val="22"/>
          <w:lang w:val="en-GB"/>
        </w:rPr>
        <w:t>Interreg – IPA CBC Bulgaria – Turkey Programme</w:t>
      </w:r>
      <w:r>
        <w:rPr>
          <w:sz w:val="22"/>
          <w:szCs w:val="22"/>
          <w:lang w:val="en-GB"/>
        </w:rPr>
        <w:t xml:space="preserve"> with ref. No </w:t>
      </w:r>
      <w:r w:rsidRPr="00CF0926">
        <w:rPr>
          <w:sz w:val="22"/>
          <w:szCs w:val="22"/>
          <w:lang w:val="en-GB"/>
        </w:rPr>
        <w:t>2014TC16I5CB005</w:t>
      </w:r>
      <w:r w:rsidR="004A631C" w:rsidRPr="000032FD">
        <w:rPr>
          <w:sz w:val="22"/>
          <w:szCs w:val="22"/>
          <w:lang w:val="en-GB"/>
        </w:rPr>
        <w:t xml:space="preserve">, approved </w:t>
      </w:r>
      <w:r w:rsidR="004A631C" w:rsidRPr="000032FD">
        <w:rPr>
          <w:sz w:val="22"/>
          <w:szCs w:val="22"/>
          <w:lang w:val="en-GB"/>
        </w:rPr>
        <w:lastRenderedPageBreak/>
        <w:t xml:space="preserve">by the European Commission </w:t>
      </w:r>
      <w:r>
        <w:rPr>
          <w:sz w:val="22"/>
          <w:szCs w:val="22"/>
          <w:lang w:val="en-GB"/>
        </w:rPr>
        <w:t>with</w:t>
      </w:r>
      <w:r w:rsidR="004A631C" w:rsidRPr="000032FD">
        <w:rPr>
          <w:sz w:val="22"/>
          <w:szCs w:val="22"/>
          <w:lang w:val="en-GB"/>
        </w:rPr>
        <w:t xml:space="preserve"> </w:t>
      </w:r>
      <w:r w:rsidRPr="00CF0926">
        <w:rPr>
          <w:sz w:val="22"/>
          <w:szCs w:val="22"/>
          <w:lang w:val="en-GB"/>
        </w:rPr>
        <w:t>Decision № C (2015) 5280 of 22 July 2015</w:t>
      </w:r>
      <w:r w:rsidR="004A631C" w:rsidRPr="000032FD">
        <w:rPr>
          <w:sz w:val="22"/>
          <w:szCs w:val="22"/>
          <w:lang w:val="en-GB"/>
        </w:rPr>
        <w:t>.</w:t>
      </w:r>
    </w:p>
    <w:p w:rsidR="003C3139" w:rsidRPr="00DD2F41" w:rsidRDefault="003C3139" w:rsidP="00C24A2F">
      <w:pPr>
        <w:pStyle w:val="PRAGHeading2"/>
        <w:ind w:left="0"/>
        <w:jc w:val="both"/>
        <w:rPr>
          <w:rStyle w:val="a6"/>
          <w:sz w:val="22"/>
          <w:szCs w:val="22"/>
          <w:lang w:val="en-GB"/>
        </w:rPr>
      </w:pPr>
      <w:r>
        <w:rPr>
          <w:rStyle w:val="a6"/>
          <w:sz w:val="22"/>
          <w:szCs w:val="22"/>
          <w:lang w:val="en-GB"/>
        </w:rPr>
        <w:t>Appeals</w:t>
      </w:r>
    </w:p>
    <w:p w:rsidR="003C3139" w:rsidRDefault="003C3139" w:rsidP="00C24A2F">
      <w:pPr>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w:t>
      </w:r>
      <w:proofErr w:type="gramStart"/>
      <w:r w:rsidRPr="003C3139">
        <w:rPr>
          <w:snapToGrid/>
          <w:sz w:val="22"/>
          <w:szCs w:val="22"/>
          <w:lang w:val="en-GB" w:eastAsia="en-GB"/>
        </w:rPr>
        <w:t>of</w:t>
      </w:r>
      <w:proofErr w:type="gramEnd"/>
      <w:r w:rsidRPr="003C3139">
        <w:rPr>
          <w:snapToGrid/>
          <w:sz w:val="22"/>
          <w:szCs w:val="22"/>
          <w:lang w:val="en-GB" w:eastAsia="en-GB"/>
        </w:rPr>
        <w:t xml:space="preserve">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rsidR="00B272AC" w:rsidRDefault="00B272AC" w:rsidP="00C24A2F">
      <w:pPr>
        <w:jc w:val="both"/>
        <w:rPr>
          <w:sz w:val="22"/>
          <w:szCs w:val="22"/>
          <w:lang w:val="en-GB"/>
        </w:rPr>
      </w:pPr>
    </w:p>
    <w:sectPr w:rsidR="00B272AC" w:rsidSect="00CA5398">
      <w:headerReference w:type="default" r:id="rId9"/>
      <w:footerReference w:type="default" r:id="rId10"/>
      <w:pgSz w:w="12240" w:h="15840" w:code="1"/>
      <w:pgMar w:top="1440" w:right="1440" w:bottom="1440" w:left="1440" w:header="851" w:footer="618"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6D2" w:rsidRDefault="00C106D2">
      <w:r>
        <w:separator/>
      </w:r>
    </w:p>
  </w:endnote>
  <w:endnote w:type="continuationSeparator" w:id="0">
    <w:p w:rsidR="00C106D2" w:rsidRDefault="00C106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874" w:rsidRDefault="00BD0DB3" w:rsidP="00BD0DB3">
    <w:pPr>
      <w:pStyle w:val="a9"/>
      <w:tabs>
        <w:tab w:val="right" w:pos="9356"/>
      </w:tabs>
      <w:jc w:val="center"/>
      <w:rPr>
        <w:b/>
        <w:sz w:val="18"/>
        <w:lang w:val="en-GB"/>
      </w:rPr>
    </w:pPr>
    <w:r w:rsidRPr="00BD0DB3">
      <w:rPr>
        <w:b/>
        <w:i/>
        <w:iCs/>
        <w:sz w:val="18"/>
        <w:lang w:val="en-US"/>
      </w:rPr>
      <w:t xml:space="preserve">The project is co-funded by the European Union through the </w:t>
    </w:r>
    <w:proofErr w:type="spellStart"/>
    <w:r w:rsidRPr="00BD0DB3">
      <w:rPr>
        <w:b/>
        <w:i/>
        <w:iCs/>
        <w:sz w:val="18"/>
        <w:lang w:val="en-US"/>
      </w:rPr>
      <w:t>Interreg</w:t>
    </w:r>
    <w:proofErr w:type="spellEnd"/>
    <w:r w:rsidRPr="00BD0DB3">
      <w:rPr>
        <w:b/>
        <w:i/>
        <w:iCs/>
        <w:sz w:val="18"/>
        <w:lang w:val="en-US"/>
      </w:rPr>
      <w:t>-IPA CBC Bulgaria</w:t>
    </w:r>
    <w:r w:rsidRPr="00BD0DB3">
      <w:rPr>
        <w:rFonts w:hint="eastAsia"/>
        <w:b/>
        <w:i/>
        <w:iCs/>
        <w:sz w:val="18"/>
        <w:lang w:val="en-US"/>
      </w:rPr>
      <w:t>–</w:t>
    </w:r>
    <w:r w:rsidRPr="00BD0DB3">
      <w:rPr>
        <w:b/>
        <w:i/>
        <w:iCs/>
        <w:sz w:val="18"/>
        <w:lang w:val="en-US"/>
      </w:rPr>
      <w:t xml:space="preserve">Turkey </w:t>
    </w:r>
    <w:proofErr w:type="spellStart"/>
    <w:r w:rsidRPr="00BD0DB3">
      <w:rPr>
        <w:b/>
        <w:i/>
        <w:iCs/>
        <w:sz w:val="18"/>
        <w:lang w:val="en-US"/>
      </w:rPr>
      <w:t>Programme</w:t>
    </w:r>
    <w:proofErr w:type="spellEnd"/>
  </w:p>
  <w:p w:rsidR="00B640CA" w:rsidRPr="000F07CD" w:rsidRDefault="0025570B" w:rsidP="009B4A52">
    <w:pPr>
      <w:pStyle w:val="a9"/>
      <w:tabs>
        <w:tab w:val="clear" w:pos="4536"/>
        <w:tab w:val="clear" w:pos="9072"/>
        <w:tab w:val="right" w:pos="9356"/>
      </w:tabs>
      <w:spacing w:before="0" w:after="0"/>
      <w:rPr>
        <w:rStyle w:val="aa"/>
        <w:sz w:val="18"/>
        <w:szCs w:val="18"/>
        <w:lang w:val="en-GB"/>
      </w:rPr>
    </w:pPr>
    <w:r w:rsidRPr="00BB32C7">
      <w:rPr>
        <w:b/>
        <w:sz w:val="18"/>
        <w:lang w:val="en-GB"/>
      </w:rPr>
      <w:t>July 2019</w:t>
    </w:r>
    <w:r w:rsidR="00B640CA" w:rsidRPr="000F07CD">
      <w:rPr>
        <w:sz w:val="18"/>
        <w:szCs w:val="18"/>
        <w:lang w:val="en-GB"/>
      </w:rPr>
      <w:tab/>
      <w:t xml:space="preserve">Page </w:t>
    </w:r>
    <w:r w:rsidR="003D14A4" w:rsidRPr="009B4A52">
      <w:rPr>
        <w:rStyle w:val="aa"/>
        <w:sz w:val="18"/>
        <w:szCs w:val="18"/>
      </w:rPr>
      <w:fldChar w:fldCharType="begin"/>
    </w:r>
    <w:r w:rsidR="00B640CA" w:rsidRPr="000F07CD">
      <w:rPr>
        <w:rStyle w:val="aa"/>
        <w:sz w:val="18"/>
        <w:szCs w:val="18"/>
        <w:lang w:val="en-GB"/>
      </w:rPr>
      <w:instrText xml:space="preserve"> PAGE </w:instrText>
    </w:r>
    <w:r w:rsidR="003D14A4" w:rsidRPr="009B4A52">
      <w:rPr>
        <w:rStyle w:val="aa"/>
        <w:sz w:val="18"/>
        <w:szCs w:val="18"/>
      </w:rPr>
      <w:fldChar w:fldCharType="separate"/>
    </w:r>
    <w:r w:rsidR="00727921">
      <w:rPr>
        <w:rStyle w:val="aa"/>
        <w:noProof/>
        <w:sz w:val="18"/>
        <w:szCs w:val="18"/>
        <w:lang w:val="en-GB"/>
      </w:rPr>
      <w:t>7</w:t>
    </w:r>
    <w:r w:rsidR="003D14A4" w:rsidRPr="009B4A52">
      <w:rPr>
        <w:rStyle w:val="aa"/>
        <w:sz w:val="18"/>
        <w:szCs w:val="18"/>
      </w:rPr>
      <w:fldChar w:fldCharType="end"/>
    </w:r>
    <w:r w:rsidR="00B640CA" w:rsidRPr="000F07CD">
      <w:rPr>
        <w:rStyle w:val="aa"/>
        <w:sz w:val="18"/>
        <w:szCs w:val="18"/>
        <w:lang w:val="en-GB"/>
      </w:rPr>
      <w:t xml:space="preserve"> of </w:t>
    </w:r>
    <w:r w:rsidR="003D14A4" w:rsidRPr="009B4A52">
      <w:rPr>
        <w:rStyle w:val="aa"/>
        <w:sz w:val="18"/>
        <w:szCs w:val="18"/>
      </w:rPr>
      <w:fldChar w:fldCharType="begin"/>
    </w:r>
    <w:r w:rsidR="00B640CA" w:rsidRPr="000F07CD">
      <w:rPr>
        <w:rStyle w:val="aa"/>
        <w:sz w:val="18"/>
        <w:szCs w:val="18"/>
        <w:lang w:val="en-GB"/>
      </w:rPr>
      <w:instrText xml:space="preserve"> NUMPAGES </w:instrText>
    </w:r>
    <w:r w:rsidR="003D14A4" w:rsidRPr="009B4A52">
      <w:rPr>
        <w:rStyle w:val="aa"/>
        <w:sz w:val="18"/>
        <w:szCs w:val="18"/>
      </w:rPr>
      <w:fldChar w:fldCharType="separate"/>
    </w:r>
    <w:r w:rsidR="00727921">
      <w:rPr>
        <w:rStyle w:val="aa"/>
        <w:noProof/>
        <w:sz w:val="18"/>
        <w:szCs w:val="18"/>
        <w:lang w:val="en-GB"/>
      </w:rPr>
      <w:t>7</w:t>
    </w:r>
    <w:r w:rsidR="003D14A4" w:rsidRPr="009B4A52">
      <w:rPr>
        <w:rStyle w:val="aa"/>
        <w:sz w:val="18"/>
        <w:szCs w:val="18"/>
      </w:rPr>
      <w:fldChar w:fldCharType="end"/>
    </w:r>
  </w:p>
  <w:p w:rsidR="00B640CA" w:rsidRPr="000F07CD" w:rsidRDefault="003D14A4" w:rsidP="009B4A52">
    <w:pPr>
      <w:pStyle w:val="a9"/>
      <w:tabs>
        <w:tab w:val="clear" w:pos="4536"/>
        <w:tab w:val="clear" w:pos="9072"/>
        <w:tab w:val="right" w:pos="9356"/>
      </w:tabs>
      <w:spacing w:before="0" w:after="0"/>
      <w:rPr>
        <w:sz w:val="18"/>
        <w:szCs w:val="18"/>
        <w:lang w:val="en-GB"/>
      </w:rPr>
    </w:pPr>
    <w:r w:rsidRPr="009B4A52">
      <w:rPr>
        <w:sz w:val="18"/>
        <w:szCs w:val="18"/>
        <w:lang w:val="fr-BE"/>
      </w:rPr>
      <w:fldChar w:fldCharType="begin"/>
    </w:r>
    <w:r w:rsidR="00B640CA"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6D2" w:rsidRDefault="00C106D2">
      <w:r>
        <w:separator/>
      </w:r>
    </w:p>
  </w:footnote>
  <w:footnote w:type="continuationSeparator" w:id="0">
    <w:p w:rsidR="00C106D2" w:rsidRDefault="00C106D2">
      <w:r>
        <w:continuationSeparator/>
      </w:r>
    </w:p>
  </w:footnote>
  <w:footnote w:id="1">
    <w:p w:rsidR="00A95184" w:rsidRPr="00321225" w:rsidRDefault="00A95184" w:rsidP="00C43C3C">
      <w:pPr>
        <w:pStyle w:val="af"/>
        <w:rPr>
          <w:lang w:val="en-GB"/>
        </w:rPr>
      </w:pPr>
      <w:r>
        <w:rPr>
          <w:rStyle w:val="af1"/>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16" w:type="dxa"/>
      <w:tblLayout w:type="fixed"/>
      <w:tblLook w:val="01E0"/>
    </w:tblPr>
    <w:tblGrid>
      <w:gridCol w:w="5598"/>
      <w:gridCol w:w="1710"/>
      <w:gridCol w:w="2108"/>
    </w:tblGrid>
    <w:tr w:rsidR="00304874" w:rsidRPr="00304874" w:rsidTr="00607D55">
      <w:tc>
        <w:tcPr>
          <w:tcW w:w="5598" w:type="dxa"/>
          <w:shd w:val="clear" w:color="auto" w:fill="auto"/>
        </w:tcPr>
        <w:p w:rsidR="00304874" w:rsidRPr="00304874" w:rsidRDefault="003D14A4" w:rsidP="00304874">
          <w:pPr>
            <w:widowControl/>
            <w:tabs>
              <w:tab w:val="center" w:pos="4536"/>
              <w:tab w:val="right" w:pos="9072"/>
            </w:tabs>
            <w:spacing w:before="0" w:after="0"/>
            <w:jc w:val="center"/>
            <w:rPr>
              <w:rFonts w:ascii="Arial" w:hAnsi="Arial" w:cs="Arial"/>
              <w:bCs/>
              <w:i/>
              <w:snapToGrid/>
              <w:sz w:val="22"/>
              <w:szCs w:val="22"/>
              <w:lang w:val="it-IT" w:eastAsia="bg-BG"/>
            </w:rPr>
          </w:pPr>
          <w:r w:rsidRPr="003D14A4">
            <w:rPr>
              <w:noProof/>
              <w:snapToGrid/>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5" type="#_x0000_t75" style="width:223.5pt;height:69pt;visibility:visible">
                <v:imagedata r:id="rId1" o:title=""/>
              </v:shape>
            </w:pict>
          </w:r>
        </w:p>
      </w:tc>
      <w:tc>
        <w:tcPr>
          <w:tcW w:w="1710" w:type="dxa"/>
          <w:shd w:val="clear" w:color="auto" w:fill="auto"/>
        </w:tcPr>
        <w:p w:rsidR="00304874" w:rsidRPr="00304874" w:rsidRDefault="00304874" w:rsidP="00304874">
          <w:pPr>
            <w:widowControl/>
            <w:tabs>
              <w:tab w:val="center" w:pos="4536"/>
              <w:tab w:val="right" w:pos="9072"/>
            </w:tabs>
            <w:spacing w:before="0" w:after="0"/>
            <w:jc w:val="center"/>
            <w:rPr>
              <w:rFonts w:ascii="Arial" w:hAnsi="Arial" w:cs="Arial"/>
              <w:bCs/>
              <w:i/>
              <w:snapToGrid/>
              <w:sz w:val="22"/>
              <w:szCs w:val="22"/>
              <w:lang w:val="it-IT" w:eastAsia="bg-BG"/>
            </w:rPr>
          </w:pPr>
        </w:p>
        <w:p w:rsidR="00304874" w:rsidRPr="00304874" w:rsidRDefault="00304874" w:rsidP="00304874">
          <w:pPr>
            <w:widowControl/>
            <w:tabs>
              <w:tab w:val="center" w:pos="4536"/>
              <w:tab w:val="right" w:pos="9072"/>
            </w:tabs>
            <w:spacing w:before="0" w:after="0"/>
            <w:jc w:val="center"/>
            <w:rPr>
              <w:rFonts w:ascii="Arial" w:hAnsi="Arial" w:cs="Arial"/>
              <w:bCs/>
              <w:i/>
              <w:snapToGrid/>
              <w:sz w:val="22"/>
              <w:szCs w:val="22"/>
              <w:lang w:val="it-IT" w:eastAsia="bg-BG"/>
            </w:rPr>
          </w:pPr>
        </w:p>
        <w:p w:rsidR="00304874" w:rsidRPr="00304874" w:rsidRDefault="00304874" w:rsidP="00304874">
          <w:pPr>
            <w:widowControl/>
            <w:tabs>
              <w:tab w:val="center" w:pos="4536"/>
              <w:tab w:val="right" w:pos="9072"/>
            </w:tabs>
            <w:spacing w:before="0" w:after="0"/>
            <w:jc w:val="center"/>
            <w:rPr>
              <w:bCs/>
              <w:i/>
              <w:snapToGrid/>
              <w:sz w:val="16"/>
              <w:szCs w:val="16"/>
              <w:lang w:val="it-IT" w:eastAsia="bg-BG"/>
            </w:rPr>
          </w:pPr>
        </w:p>
        <w:p w:rsidR="00304874" w:rsidRPr="00304874" w:rsidRDefault="00304874" w:rsidP="00304874">
          <w:pPr>
            <w:widowControl/>
            <w:tabs>
              <w:tab w:val="center" w:pos="4536"/>
              <w:tab w:val="right" w:pos="9072"/>
            </w:tabs>
            <w:spacing w:before="0" w:after="0"/>
            <w:jc w:val="center"/>
            <w:rPr>
              <w:bCs/>
              <w:i/>
              <w:snapToGrid/>
              <w:sz w:val="16"/>
              <w:szCs w:val="16"/>
              <w:lang w:val="it-IT" w:eastAsia="bg-BG"/>
            </w:rPr>
          </w:pPr>
        </w:p>
        <w:p w:rsidR="00304874" w:rsidRPr="00304874" w:rsidRDefault="00304874" w:rsidP="00304874">
          <w:pPr>
            <w:widowControl/>
            <w:tabs>
              <w:tab w:val="center" w:pos="4536"/>
              <w:tab w:val="right" w:pos="9072"/>
            </w:tabs>
            <w:spacing w:before="0" w:after="0"/>
            <w:jc w:val="center"/>
            <w:rPr>
              <w:bCs/>
              <w:i/>
              <w:snapToGrid/>
              <w:sz w:val="16"/>
              <w:szCs w:val="16"/>
              <w:lang w:val="it-IT" w:eastAsia="bg-BG"/>
            </w:rPr>
          </w:pPr>
        </w:p>
        <w:p w:rsidR="00304874" w:rsidRPr="00304874" w:rsidRDefault="00304874" w:rsidP="00304874">
          <w:pPr>
            <w:widowControl/>
            <w:tabs>
              <w:tab w:val="center" w:pos="4536"/>
              <w:tab w:val="center" w:pos="5544"/>
              <w:tab w:val="right" w:pos="9072"/>
            </w:tabs>
            <w:spacing w:before="0" w:after="0"/>
            <w:jc w:val="center"/>
            <w:rPr>
              <w:rFonts w:ascii="Arial" w:hAnsi="Arial" w:cs="Arial"/>
              <w:bCs/>
              <w:i/>
              <w:snapToGrid/>
              <w:sz w:val="22"/>
              <w:szCs w:val="22"/>
              <w:lang w:val="it-IT" w:eastAsia="bg-BG"/>
            </w:rPr>
          </w:pPr>
        </w:p>
      </w:tc>
      <w:tc>
        <w:tcPr>
          <w:tcW w:w="2108" w:type="dxa"/>
          <w:shd w:val="clear" w:color="auto" w:fill="auto"/>
        </w:tcPr>
        <w:p w:rsidR="00304874" w:rsidRPr="00304874" w:rsidRDefault="003D14A4" w:rsidP="00304874">
          <w:pPr>
            <w:widowControl/>
            <w:tabs>
              <w:tab w:val="center" w:pos="4536"/>
              <w:tab w:val="right" w:pos="9072"/>
            </w:tabs>
            <w:spacing w:before="0" w:after="0"/>
            <w:jc w:val="center"/>
            <w:rPr>
              <w:rFonts w:ascii="Arial" w:hAnsi="Arial" w:cs="Arial"/>
              <w:bCs/>
              <w:i/>
              <w:snapToGrid/>
              <w:sz w:val="22"/>
              <w:szCs w:val="22"/>
              <w:lang w:val="it-IT" w:eastAsia="bg-BG"/>
            </w:rPr>
          </w:pPr>
          <w:r w:rsidRPr="003D14A4">
            <w:rPr>
              <w:rFonts w:ascii="Arial" w:hAnsi="Arial" w:cs="Arial"/>
              <w:bCs/>
              <w:noProof/>
              <w:snapToGrid/>
              <w:sz w:val="22"/>
              <w:szCs w:val="22"/>
              <w:lang w:val="bg-BG" w:eastAsia="bg-BG"/>
            </w:rPr>
            <w:pict>
              <v:shape id="Picture 2" o:spid="_x0000_i1026" type="#_x0000_t75" alt="Описание: European Emblem" style="width:83.25pt;height:55.5pt;visibility:visible">
                <v:imagedata r:id="rId2" o:title="European Emblem"/>
              </v:shape>
            </w:pict>
          </w:r>
        </w:p>
      </w:tc>
    </w:tr>
  </w:tbl>
  <w:p w:rsidR="00304874" w:rsidRPr="00304874" w:rsidRDefault="00304874" w:rsidP="00304874">
    <w:pPr>
      <w:widowControl/>
      <w:tabs>
        <w:tab w:val="center" w:pos="4536"/>
        <w:tab w:val="right" w:pos="9072"/>
      </w:tabs>
      <w:spacing w:before="0" w:after="0"/>
      <w:jc w:val="center"/>
      <w:rPr>
        <w:b/>
        <w:i/>
        <w:iCs/>
        <w:snapToGrid/>
        <w:sz w:val="22"/>
        <w:szCs w:val="22"/>
        <w:lang w:val="en-US" w:eastAsia="bg-BG"/>
      </w:rPr>
    </w:pPr>
    <w:r>
      <w:rPr>
        <w:b/>
        <w:i/>
        <w:iCs/>
        <w:snapToGrid/>
        <w:sz w:val="22"/>
        <w:szCs w:val="22"/>
        <w:lang w:val="en-US" w:eastAsia="bg-BG"/>
      </w:rPr>
      <w:t xml:space="preserve">Project </w:t>
    </w:r>
    <w:r w:rsidRPr="00304874">
      <w:rPr>
        <w:b/>
        <w:i/>
        <w:iCs/>
        <w:snapToGrid/>
        <w:sz w:val="22"/>
        <w:szCs w:val="22"/>
        <w:lang w:val="en-US" w:eastAsia="bg-BG"/>
      </w:rPr>
      <w:t>CB005.2.21.084 “Dancing with the Birds”</w:t>
    </w:r>
  </w:p>
  <w:p w:rsidR="0025570B" w:rsidRDefault="0025570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9">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0">
    <w:nsid w:val="7B291D79"/>
    <w:multiLevelType w:val="multilevel"/>
    <w:tmpl w:val="BAC4A240"/>
    <w:lvl w:ilvl="0">
      <w:start w:val="1"/>
      <w:numFmt w:val="none"/>
      <w:pStyle w:val="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3"/>
      <w:lvlText w:val="%1%2.%3."/>
      <w:lvlJc w:val="left"/>
      <w:pPr>
        <w:ind w:left="720" w:hanging="720"/>
      </w:pPr>
      <w:rPr>
        <w:rFonts w:hint="default"/>
        <w:b w:val="0"/>
        <w:i w:val="0"/>
      </w:rPr>
    </w:lvl>
    <w:lvl w:ilvl="3">
      <w:start w:val="1"/>
      <w:numFmt w:val="decimal"/>
      <w:pStyle w:val="4"/>
      <w:lvlText w:val="%1%2.%3.%4."/>
      <w:lvlJc w:val="left"/>
      <w:pPr>
        <w:tabs>
          <w:tab w:val="num" w:pos="1418"/>
        </w:tabs>
        <w:ind w:left="1418" w:hanging="851"/>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1">
    <w:nsid w:val="7C744B15"/>
    <w:multiLevelType w:val="hybridMultilevel"/>
    <w:tmpl w:val="694E4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5"/>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8"/>
  </w:num>
  <w:num w:numId="33">
    <w:abstractNumId w:val="37"/>
  </w:num>
  <w:num w:numId="34">
    <w:abstractNumId w:val="28"/>
    <w:lvlOverride w:ilvl="0">
      <w:startOverride w:val="1"/>
    </w:lvlOverride>
  </w:num>
  <w:num w:numId="35">
    <w:abstractNumId w:val="36"/>
  </w:num>
  <w:num w:numId="36">
    <w:abstractNumId w:val="30"/>
  </w:num>
  <w:num w:numId="37">
    <w:abstractNumId w:val="31"/>
  </w:num>
  <w:num w:numId="38">
    <w:abstractNumId w:val="28"/>
    <w:lvlOverride w:ilvl="0">
      <w:startOverride w:val="1"/>
    </w:lvlOverride>
  </w:num>
  <w:num w:numId="39">
    <w:abstractNumId w:val="33"/>
  </w:num>
  <w:num w:numId="40">
    <w:abstractNumId w:val="34"/>
  </w:num>
  <w:num w:numId="41">
    <w:abstractNumId w:val="39"/>
  </w:num>
  <w:num w:numId="42">
    <w:abstractNumId w:val="32"/>
  </w:num>
  <w:num w:numId="43">
    <w:abstractNumId w:val="40"/>
  </w:num>
  <w:num w:numId="44">
    <w:abstractNumId w:val="28"/>
  </w:num>
  <w:num w:numId="45">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5122"/>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C733BD"/>
    <w:rsid w:val="000110EC"/>
    <w:rsid w:val="000132F4"/>
    <w:rsid w:val="000158F3"/>
    <w:rsid w:val="00015F72"/>
    <w:rsid w:val="0002576E"/>
    <w:rsid w:val="00040BD0"/>
    <w:rsid w:val="00041D74"/>
    <w:rsid w:val="00046700"/>
    <w:rsid w:val="00047785"/>
    <w:rsid w:val="00061733"/>
    <w:rsid w:val="00065E5A"/>
    <w:rsid w:val="0006725A"/>
    <w:rsid w:val="00072A47"/>
    <w:rsid w:val="000824D8"/>
    <w:rsid w:val="00090FAB"/>
    <w:rsid w:val="00096962"/>
    <w:rsid w:val="000B5CA1"/>
    <w:rsid w:val="000D17E3"/>
    <w:rsid w:val="000D65F3"/>
    <w:rsid w:val="000E7FF7"/>
    <w:rsid w:val="000F07CD"/>
    <w:rsid w:val="000F67CD"/>
    <w:rsid w:val="00113543"/>
    <w:rsid w:val="0012198B"/>
    <w:rsid w:val="00124E3D"/>
    <w:rsid w:val="001408AF"/>
    <w:rsid w:val="001409A5"/>
    <w:rsid w:val="00144A03"/>
    <w:rsid w:val="00146F24"/>
    <w:rsid w:val="0016067C"/>
    <w:rsid w:val="00172778"/>
    <w:rsid w:val="0017755B"/>
    <w:rsid w:val="00182214"/>
    <w:rsid w:val="00184185"/>
    <w:rsid w:val="0018458B"/>
    <w:rsid w:val="00193AA4"/>
    <w:rsid w:val="001A65EB"/>
    <w:rsid w:val="001B7063"/>
    <w:rsid w:val="001C552D"/>
    <w:rsid w:val="001D5D4B"/>
    <w:rsid w:val="001D6F33"/>
    <w:rsid w:val="001E1BF2"/>
    <w:rsid w:val="001E290D"/>
    <w:rsid w:val="00202C77"/>
    <w:rsid w:val="00210CFE"/>
    <w:rsid w:val="002139C6"/>
    <w:rsid w:val="00221D8C"/>
    <w:rsid w:val="00226910"/>
    <w:rsid w:val="00240E69"/>
    <w:rsid w:val="0025570B"/>
    <w:rsid w:val="002622DE"/>
    <w:rsid w:val="002654E1"/>
    <w:rsid w:val="00272709"/>
    <w:rsid w:val="00276D41"/>
    <w:rsid w:val="00283DDC"/>
    <w:rsid w:val="0029420A"/>
    <w:rsid w:val="002A0F9A"/>
    <w:rsid w:val="002A7B14"/>
    <w:rsid w:val="002B0469"/>
    <w:rsid w:val="002B6113"/>
    <w:rsid w:val="002B71A5"/>
    <w:rsid w:val="002D75F2"/>
    <w:rsid w:val="002D7868"/>
    <w:rsid w:val="002E09EF"/>
    <w:rsid w:val="002E5030"/>
    <w:rsid w:val="002E735D"/>
    <w:rsid w:val="002E7C2B"/>
    <w:rsid w:val="002F1040"/>
    <w:rsid w:val="002F54C8"/>
    <w:rsid w:val="00304874"/>
    <w:rsid w:val="003100BB"/>
    <w:rsid w:val="003119B7"/>
    <w:rsid w:val="0031245B"/>
    <w:rsid w:val="00321225"/>
    <w:rsid w:val="00337F6E"/>
    <w:rsid w:val="00341E7E"/>
    <w:rsid w:val="003432DB"/>
    <w:rsid w:val="00344654"/>
    <w:rsid w:val="00345D09"/>
    <w:rsid w:val="00366082"/>
    <w:rsid w:val="003720EC"/>
    <w:rsid w:val="00383D66"/>
    <w:rsid w:val="00384460"/>
    <w:rsid w:val="00391F9F"/>
    <w:rsid w:val="003923FE"/>
    <w:rsid w:val="003A2491"/>
    <w:rsid w:val="003A24BC"/>
    <w:rsid w:val="003A51DF"/>
    <w:rsid w:val="003B2B49"/>
    <w:rsid w:val="003B7B6F"/>
    <w:rsid w:val="003C3139"/>
    <w:rsid w:val="003D14A4"/>
    <w:rsid w:val="003E27E0"/>
    <w:rsid w:val="003E5E93"/>
    <w:rsid w:val="0040130C"/>
    <w:rsid w:val="00405ED1"/>
    <w:rsid w:val="00424AD7"/>
    <w:rsid w:val="004272DE"/>
    <w:rsid w:val="0043263D"/>
    <w:rsid w:val="00434120"/>
    <w:rsid w:val="004430E0"/>
    <w:rsid w:val="004465C2"/>
    <w:rsid w:val="0046267B"/>
    <w:rsid w:val="00465DFA"/>
    <w:rsid w:val="004664C5"/>
    <w:rsid w:val="0047639E"/>
    <w:rsid w:val="00480358"/>
    <w:rsid w:val="00482A2B"/>
    <w:rsid w:val="00484326"/>
    <w:rsid w:val="00491889"/>
    <w:rsid w:val="00492F3A"/>
    <w:rsid w:val="00494DE2"/>
    <w:rsid w:val="00495CA8"/>
    <w:rsid w:val="004A631C"/>
    <w:rsid w:val="004B1831"/>
    <w:rsid w:val="004B20A1"/>
    <w:rsid w:val="004C0660"/>
    <w:rsid w:val="004C69BC"/>
    <w:rsid w:val="004D0E69"/>
    <w:rsid w:val="00510229"/>
    <w:rsid w:val="0052003F"/>
    <w:rsid w:val="005206B5"/>
    <w:rsid w:val="00522AC4"/>
    <w:rsid w:val="00523CA1"/>
    <w:rsid w:val="00563A9A"/>
    <w:rsid w:val="005711BD"/>
    <w:rsid w:val="00584DF6"/>
    <w:rsid w:val="005859B6"/>
    <w:rsid w:val="00586DE6"/>
    <w:rsid w:val="00591C16"/>
    <w:rsid w:val="00597BFE"/>
    <w:rsid w:val="005A533C"/>
    <w:rsid w:val="005C3A9A"/>
    <w:rsid w:val="005D0EE7"/>
    <w:rsid w:val="005D639E"/>
    <w:rsid w:val="005E63ED"/>
    <w:rsid w:val="005F7047"/>
    <w:rsid w:val="006027ED"/>
    <w:rsid w:val="00604ABA"/>
    <w:rsid w:val="00626859"/>
    <w:rsid w:val="00631F1A"/>
    <w:rsid w:val="00647BCC"/>
    <w:rsid w:val="00662A96"/>
    <w:rsid w:val="006709A2"/>
    <w:rsid w:val="006718D7"/>
    <w:rsid w:val="006758EB"/>
    <w:rsid w:val="00684A6B"/>
    <w:rsid w:val="00694640"/>
    <w:rsid w:val="006A4BA7"/>
    <w:rsid w:val="006C3DBB"/>
    <w:rsid w:val="006C703D"/>
    <w:rsid w:val="006D3CE7"/>
    <w:rsid w:val="006E7CF0"/>
    <w:rsid w:val="006F7E78"/>
    <w:rsid w:val="007035F4"/>
    <w:rsid w:val="00705BB4"/>
    <w:rsid w:val="0071048F"/>
    <w:rsid w:val="00712510"/>
    <w:rsid w:val="007163F2"/>
    <w:rsid w:val="00717FCD"/>
    <w:rsid w:val="00721E98"/>
    <w:rsid w:val="00725D52"/>
    <w:rsid w:val="00727921"/>
    <w:rsid w:val="00732672"/>
    <w:rsid w:val="00740BD2"/>
    <w:rsid w:val="007556CB"/>
    <w:rsid w:val="00756D67"/>
    <w:rsid w:val="0076200F"/>
    <w:rsid w:val="00771698"/>
    <w:rsid w:val="00786BBB"/>
    <w:rsid w:val="007A48E8"/>
    <w:rsid w:val="007C4AA9"/>
    <w:rsid w:val="007D6C98"/>
    <w:rsid w:val="007E0D76"/>
    <w:rsid w:val="007E17B2"/>
    <w:rsid w:val="007E4C41"/>
    <w:rsid w:val="007E50EC"/>
    <w:rsid w:val="00803E74"/>
    <w:rsid w:val="008044AC"/>
    <w:rsid w:val="00805EFA"/>
    <w:rsid w:val="00807CFB"/>
    <w:rsid w:val="00813D9D"/>
    <w:rsid w:val="008141F8"/>
    <w:rsid w:val="008158D7"/>
    <w:rsid w:val="00822BCA"/>
    <w:rsid w:val="00831879"/>
    <w:rsid w:val="00832BB3"/>
    <w:rsid w:val="00833DA6"/>
    <w:rsid w:val="00846CE9"/>
    <w:rsid w:val="00854B12"/>
    <w:rsid w:val="00861DBD"/>
    <w:rsid w:val="00864A70"/>
    <w:rsid w:val="008670AC"/>
    <w:rsid w:val="00870035"/>
    <w:rsid w:val="00883695"/>
    <w:rsid w:val="008A0A49"/>
    <w:rsid w:val="008A71B4"/>
    <w:rsid w:val="008B501D"/>
    <w:rsid w:val="008D1D32"/>
    <w:rsid w:val="008D2818"/>
    <w:rsid w:val="008D70D4"/>
    <w:rsid w:val="008E1A09"/>
    <w:rsid w:val="008F098B"/>
    <w:rsid w:val="008F5F73"/>
    <w:rsid w:val="009006A8"/>
    <w:rsid w:val="0090169E"/>
    <w:rsid w:val="009067EA"/>
    <w:rsid w:val="00907E4C"/>
    <w:rsid w:val="00921394"/>
    <w:rsid w:val="00944E53"/>
    <w:rsid w:val="00956E92"/>
    <w:rsid w:val="009733A4"/>
    <w:rsid w:val="00977661"/>
    <w:rsid w:val="00981386"/>
    <w:rsid w:val="009817C6"/>
    <w:rsid w:val="00985F8D"/>
    <w:rsid w:val="00997EDB"/>
    <w:rsid w:val="009A320E"/>
    <w:rsid w:val="009A7034"/>
    <w:rsid w:val="009B4A52"/>
    <w:rsid w:val="009B5FFC"/>
    <w:rsid w:val="009C282B"/>
    <w:rsid w:val="009C3E59"/>
    <w:rsid w:val="009C5905"/>
    <w:rsid w:val="009C631E"/>
    <w:rsid w:val="009C65D6"/>
    <w:rsid w:val="009D4DFB"/>
    <w:rsid w:val="009E540E"/>
    <w:rsid w:val="00A23F87"/>
    <w:rsid w:val="00A33EBF"/>
    <w:rsid w:val="00A3665E"/>
    <w:rsid w:val="00A57EDC"/>
    <w:rsid w:val="00A67356"/>
    <w:rsid w:val="00A67C00"/>
    <w:rsid w:val="00A761F0"/>
    <w:rsid w:val="00A77799"/>
    <w:rsid w:val="00A80ACD"/>
    <w:rsid w:val="00A84829"/>
    <w:rsid w:val="00A92358"/>
    <w:rsid w:val="00A94020"/>
    <w:rsid w:val="00A95184"/>
    <w:rsid w:val="00A95DD1"/>
    <w:rsid w:val="00AA4373"/>
    <w:rsid w:val="00AB43CE"/>
    <w:rsid w:val="00AC4755"/>
    <w:rsid w:val="00AD011E"/>
    <w:rsid w:val="00AD0BF2"/>
    <w:rsid w:val="00AE328D"/>
    <w:rsid w:val="00AF3371"/>
    <w:rsid w:val="00B022FD"/>
    <w:rsid w:val="00B05F1D"/>
    <w:rsid w:val="00B10FDA"/>
    <w:rsid w:val="00B159D6"/>
    <w:rsid w:val="00B24E1F"/>
    <w:rsid w:val="00B272AC"/>
    <w:rsid w:val="00B27EF0"/>
    <w:rsid w:val="00B3535B"/>
    <w:rsid w:val="00B47C02"/>
    <w:rsid w:val="00B52B1C"/>
    <w:rsid w:val="00B640CA"/>
    <w:rsid w:val="00B7405D"/>
    <w:rsid w:val="00B76C69"/>
    <w:rsid w:val="00B83745"/>
    <w:rsid w:val="00B853C8"/>
    <w:rsid w:val="00B85525"/>
    <w:rsid w:val="00B8591E"/>
    <w:rsid w:val="00B912C2"/>
    <w:rsid w:val="00B95EFC"/>
    <w:rsid w:val="00BA0AC6"/>
    <w:rsid w:val="00BB32C7"/>
    <w:rsid w:val="00BB5C48"/>
    <w:rsid w:val="00BC23AA"/>
    <w:rsid w:val="00BC6046"/>
    <w:rsid w:val="00BD0DB3"/>
    <w:rsid w:val="00BD11C0"/>
    <w:rsid w:val="00BD3B9D"/>
    <w:rsid w:val="00BD63A4"/>
    <w:rsid w:val="00BE3363"/>
    <w:rsid w:val="00BE73F2"/>
    <w:rsid w:val="00C038FD"/>
    <w:rsid w:val="00C03E4D"/>
    <w:rsid w:val="00C106D2"/>
    <w:rsid w:val="00C14DFB"/>
    <w:rsid w:val="00C24A2F"/>
    <w:rsid w:val="00C25666"/>
    <w:rsid w:val="00C37BDC"/>
    <w:rsid w:val="00C37CFF"/>
    <w:rsid w:val="00C41334"/>
    <w:rsid w:val="00C4337F"/>
    <w:rsid w:val="00C43C3C"/>
    <w:rsid w:val="00C656BA"/>
    <w:rsid w:val="00C66324"/>
    <w:rsid w:val="00C701B4"/>
    <w:rsid w:val="00C733BD"/>
    <w:rsid w:val="00C74850"/>
    <w:rsid w:val="00C8042E"/>
    <w:rsid w:val="00CA2F80"/>
    <w:rsid w:val="00CA5398"/>
    <w:rsid w:val="00CA5B6F"/>
    <w:rsid w:val="00CC44B2"/>
    <w:rsid w:val="00CC45C3"/>
    <w:rsid w:val="00CD07AD"/>
    <w:rsid w:val="00CE207E"/>
    <w:rsid w:val="00CE3C40"/>
    <w:rsid w:val="00CF0926"/>
    <w:rsid w:val="00CF42ED"/>
    <w:rsid w:val="00D101C4"/>
    <w:rsid w:val="00D131A9"/>
    <w:rsid w:val="00D1442E"/>
    <w:rsid w:val="00D275AD"/>
    <w:rsid w:val="00D43231"/>
    <w:rsid w:val="00D456AF"/>
    <w:rsid w:val="00D5741C"/>
    <w:rsid w:val="00D60434"/>
    <w:rsid w:val="00D62A71"/>
    <w:rsid w:val="00D62DE2"/>
    <w:rsid w:val="00D73AB9"/>
    <w:rsid w:val="00D80DCC"/>
    <w:rsid w:val="00D84614"/>
    <w:rsid w:val="00D87613"/>
    <w:rsid w:val="00D949DA"/>
    <w:rsid w:val="00D974A3"/>
    <w:rsid w:val="00DC0CF2"/>
    <w:rsid w:val="00DC0EC0"/>
    <w:rsid w:val="00DC7917"/>
    <w:rsid w:val="00DD2F41"/>
    <w:rsid w:val="00DD54A4"/>
    <w:rsid w:val="00DD6316"/>
    <w:rsid w:val="00DF2EC2"/>
    <w:rsid w:val="00E00D3A"/>
    <w:rsid w:val="00E1672F"/>
    <w:rsid w:val="00E17B77"/>
    <w:rsid w:val="00E2178D"/>
    <w:rsid w:val="00E46E18"/>
    <w:rsid w:val="00E53CBF"/>
    <w:rsid w:val="00E56703"/>
    <w:rsid w:val="00E62310"/>
    <w:rsid w:val="00E6606E"/>
    <w:rsid w:val="00E74001"/>
    <w:rsid w:val="00E823E9"/>
    <w:rsid w:val="00E83722"/>
    <w:rsid w:val="00E87351"/>
    <w:rsid w:val="00E97982"/>
    <w:rsid w:val="00EA398D"/>
    <w:rsid w:val="00EA61CA"/>
    <w:rsid w:val="00ED5EEE"/>
    <w:rsid w:val="00ED60CD"/>
    <w:rsid w:val="00EE2A34"/>
    <w:rsid w:val="00EE3CC8"/>
    <w:rsid w:val="00EE6EAD"/>
    <w:rsid w:val="00EF4AD3"/>
    <w:rsid w:val="00EF62A8"/>
    <w:rsid w:val="00F015AD"/>
    <w:rsid w:val="00F0201D"/>
    <w:rsid w:val="00F04C18"/>
    <w:rsid w:val="00F07EE8"/>
    <w:rsid w:val="00F135F5"/>
    <w:rsid w:val="00F138A0"/>
    <w:rsid w:val="00F26109"/>
    <w:rsid w:val="00F333B3"/>
    <w:rsid w:val="00F36633"/>
    <w:rsid w:val="00F36DA3"/>
    <w:rsid w:val="00F562AD"/>
    <w:rsid w:val="00F625C1"/>
    <w:rsid w:val="00F642CD"/>
    <w:rsid w:val="00F64C97"/>
    <w:rsid w:val="00F67089"/>
    <w:rsid w:val="00F90205"/>
    <w:rsid w:val="00F9312E"/>
    <w:rsid w:val="00F94AAA"/>
    <w:rsid w:val="00F96F61"/>
    <w:rsid w:val="00FA2AA9"/>
    <w:rsid w:val="00FA4AF6"/>
    <w:rsid w:val="00FB1110"/>
    <w:rsid w:val="00FB27FB"/>
    <w:rsid w:val="00FC2F86"/>
    <w:rsid w:val="00FE77C5"/>
    <w:rsid w:val="00FF643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1394"/>
    <w:pPr>
      <w:widowControl w:val="0"/>
      <w:spacing w:before="100" w:after="100"/>
    </w:pPr>
    <w:rPr>
      <w:snapToGrid w:val="0"/>
      <w:sz w:val="24"/>
      <w:lang w:val="fr-FR" w:eastAsia="en-US"/>
    </w:rPr>
  </w:style>
  <w:style w:type="paragraph" w:styleId="1">
    <w:name w:val="heading 1"/>
    <w:basedOn w:val="a"/>
    <w:next w:val="a"/>
    <w:link w:val="10"/>
    <w:autoRedefine/>
    <w:qFormat/>
    <w:rsid w:val="002B0469"/>
    <w:pPr>
      <w:keepNext/>
      <w:widowControl/>
      <w:numPr>
        <w:numId w:val="43"/>
      </w:numPr>
      <w:spacing w:before="480" w:after="240"/>
      <w:outlineLvl w:val="0"/>
    </w:pPr>
    <w:rPr>
      <w:b/>
      <w:bCs/>
      <w:caps/>
      <w:sz w:val="30"/>
      <w:szCs w:val="22"/>
      <w:lang/>
    </w:rPr>
  </w:style>
  <w:style w:type="paragraph" w:styleId="2">
    <w:name w:val="heading 2"/>
    <w:basedOn w:val="a"/>
    <w:next w:val="a"/>
    <w:link w:val="20"/>
    <w:autoRedefine/>
    <w:qFormat/>
    <w:rsid w:val="002B0469"/>
    <w:pPr>
      <w:widowControl/>
      <w:numPr>
        <w:ilvl w:val="1"/>
        <w:numId w:val="43"/>
      </w:numPr>
      <w:spacing w:before="240" w:after="120"/>
      <w:jc w:val="both"/>
      <w:outlineLvl w:val="1"/>
    </w:pPr>
    <w:rPr>
      <w:rFonts w:ascii="Times New Roman Bold" w:hAnsi="Times New Roman Bold"/>
      <w:b/>
      <w:sz w:val="22"/>
      <w:szCs w:val="22"/>
      <w:lang/>
    </w:rPr>
  </w:style>
  <w:style w:type="paragraph" w:styleId="3">
    <w:name w:val="heading 3"/>
    <w:basedOn w:val="a"/>
    <w:next w:val="a"/>
    <w:link w:val="30"/>
    <w:qFormat/>
    <w:rsid w:val="002B0469"/>
    <w:pPr>
      <w:widowControl/>
      <w:numPr>
        <w:ilvl w:val="2"/>
        <w:numId w:val="43"/>
      </w:numPr>
      <w:spacing w:before="240" w:after="120"/>
      <w:jc w:val="both"/>
      <w:outlineLvl w:val="2"/>
    </w:pPr>
    <w:rPr>
      <w:snapToGrid/>
      <w:sz w:val="22"/>
      <w:szCs w:val="22"/>
      <w:lang/>
    </w:rPr>
  </w:style>
  <w:style w:type="paragraph" w:styleId="4">
    <w:name w:val="heading 4"/>
    <w:basedOn w:val="a"/>
    <w:next w:val="a"/>
    <w:link w:val="40"/>
    <w:autoRedefine/>
    <w:qFormat/>
    <w:rsid w:val="002B0469"/>
    <w:pPr>
      <w:widowControl/>
      <w:numPr>
        <w:ilvl w:val="3"/>
        <w:numId w:val="43"/>
      </w:numPr>
      <w:spacing w:before="120" w:after="120"/>
      <w:jc w:val="both"/>
      <w:outlineLvl w:val="3"/>
    </w:pPr>
    <w:rPr>
      <w:sz w:val="22"/>
      <w:szCs w:val="22"/>
      <w:lang/>
    </w:rPr>
  </w:style>
  <w:style w:type="paragraph" w:styleId="5">
    <w:name w:val="heading 5"/>
    <w:basedOn w:val="a"/>
    <w:next w:val="a"/>
    <w:link w:val="50"/>
    <w:qFormat/>
    <w:rsid w:val="002B0469"/>
    <w:pPr>
      <w:widowControl/>
      <w:numPr>
        <w:ilvl w:val="4"/>
        <w:numId w:val="43"/>
      </w:numPr>
      <w:spacing w:before="240" w:after="120"/>
      <w:jc w:val="both"/>
      <w:outlineLvl w:val="4"/>
    </w:pPr>
    <w:rPr>
      <w:sz w:val="22"/>
      <w:szCs w:val="22"/>
      <w:lang/>
    </w:rPr>
  </w:style>
  <w:style w:type="paragraph" w:styleId="6">
    <w:name w:val="heading 6"/>
    <w:basedOn w:val="a"/>
    <w:next w:val="a"/>
    <w:link w:val="60"/>
    <w:qFormat/>
    <w:rsid w:val="002B0469"/>
    <w:pPr>
      <w:widowControl/>
      <w:numPr>
        <w:ilvl w:val="5"/>
        <w:numId w:val="43"/>
      </w:numPr>
      <w:spacing w:before="240" w:after="60"/>
      <w:outlineLvl w:val="5"/>
    </w:pPr>
    <w:rPr>
      <w:rFonts w:ascii="Calibri" w:hAnsi="Calibri"/>
      <w:b/>
      <w:bCs/>
      <w:sz w:val="22"/>
      <w:szCs w:val="22"/>
      <w:lang/>
    </w:rPr>
  </w:style>
  <w:style w:type="paragraph" w:styleId="7">
    <w:name w:val="heading 7"/>
    <w:basedOn w:val="a"/>
    <w:next w:val="a"/>
    <w:link w:val="70"/>
    <w:qFormat/>
    <w:rsid w:val="002B0469"/>
    <w:pPr>
      <w:keepNext/>
      <w:widowControl/>
      <w:numPr>
        <w:ilvl w:val="6"/>
        <w:numId w:val="43"/>
      </w:numPr>
      <w:spacing w:before="0" w:after="120"/>
      <w:jc w:val="center"/>
      <w:outlineLvl w:val="6"/>
    </w:pPr>
    <w:rPr>
      <w:rFonts w:ascii="Arial" w:hAnsi="Arial"/>
      <w:b/>
      <w:color w:val="008000"/>
      <w:sz w:val="32"/>
      <w:lang/>
    </w:rPr>
  </w:style>
  <w:style w:type="paragraph" w:styleId="8">
    <w:name w:val="heading 8"/>
    <w:basedOn w:val="a"/>
    <w:next w:val="a"/>
    <w:link w:val="80"/>
    <w:qFormat/>
    <w:rsid w:val="002B0469"/>
    <w:pPr>
      <w:keepNext/>
      <w:widowControl/>
      <w:numPr>
        <w:ilvl w:val="7"/>
        <w:numId w:val="43"/>
      </w:numPr>
      <w:spacing w:before="0" w:after="120"/>
      <w:jc w:val="both"/>
      <w:outlineLvl w:val="7"/>
    </w:pPr>
    <w:rPr>
      <w:rFonts w:ascii="Arial" w:hAnsi="Arial"/>
      <w:b/>
      <w:sz w:val="22"/>
      <w:lang/>
    </w:rPr>
  </w:style>
  <w:style w:type="paragraph" w:styleId="9">
    <w:name w:val="heading 9"/>
    <w:basedOn w:val="a"/>
    <w:next w:val="a"/>
    <w:link w:val="90"/>
    <w:qFormat/>
    <w:rsid w:val="002B0469"/>
    <w:pPr>
      <w:widowControl/>
      <w:numPr>
        <w:ilvl w:val="8"/>
        <w:numId w:val="43"/>
      </w:numPr>
      <w:spacing w:before="240" w:after="60"/>
      <w:outlineLvl w:val="8"/>
    </w:pPr>
    <w:rPr>
      <w:rFonts w:ascii="Cambria" w:hAnsi="Cambria"/>
      <w:sz w:val="22"/>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rsid w:val="003D14A4"/>
    <w:pPr>
      <w:spacing w:before="0" w:after="0"/>
    </w:pPr>
  </w:style>
  <w:style w:type="paragraph" w:customStyle="1" w:styleId="DefinitionList">
    <w:name w:val="Definition List"/>
    <w:basedOn w:val="a"/>
    <w:next w:val="DefinitionTerm"/>
    <w:rsid w:val="003D14A4"/>
    <w:pPr>
      <w:spacing w:before="0" w:after="0"/>
      <w:ind w:left="360"/>
    </w:pPr>
  </w:style>
  <w:style w:type="character" w:customStyle="1" w:styleId="Definition">
    <w:name w:val="Definition"/>
    <w:rsid w:val="003D14A4"/>
    <w:rPr>
      <w:i/>
    </w:rPr>
  </w:style>
  <w:style w:type="paragraph" w:customStyle="1" w:styleId="H1">
    <w:name w:val="H1"/>
    <w:basedOn w:val="a"/>
    <w:next w:val="a"/>
    <w:rsid w:val="003D14A4"/>
    <w:pPr>
      <w:keepNext/>
      <w:outlineLvl w:val="1"/>
    </w:pPr>
    <w:rPr>
      <w:b/>
      <w:kern w:val="36"/>
      <w:sz w:val="48"/>
    </w:rPr>
  </w:style>
  <w:style w:type="paragraph" w:customStyle="1" w:styleId="H2">
    <w:name w:val="H2"/>
    <w:basedOn w:val="a"/>
    <w:next w:val="a"/>
    <w:rsid w:val="003D14A4"/>
    <w:pPr>
      <w:keepNext/>
      <w:outlineLvl w:val="2"/>
    </w:pPr>
    <w:rPr>
      <w:b/>
      <w:sz w:val="36"/>
    </w:rPr>
  </w:style>
  <w:style w:type="paragraph" w:customStyle="1" w:styleId="H3">
    <w:name w:val="H3"/>
    <w:basedOn w:val="a"/>
    <w:next w:val="a"/>
    <w:rsid w:val="003D14A4"/>
    <w:pPr>
      <w:keepNext/>
      <w:outlineLvl w:val="3"/>
    </w:pPr>
    <w:rPr>
      <w:b/>
      <w:sz w:val="28"/>
    </w:rPr>
  </w:style>
  <w:style w:type="paragraph" w:customStyle="1" w:styleId="H4">
    <w:name w:val="H4"/>
    <w:basedOn w:val="a"/>
    <w:next w:val="a"/>
    <w:rsid w:val="003D14A4"/>
    <w:pPr>
      <w:keepNext/>
      <w:outlineLvl w:val="4"/>
    </w:pPr>
    <w:rPr>
      <w:b/>
    </w:rPr>
  </w:style>
  <w:style w:type="paragraph" w:customStyle="1" w:styleId="H5">
    <w:name w:val="H5"/>
    <w:basedOn w:val="a"/>
    <w:next w:val="a"/>
    <w:rsid w:val="003D14A4"/>
    <w:pPr>
      <w:keepNext/>
      <w:outlineLvl w:val="5"/>
    </w:pPr>
    <w:rPr>
      <w:b/>
      <w:sz w:val="20"/>
    </w:rPr>
  </w:style>
  <w:style w:type="paragraph" w:customStyle="1" w:styleId="H6">
    <w:name w:val="H6"/>
    <w:basedOn w:val="a"/>
    <w:next w:val="a"/>
    <w:rsid w:val="003D14A4"/>
    <w:pPr>
      <w:keepNext/>
      <w:outlineLvl w:val="6"/>
    </w:pPr>
    <w:rPr>
      <w:b/>
      <w:sz w:val="16"/>
    </w:rPr>
  </w:style>
  <w:style w:type="paragraph" w:customStyle="1" w:styleId="Address">
    <w:name w:val="Address"/>
    <w:basedOn w:val="a"/>
    <w:next w:val="a"/>
    <w:rsid w:val="003D14A4"/>
    <w:pPr>
      <w:spacing w:before="0" w:after="0"/>
    </w:pPr>
    <w:rPr>
      <w:i/>
    </w:rPr>
  </w:style>
  <w:style w:type="paragraph" w:customStyle="1" w:styleId="Blockquote">
    <w:name w:val="Blockquote"/>
    <w:basedOn w:val="a"/>
    <w:rsid w:val="003D14A4"/>
    <w:pPr>
      <w:ind w:left="360" w:right="360"/>
    </w:pPr>
  </w:style>
  <w:style w:type="character" w:customStyle="1" w:styleId="CITE">
    <w:name w:val="CITE"/>
    <w:rsid w:val="003D14A4"/>
    <w:rPr>
      <w:i/>
    </w:rPr>
  </w:style>
  <w:style w:type="character" w:customStyle="1" w:styleId="CODE">
    <w:name w:val="CODE"/>
    <w:rsid w:val="003D14A4"/>
    <w:rPr>
      <w:rFonts w:ascii="Courier New" w:hAnsi="Courier New"/>
      <w:sz w:val="20"/>
    </w:rPr>
  </w:style>
  <w:style w:type="character" w:styleId="a3">
    <w:name w:val="Emphasis"/>
    <w:qFormat/>
    <w:rsid w:val="003D14A4"/>
    <w:rPr>
      <w:i/>
    </w:rPr>
  </w:style>
  <w:style w:type="character" w:styleId="a4">
    <w:name w:val="Hyperlink"/>
    <w:rsid w:val="003D14A4"/>
    <w:rPr>
      <w:color w:val="0000FF"/>
      <w:u w:val="single"/>
    </w:rPr>
  </w:style>
  <w:style w:type="character" w:styleId="a5">
    <w:name w:val="FollowedHyperlink"/>
    <w:rsid w:val="003D14A4"/>
    <w:rPr>
      <w:color w:val="800080"/>
      <w:u w:val="single"/>
    </w:rPr>
  </w:style>
  <w:style w:type="character" w:customStyle="1" w:styleId="Keyboard">
    <w:name w:val="Keyboard"/>
    <w:rsid w:val="003D14A4"/>
    <w:rPr>
      <w:rFonts w:ascii="Courier New" w:hAnsi="Courier New"/>
      <w:b/>
      <w:sz w:val="20"/>
    </w:rPr>
  </w:style>
  <w:style w:type="paragraph" w:customStyle="1" w:styleId="Preformatted">
    <w:name w:val="Preformatted"/>
    <w:basedOn w:val="a"/>
    <w:rsid w:val="003D14A4"/>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
    <w:name w:val="HTML Bottom of Form"/>
    <w:next w:val="a"/>
    <w:hidden/>
    <w:rsid w:val="003D14A4"/>
    <w:pPr>
      <w:widowControl w:val="0"/>
      <w:pBdr>
        <w:top w:val="double" w:sz="2" w:space="0" w:color="000000"/>
      </w:pBdr>
      <w:jc w:val="center"/>
    </w:pPr>
    <w:rPr>
      <w:rFonts w:ascii="Arial" w:hAnsi="Arial"/>
      <w:snapToGrid w:val="0"/>
      <w:vanish/>
      <w:sz w:val="16"/>
      <w:lang w:val="en-US" w:eastAsia="en-US"/>
    </w:rPr>
  </w:style>
  <w:style w:type="paragraph" w:styleId="z-0">
    <w:name w:val="HTML Top of Form"/>
    <w:next w:val="a"/>
    <w:hidden/>
    <w:rsid w:val="003D14A4"/>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3D14A4"/>
    <w:rPr>
      <w:rFonts w:ascii="Courier New" w:hAnsi="Courier New"/>
    </w:rPr>
  </w:style>
  <w:style w:type="character" w:styleId="a6">
    <w:name w:val="Strong"/>
    <w:qFormat/>
    <w:rsid w:val="003D14A4"/>
    <w:rPr>
      <w:b/>
    </w:rPr>
  </w:style>
  <w:style w:type="character" w:customStyle="1" w:styleId="Typewriter">
    <w:name w:val="Typewriter"/>
    <w:rsid w:val="003D14A4"/>
    <w:rPr>
      <w:rFonts w:ascii="Courier New" w:hAnsi="Courier New"/>
      <w:sz w:val="20"/>
    </w:rPr>
  </w:style>
  <w:style w:type="character" w:customStyle="1" w:styleId="Variable">
    <w:name w:val="Variable"/>
    <w:rsid w:val="003D14A4"/>
    <w:rPr>
      <w:i/>
    </w:rPr>
  </w:style>
  <w:style w:type="character" w:customStyle="1" w:styleId="HTMLMarkup">
    <w:name w:val="HTML Markup"/>
    <w:rsid w:val="003D14A4"/>
    <w:rPr>
      <w:vanish/>
      <w:color w:val="FF0000"/>
    </w:rPr>
  </w:style>
  <w:style w:type="character" w:customStyle="1" w:styleId="Comment">
    <w:name w:val="Comment"/>
    <w:rsid w:val="003D14A4"/>
    <w:rPr>
      <w:vanish/>
    </w:rPr>
  </w:style>
  <w:style w:type="paragraph" w:styleId="a7">
    <w:name w:val="Document Map"/>
    <w:basedOn w:val="a"/>
    <w:semiHidden/>
    <w:rsid w:val="003D14A4"/>
    <w:pPr>
      <w:shd w:val="clear" w:color="auto" w:fill="000080"/>
    </w:pPr>
  </w:style>
  <w:style w:type="paragraph" w:styleId="a8">
    <w:name w:val="header"/>
    <w:basedOn w:val="a"/>
    <w:rsid w:val="007C4AA9"/>
    <w:pPr>
      <w:tabs>
        <w:tab w:val="center" w:pos="4536"/>
        <w:tab w:val="right" w:pos="9072"/>
      </w:tabs>
    </w:pPr>
  </w:style>
  <w:style w:type="paragraph" w:styleId="a9">
    <w:name w:val="footer"/>
    <w:basedOn w:val="a"/>
    <w:rsid w:val="007C4AA9"/>
    <w:pPr>
      <w:tabs>
        <w:tab w:val="center" w:pos="4536"/>
        <w:tab w:val="right" w:pos="9072"/>
      </w:tabs>
    </w:pPr>
  </w:style>
  <w:style w:type="paragraph" w:customStyle="1" w:styleId="PRAGHeading2">
    <w:name w:val="PRAG Heading 2"/>
    <w:basedOn w:val="a"/>
    <w:rsid w:val="00805EFA"/>
    <w:pPr>
      <w:numPr>
        <w:numId w:val="31"/>
      </w:numPr>
    </w:pPr>
  </w:style>
  <w:style w:type="character" w:styleId="aa">
    <w:name w:val="page number"/>
    <w:basedOn w:val="a0"/>
    <w:rsid w:val="00805EFA"/>
  </w:style>
  <w:style w:type="character" w:styleId="ab">
    <w:name w:val="annotation reference"/>
    <w:uiPriority w:val="99"/>
    <w:rsid w:val="00BD3B9D"/>
    <w:rPr>
      <w:sz w:val="16"/>
      <w:szCs w:val="16"/>
    </w:rPr>
  </w:style>
  <w:style w:type="paragraph" w:styleId="ac">
    <w:name w:val="annotation text"/>
    <w:basedOn w:val="a"/>
    <w:semiHidden/>
    <w:rsid w:val="00BD3B9D"/>
    <w:rPr>
      <w:sz w:val="20"/>
    </w:rPr>
  </w:style>
  <w:style w:type="paragraph" w:styleId="ad">
    <w:name w:val="annotation subject"/>
    <w:basedOn w:val="ac"/>
    <w:next w:val="ac"/>
    <w:semiHidden/>
    <w:rsid w:val="00BD3B9D"/>
    <w:rPr>
      <w:b/>
      <w:bCs/>
    </w:rPr>
  </w:style>
  <w:style w:type="paragraph" w:styleId="ae">
    <w:name w:val="Balloon Text"/>
    <w:basedOn w:val="a"/>
    <w:semiHidden/>
    <w:rsid w:val="00BD3B9D"/>
    <w:rPr>
      <w:rFonts w:ascii="Tahoma" w:hAnsi="Tahoma" w:cs="Tahoma"/>
      <w:sz w:val="16"/>
      <w:szCs w:val="16"/>
    </w:rPr>
  </w:style>
  <w:style w:type="paragraph" w:styleId="af">
    <w:name w:val="footnote text"/>
    <w:basedOn w:val="a"/>
    <w:link w:val="af0"/>
    <w:autoRedefine/>
    <w:rsid w:val="00921394"/>
    <w:pPr>
      <w:spacing w:before="0" w:after="0"/>
    </w:pPr>
    <w:rPr>
      <w:sz w:val="20"/>
    </w:rPr>
  </w:style>
  <w:style w:type="character" w:customStyle="1" w:styleId="af0">
    <w:name w:val="Текст под линия Знак"/>
    <w:link w:val="af"/>
    <w:rsid w:val="00921394"/>
    <w:rPr>
      <w:snapToGrid w:val="0"/>
      <w:lang w:val="fr-FR" w:eastAsia="en-US"/>
    </w:rPr>
  </w:style>
  <w:style w:type="character" w:styleId="af1">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val="en-GB" w:eastAsia="fr-FR"/>
    </w:rPr>
  </w:style>
  <w:style w:type="character" w:customStyle="1" w:styleId="10">
    <w:name w:val="Заглавие 1 Знак"/>
    <w:link w:val="1"/>
    <w:rsid w:val="002B0469"/>
    <w:rPr>
      <w:b/>
      <w:bCs/>
      <w:caps/>
      <w:snapToGrid w:val="0"/>
      <w:sz w:val="30"/>
      <w:szCs w:val="22"/>
      <w:lang w:eastAsia="en-US"/>
    </w:rPr>
  </w:style>
  <w:style w:type="character" w:customStyle="1" w:styleId="20">
    <w:name w:val="Заглавие 2 Знак"/>
    <w:link w:val="2"/>
    <w:rsid w:val="002B0469"/>
    <w:rPr>
      <w:rFonts w:ascii="Times New Roman Bold" w:hAnsi="Times New Roman Bold"/>
      <w:b/>
      <w:snapToGrid w:val="0"/>
      <w:sz w:val="22"/>
      <w:szCs w:val="22"/>
      <w:lang w:eastAsia="en-US"/>
    </w:rPr>
  </w:style>
  <w:style w:type="character" w:customStyle="1" w:styleId="30">
    <w:name w:val="Заглавие 3 Знак"/>
    <w:link w:val="3"/>
    <w:rsid w:val="002B0469"/>
    <w:rPr>
      <w:sz w:val="22"/>
      <w:szCs w:val="22"/>
      <w:lang w:eastAsia="en-US"/>
    </w:rPr>
  </w:style>
  <w:style w:type="character" w:customStyle="1" w:styleId="40">
    <w:name w:val="Заглавие 4 Знак"/>
    <w:link w:val="4"/>
    <w:rsid w:val="002B0469"/>
    <w:rPr>
      <w:snapToGrid w:val="0"/>
      <w:sz w:val="22"/>
      <w:szCs w:val="22"/>
      <w:lang w:eastAsia="en-US"/>
    </w:rPr>
  </w:style>
  <w:style w:type="character" w:customStyle="1" w:styleId="50">
    <w:name w:val="Заглавие 5 Знак"/>
    <w:link w:val="5"/>
    <w:rsid w:val="002B0469"/>
    <w:rPr>
      <w:snapToGrid w:val="0"/>
      <w:sz w:val="22"/>
      <w:szCs w:val="22"/>
      <w:lang w:eastAsia="en-US"/>
    </w:rPr>
  </w:style>
  <w:style w:type="character" w:customStyle="1" w:styleId="60">
    <w:name w:val="Заглавие 6 Знак"/>
    <w:link w:val="6"/>
    <w:rsid w:val="002B0469"/>
    <w:rPr>
      <w:rFonts w:ascii="Calibri" w:hAnsi="Calibri"/>
      <w:b/>
      <w:bCs/>
      <w:snapToGrid w:val="0"/>
      <w:sz w:val="22"/>
      <w:szCs w:val="22"/>
      <w:lang w:eastAsia="en-US"/>
    </w:rPr>
  </w:style>
  <w:style w:type="character" w:customStyle="1" w:styleId="70">
    <w:name w:val="Заглавие 7 Знак"/>
    <w:link w:val="7"/>
    <w:rsid w:val="002B0469"/>
    <w:rPr>
      <w:rFonts w:ascii="Arial" w:hAnsi="Arial"/>
      <w:b/>
      <w:snapToGrid w:val="0"/>
      <w:color w:val="008000"/>
      <w:sz w:val="32"/>
      <w:lang w:eastAsia="en-US"/>
    </w:rPr>
  </w:style>
  <w:style w:type="character" w:customStyle="1" w:styleId="80">
    <w:name w:val="Заглавие 8 Знак"/>
    <w:link w:val="8"/>
    <w:rsid w:val="002B0469"/>
    <w:rPr>
      <w:rFonts w:ascii="Arial" w:hAnsi="Arial"/>
      <w:b/>
      <w:snapToGrid w:val="0"/>
      <w:sz w:val="22"/>
      <w:lang w:eastAsia="en-US"/>
    </w:rPr>
  </w:style>
  <w:style w:type="character" w:customStyle="1" w:styleId="90">
    <w:name w:val="Заглавие 9 Знак"/>
    <w:link w:val="9"/>
    <w:rsid w:val="002B0469"/>
    <w:rPr>
      <w:rFonts w:ascii="Cambria" w:hAnsi="Cambria"/>
      <w:snapToGrid w:val="0"/>
      <w:sz w:val="22"/>
      <w:szCs w:val="22"/>
      <w:lang w:eastAsia="en-US"/>
    </w:rPr>
  </w:style>
</w:styles>
</file>

<file path=word/webSettings.xml><?xml version="1.0" encoding="utf-8"?>
<w:webSettings xmlns:r="http://schemas.openxmlformats.org/officeDocument/2006/relationships" xmlns:w="http://schemas.openxmlformats.org/wordprocessingml/2006/main">
  <w:divs>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6EFB1-AB96-45D8-9F76-693716238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2316</Words>
  <Characters>13204</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15490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TIC</cp:lastModifiedBy>
  <cp:revision>44</cp:revision>
  <cp:lastPrinted>2006-01-25T10:58:00Z</cp:lastPrinted>
  <dcterms:created xsi:type="dcterms:W3CDTF">2018-12-18T13:17:00Z</dcterms:created>
  <dcterms:modified xsi:type="dcterms:W3CDTF">2020-06-04T08:41:00Z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