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826EDD" w14:textId="77777777" w:rsidR="00DF3DB7" w:rsidRPr="0036136C" w:rsidRDefault="00DF3DB7" w:rsidP="00DF3DB7">
      <w:pPr>
        <w:jc w:val="center"/>
        <w:rPr>
          <w:b/>
          <w:smallCaps/>
          <w:sz w:val="28"/>
          <w:szCs w:val="28"/>
        </w:rPr>
      </w:pPr>
      <w:r w:rsidRPr="0036136C">
        <w:rPr>
          <w:b/>
          <w:smallCaps/>
          <w:sz w:val="28"/>
          <w:szCs w:val="28"/>
        </w:rPr>
        <w:t>DRAFT CONTRACT</w:t>
      </w:r>
    </w:p>
    <w:p w14:paraId="54E3C151"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53B373AE" w14:textId="77777777" w:rsidR="006206EC" w:rsidRPr="006206EC" w:rsidRDefault="006206EC">
      <w:pPr>
        <w:jc w:val="center"/>
        <w:rPr>
          <w:b/>
          <w:bCs/>
        </w:rPr>
      </w:pPr>
      <w:r w:rsidRPr="006206EC">
        <w:rPr>
          <w:b/>
          <w:bCs/>
        </w:rPr>
        <w:t>CB005.2.22.098-TR- SERVICE -01</w:t>
      </w:r>
    </w:p>
    <w:p w14:paraId="74FCC961" w14:textId="1860C6B3"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CB60F3">
        <w:rPr>
          <w:b/>
          <w:smallCaps/>
          <w:sz w:val="28"/>
          <w:szCs w:val="28"/>
        </w:rPr>
        <w:t>g</w:t>
      </w:r>
      <w:r w:rsidRPr="00CB60F3">
        <w:rPr>
          <w:b/>
          <w:smallCaps/>
          <w:sz w:val="28"/>
          <w:szCs w:val="28"/>
        </w:rPr>
        <w:t xml:space="preserve">eneral </w:t>
      </w:r>
      <w:r w:rsidR="0077786E" w:rsidRPr="00CB60F3">
        <w:rPr>
          <w:b/>
          <w:smallCaps/>
          <w:sz w:val="28"/>
          <w:szCs w:val="28"/>
        </w:rPr>
        <w:t>b</w:t>
      </w:r>
      <w:r w:rsidRPr="00CB60F3">
        <w:rPr>
          <w:b/>
          <w:smallCaps/>
          <w:sz w:val="28"/>
          <w:szCs w:val="28"/>
        </w:rPr>
        <w:t>udget</w:t>
      </w:r>
      <w:r w:rsidR="0077786E" w:rsidRPr="00CB60F3">
        <w:rPr>
          <w:b/>
          <w:smallCaps/>
          <w:sz w:val="28"/>
          <w:szCs w:val="28"/>
        </w:rPr>
        <w:t xml:space="preserve"> of the Union</w:t>
      </w:r>
    </w:p>
    <w:p w14:paraId="3C07AA7A" w14:textId="65B909E0" w:rsidR="006206EC" w:rsidRPr="005420CE" w:rsidRDefault="006206EC" w:rsidP="006206EC">
      <w:pPr>
        <w:rPr>
          <w:sz w:val="22"/>
          <w:szCs w:val="22"/>
        </w:rPr>
      </w:pPr>
      <w:r w:rsidRPr="005420CE">
        <w:rPr>
          <w:sz w:val="22"/>
          <w:szCs w:val="22"/>
        </w:rPr>
        <w:t>Kırklareli Municipality Culture, Art and Sports Club Association</w:t>
      </w:r>
    </w:p>
    <w:p w14:paraId="0D23E044" w14:textId="77777777" w:rsidR="006206EC" w:rsidRPr="0005189D" w:rsidRDefault="006206EC" w:rsidP="006206EC">
      <w:pPr>
        <w:pStyle w:val="Blockquote"/>
        <w:keepNext/>
        <w:keepLines/>
        <w:spacing w:before="120" w:after="120"/>
        <w:ind w:left="0"/>
        <w:rPr>
          <w:sz w:val="22"/>
          <w:szCs w:val="22"/>
        </w:rPr>
      </w:pPr>
      <w:r w:rsidRPr="0005189D">
        <w:rPr>
          <w:sz w:val="22"/>
          <w:szCs w:val="22"/>
        </w:rPr>
        <w:t>Cumhuriyet Mahallesi,200 Konutlar Lokali- Nazmi Üstündağ Spor Tesisleri</w:t>
      </w:r>
    </w:p>
    <w:p w14:paraId="345F514B" w14:textId="77777777" w:rsidR="006206EC" w:rsidRPr="0005189D" w:rsidRDefault="006206EC" w:rsidP="006206EC">
      <w:pPr>
        <w:pStyle w:val="GvdeMetni"/>
        <w:spacing w:before="240"/>
        <w:rPr>
          <w:sz w:val="22"/>
          <w:szCs w:val="22"/>
        </w:rPr>
      </w:pPr>
      <w:r w:rsidRPr="0005189D">
        <w:rPr>
          <w:sz w:val="22"/>
          <w:szCs w:val="22"/>
        </w:rPr>
        <w:t>Kırklareli/TURKEY</w:t>
      </w:r>
    </w:p>
    <w:p w14:paraId="384340F0" w14:textId="77777777" w:rsidR="006D4D33" w:rsidRDefault="006D4D33">
      <w:pPr>
        <w:spacing w:after="120"/>
        <w:rPr>
          <w:sz w:val="22"/>
          <w:szCs w:val="22"/>
        </w:rPr>
      </w:pPr>
    </w:p>
    <w:p w14:paraId="071F062A" w14:textId="77777777" w:rsidR="006D4D33" w:rsidRDefault="006D4D33">
      <w:pPr>
        <w:spacing w:after="120"/>
        <w:rPr>
          <w:sz w:val="22"/>
          <w:szCs w:val="22"/>
        </w:rPr>
      </w:pPr>
    </w:p>
    <w:p w14:paraId="4C3C3DF7" w14:textId="77777777" w:rsidR="009642E7" w:rsidRPr="0036136C" w:rsidRDefault="006D4D33">
      <w:pPr>
        <w:spacing w:after="120"/>
        <w:rPr>
          <w:sz w:val="22"/>
          <w:szCs w:val="22"/>
        </w:rPr>
      </w:pPr>
      <w:r w:rsidRPr="0036136C">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9642E7" w:rsidRPr="0036136C">
        <w:rPr>
          <w:sz w:val="22"/>
          <w:szCs w:val="22"/>
        </w:rPr>
        <w:t xml:space="preserve">ontracting </w:t>
      </w:r>
      <w:r w:rsidR="0077786E">
        <w:rPr>
          <w:sz w:val="22"/>
          <w:szCs w:val="22"/>
        </w:rPr>
        <w:t>a</w:t>
      </w:r>
      <w:r w:rsidR="009642E7" w:rsidRPr="0036136C">
        <w:rPr>
          <w:sz w:val="22"/>
          <w:szCs w:val="22"/>
        </w:rPr>
        <w:t>uthority</w:t>
      </w:r>
      <w:r w:rsidR="00CF0319" w:rsidRPr="0036136C">
        <w:rPr>
          <w:sz w:val="22"/>
          <w:szCs w:val="22"/>
        </w:rPr>
        <w:t>’</w:t>
      </w:r>
      <w:r w:rsidR="009642E7" w:rsidRPr="0036136C">
        <w:rPr>
          <w:sz w:val="22"/>
          <w:szCs w:val="22"/>
        </w:rPr>
        <w:t>),</w:t>
      </w:r>
    </w:p>
    <w:p w14:paraId="3E221C39" w14:textId="77777777" w:rsidR="00661D04" w:rsidRPr="0036136C" w:rsidRDefault="009642E7" w:rsidP="00AA56AE">
      <w:pPr>
        <w:spacing w:after="120"/>
        <w:jc w:val="right"/>
        <w:rPr>
          <w:sz w:val="22"/>
          <w:szCs w:val="22"/>
        </w:rPr>
      </w:pPr>
      <w:r w:rsidRPr="0036136C">
        <w:rPr>
          <w:sz w:val="22"/>
          <w:szCs w:val="22"/>
        </w:rPr>
        <w:t>of the one part,</w:t>
      </w:r>
    </w:p>
    <w:p w14:paraId="3DA19B56" w14:textId="77777777" w:rsidR="009642E7" w:rsidRPr="0036136C" w:rsidRDefault="009642E7">
      <w:pPr>
        <w:spacing w:after="120"/>
        <w:rPr>
          <w:sz w:val="22"/>
          <w:szCs w:val="22"/>
        </w:rPr>
      </w:pPr>
      <w:r w:rsidRPr="0036136C">
        <w:rPr>
          <w:sz w:val="22"/>
          <w:szCs w:val="22"/>
        </w:rPr>
        <w:t>and</w:t>
      </w:r>
    </w:p>
    <w:p w14:paraId="7BD109E8"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D75F70E"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DipnotBavurusu"/>
          <w:rFonts w:ascii="Times New Roman" w:hAnsi="Times New Roman"/>
        </w:rPr>
        <w:footnoteReference w:id="1"/>
      </w:r>
    </w:p>
    <w:p w14:paraId="51938B9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DipnotBavurusu"/>
          <w:rFonts w:ascii="Times New Roman" w:hAnsi="Times New Roman"/>
        </w:rPr>
        <w:footnoteReference w:id="2"/>
      </w:r>
    </w:p>
    <w:p w14:paraId="245FAA01"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0509A309"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DipnotBavurusu"/>
          <w:rFonts w:ascii="Times New Roman" w:hAnsi="Times New Roman"/>
        </w:rPr>
        <w:footnoteReference w:id="3"/>
      </w:r>
      <w:r w:rsidR="0077786E" w:rsidRPr="0036136C">
        <w:rPr>
          <w:sz w:val="22"/>
          <w:szCs w:val="22"/>
        </w:rPr>
        <w:t>,</w:t>
      </w:r>
      <w:r w:rsidR="00DB3187" w:rsidRPr="0036136C">
        <w:rPr>
          <w:sz w:val="22"/>
          <w:szCs w:val="22"/>
        </w:rPr>
        <w:t xml:space="preserve"> </w:t>
      </w:r>
    </w:p>
    <w:p w14:paraId="5DC04C5C" w14:textId="77777777" w:rsidR="00F7477B" w:rsidRDefault="00F7477B" w:rsidP="00EA24C0">
      <w:pPr>
        <w:spacing w:after="0"/>
        <w:rPr>
          <w:sz w:val="22"/>
          <w:szCs w:val="22"/>
        </w:rPr>
      </w:pPr>
    </w:p>
    <w:p w14:paraId="353E593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33F05244"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2590CDA7" w14:textId="77777777" w:rsidR="009642E7" w:rsidRPr="0036136C" w:rsidRDefault="009642E7">
      <w:pPr>
        <w:spacing w:after="120"/>
        <w:rPr>
          <w:sz w:val="22"/>
          <w:szCs w:val="22"/>
        </w:rPr>
      </w:pPr>
      <w:r w:rsidRPr="0036136C">
        <w:rPr>
          <w:sz w:val="22"/>
          <w:szCs w:val="22"/>
        </w:rPr>
        <w:t>have agreed as follows:</w:t>
      </w:r>
    </w:p>
    <w:p w14:paraId="6755051F" w14:textId="68A6BBBB" w:rsidR="006206EC" w:rsidRDefault="00DF3DB7" w:rsidP="006206EC">
      <w:pPr>
        <w:jc w:val="center"/>
        <w:rPr>
          <w:b/>
          <w:bCs/>
        </w:rPr>
      </w:pPr>
      <w:r w:rsidRPr="0036136C">
        <w:rPr>
          <w:b/>
          <w:sz w:val="28"/>
        </w:rPr>
        <w:t xml:space="preserve">PROJECT </w:t>
      </w:r>
      <w:r w:rsidR="00EF5072" w:rsidRPr="00EF5072">
        <w:rPr>
          <w:sz w:val="22"/>
          <w:szCs w:val="22"/>
        </w:rPr>
        <w:t>“</w:t>
      </w:r>
      <w:r w:rsidR="006206EC" w:rsidRPr="00310F9B">
        <w:rPr>
          <w:b/>
          <w:bCs/>
        </w:rPr>
        <w:t>From Past to Present the Power of Folklore</w:t>
      </w:r>
      <w:r w:rsidR="006206EC">
        <w:rPr>
          <w:b/>
          <w:bCs/>
        </w:rPr>
        <w:t xml:space="preserve">” </w:t>
      </w:r>
      <w:r w:rsidR="006206EC" w:rsidRPr="006206EC">
        <w:rPr>
          <w:b/>
          <w:bCs/>
        </w:rPr>
        <w:t>CB005.2.22.098</w:t>
      </w:r>
    </w:p>
    <w:p w14:paraId="6ADCFF11" w14:textId="77777777" w:rsidR="00EF5072" w:rsidRPr="0036136C" w:rsidRDefault="00EF5072" w:rsidP="0036136C">
      <w:pPr>
        <w:spacing w:before="240" w:after="0"/>
        <w:jc w:val="center"/>
        <w:outlineLvl w:val="0"/>
        <w:rPr>
          <w:b/>
          <w:sz w:val="28"/>
        </w:rPr>
      </w:pPr>
    </w:p>
    <w:p w14:paraId="3B3227A9" w14:textId="348E4F24" w:rsidR="00EF5072" w:rsidRPr="00A9469A" w:rsidRDefault="00E75AAC" w:rsidP="00EF5072">
      <w:pPr>
        <w:rPr>
          <w:b/>
          <w:sz w:val="22"/>
          <w:szCs w:val="22"/>
        </w:rPr>
      </w:pPr>
      <w:r w:rsidRPr="0036136C">
        <w:rPr>
          <w:b/>
          <w:sz w:val="28"/>
        </w:rPr>
        <w:t xml:space="preserve">CONTRACT TITLE </w:t>
      </w:r>
      <w:r w:rsidR="006206EC">
        <w:rPr>
          <w:b/>
          <w:sz w:val="28"/>
        </w:rPr>
        <w:t>-</w:t>
      </w:r>
      <w:r w:rsidR="006206EC">
        <w:rPr>
          <w:b/>
          <w:sz w:val="22"/>
          <w:szCs w:val="22"/>
        </w:rPr>
        <w:t>Organization of Events -</w:t>
      </w:r>
      <w:r w:rsidR="00EF5072" w:rsidRPr="00A9469A">
        <w:rPr>
          <w:b/>
          <w:sz w:val="22"/>
          <w:szCs w:val="22"/>
        </w:rPr>
        <w:t xml:space="preserve">with reference number </w:t>
      </w:r>
      <w:r w:rsidR="006206EC" w:rsidRPr="006206EC">
        <w:rPr>
          <w:b/>
          <w:bCs/>
        </w:rPr>
        <w:t>CB005.2.22.098</w:t>
      </w:r>
      <w:r w:rsidR="00EF5072" w:rsidRPr="00A9469A">
        <w:rPr>
          <w:b/>
          <w:sz w:val="22"/>
          <w:szCs w:val="22"/>
        </w:rPr>
        <w:t xml:space="preserve">, </w:t>
      </w:r>
      <w:r w:rsidR="006206EC">
        <w:rPr>
          <w:b/>
          <w:sz w:val="22"/>
          <w:szCs w:val="22"/>
        </w:rPr>
        <w:t>Kırklareli</w:t>
      </w:r>
      <w:r w:rsidR="00EF5072" w:rsidRPr="00A9469A">
        <w:rPr>
          <w:b/>
          <w:sz w:val="22"/>
          <w:szCs w:val="22"/>
        </w:rPr>
        <w:t>, Turkey</w:t>
      </w:r>
    </w:p>
    <w:p w14:paraId="0E285B3C" w14:textId="77777777" w:rsidR="00E75AAC" w:rsidRPr="0036136C" w:rsidRDefault="00E75AAC" w:rsidP="0036136C">
      <w:pPr>
        <w:spacing w:before="360" w:after="0"/>
        <w:jc w:val="center"/>
        <w:outlineLvl w:val="0"/>
        <w:rPr>
          <w:b/>
          <w:sz w:val="28"/>
        </w:rPr>
      </w:pPr>
    </w:p>
    <w:p w14:paraId="0602E63A" w14:textId="77777777" w:rsidR="006206EC" w:rsidRPr="006206EC" w:rsidRDefault="00E75AAC" w:rsidP="006206EC">
      <w:pPr>
        <w:jc w:val="center"/>
        <w:rPr>
          <w:b/>
          <w:bCs/>
        </w:rPr>
      </w:pPr>
      <w:r w:rsidRPr="0036136C">
        <w:rPr>
          <w:b/>
          <w:sz w:val="22"/>
        </w:rPr>
        <w:lastRenderedPageBreak/>
        <w:t xml:space="preserve">Identification number </w:t>
      </w:r>
      <w:r w:rsidR="006206EC" w:rsidRPr="006206EC">
        <w:rPr>
          <w:b/>
          <w:bCs/>
        </w:rPr>
        <w:t>CB005.2.22.098-TR- SERVICE -01</w:t>
      </w:r>
    </w:p>
    <w:p w14:paraId="3D40C24C" w14:textId="3846E968" w:rsidR="00E75AAC" w:rsidRPr="0036136C" w:rsidRDefault="00E75AAC" w:rsidP="00E75AAC">
      <w:pPr>
        <w:spacing w:before="240"/>
        <w:jc w:val="center"/>
        <w:outlineLvl w:val="0"/>
        <w:rPr>
          <w:b/>
          <w:sz w:val="22"/>
        </w:rPr>
      </w:pPr>
    </w:p>
    <w:p w14:paraId="786AAB9B" w14:textId="77777777" w:rsidR="009642E7" w:rsidRDefault="009642E7" w:rsidP="00D122ED">
      <w:pPr>
        <w:pStyle w:val="StyleListNumber11ptBold"/>
        <w:numPr>
          <w:ilvl w:val="0"/>
          <w:numId w:val="22"/>
        </w:numPr>
      </w:pPr>
      <w:r w:rsidRPr="0036136C">
        <w:t>Subject</w:t>
      </w:r>
    </w:p>
    <w:p w14:paraId="7E7F0552" w14:textId="07AFD8CE" w:rsidR="006206EC" w:rsidRPr="006206EC" w:rsidRDefault="00D122ED" w:rsidP="006206EC">
      <w:pPr>
        <w:ind w:left="709" w:hanging="352"/>
        <w:outlineLvl w:val="0"/>
        <w:rPr>
          <w:rStyle w:val="Gl"/>
          <w:b w:val="0"/>
          <w:bCs/>
          <w:sz w:val="22"/>
          <w:szCs w:val="22"/>
        </w:rPr>
      </w:pPr>
      <w:r w:rsidRPr="006206EC">
        <w:rPr>
          <w:sz w:val="22"/>
          <w:szCs w:val="22"/>
        </w:rPr>
        <w:t xml:space="preserve">The subject of this contract is Selection of </w:t>
      </w:r>
      <w:r w:rsidR="006206EC" w:rsidRPr="006206EC">
        <w:rPr>
          <w:sz w:val="22"/>
          <w:szCs w:val="22"/>
        </w:rPr>
        <w:t xml:space="preserve"> Contractor</w:t>
      </w:r>
      <w:r w:rsidRPr="006206EC">
        <w:rPr>
          <w:sz w:val="22"/>
          <w:szCs w:val="22"/>
        </w:rPr>
        <w:t xml:space="preserve"> for </w:t>
      </w:r>
      <w:r w:rsidR="006206EC" w:rsidRPr="006206EC">
        <w:rPr>
          <w:sz w:val="22"/>
          <w:szCs w:val="22"/>
        </w:rPr>
        <w:t>i</w:t>
      </w:r>
      <w:r w:rsidR="006206EC" w:rsidRPr="006206EC">
        <w:rPr>
          <w:rStyle w:val="Gl"/>
          <w:b w:val="0"/>
          <w:bCs/>
          <w:sz w:val="22"/>
          <w:szCs w:val="22"/>
        </w:rPr>
        <w:t xml:space="preserve">mplementation of services, as </w:t>
      </w:r>
      <w:bookmarkStart w:id="0" w:name="_Hlk57481045"/>
      <w:r w:rsidR="006206EC" w:rsidRPr="006206EC">
        <w:rPr>
          <w:rStyle w:val="Gl"/>
          <w:b w:val="0"/>
          <w:bCs/>
          <w:sz w:val="22"/>
          <w:szCs w:val="22"/>
        </w:rPr>
        <w:t>indicated in the Volume B-</w:t>
      </w:r>
      <w:r w:rsidR="006206EC" w:rsidRPr="006206EC">
        <w:rPr>
          <w:b/>
          <w:bCs/>
        </w:rPr>
        <w:t xml:space="preserve"> </w:t>
      </w:r>
      <w:r w:rsidR="006206EC" w:rsidRPr="006206EC">
        <w:rPr>
          <w:rStyle w:val="Gl"/>
          <w:b w:val="0"/>
          <w:bCs/>
          <w:sz w:val="22"/>
          <w:szCs w:val="22"/>
        </w:rPr>
        <w:t>b8f_annexiitorglobal_en -</w:t>
      </w:r>
      <w:bookmarkEnd w:id="0"/>
    </w:p>
    <w:p w14:paraId="39662271" w14:textId="69FC190A" w:rsidR="004B0905" w:rsidRPr="0036136C" w:rsidRDefault="00D122ED" w:rsidP="00BE49C2">
      <w:pPr>
        <w:spacing w:after="120"/>
        <w:ind w:left="1134" w:hanging="567"/>
        <w:rPr>
          <w:sz w:val="22"/>
          <w:szCs w:val="22"/>
        </w:rPr>
      </w:pPr>
      <w:r>
        <w:rPr>
          <w:sz w:val="22"/>
          <w:szCs w:val="22"/>
        </w:rPr>
        <w:t>1.2</w:t>
      </w:r>
      <w:r w:rsidRPr="0036136C">
        <w:rPr>
          <w:sz w:val="22"/>
          <w:szCs w:val="22"/>
        </w:rPr>
        <w:tab/>
        <w:t xml:space="preserve">The contractor shall execute the tasks assigned to him in accordance with the </w:t>
      </w:r>
      <w:r>
        <w:rPr>
          <w:sz w:val="22"/>
          <w:szCs w:val="22"/>
        </w:rPr>
        <w:t>t</w:t>
      </w:r>
      <w:r w:rsidRPr="0036136C">
        <w:rPr>
          <w:sz w:val="22"/>
          <w:szCs w:val="22"/>
        </w:rPr>
        <w:t xml:space="preserve">erms of </w:t>
      </w:r>
      <w:r>
        <w:rPr>
          <w:sz w:val="22"/>
          <w:szCs w:val="22"/>
        </w:rPr>
        <w:t>r</w:t>
      </w:r>
      <w:r w:rsidRPr="0036136C">
        <w:rPr>
          <w:sz w:val="22"/>
          <w:szCs w:val="22"/>
        </w:rPr>
        <w:t xml:space="preserve">eference annexed to the </w:t>
      </w:r>
      <w:r>
        <w:rPr>
          <w:sz w:val="22"/>
          <w:szCs w:val="22"/>
        </w:rPr>
        <w:t>c</w:t>
      </w:r>
      <w:r w:rsidRPr="0036136C">
        <w:rPr>
          <w:sz w:val="22"/>
          <w:szCs w:val="22"/>
        </w:rPr>
        <w:t>ontract (Annexe II)</w:t>
      </w:r>
    </w:p>
    <w:p w14:paraId="1E4428D0"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37DE6C49" w14:textId="77777777" w:rsidR="004B0905" w:rsidRPr="0036136C" w:rsidRDefault="004B0905" w:rsidP="0036136C">
      <w:pPr>
        <w:spacing w:after="120"/>
        <w:ind w:left="567"/>
        <w:rPr>
          <w:sz w:val="22"/>
          <w:szCs w:val="22"/>
        </w:rPr>
      </w:pPr>
      <w:r w:rsidRPr="00680E40">
        <w:rPr>
          <w:sz w:val="22"/>
          <w:szCs w:val="22"/>
        </w:rPr>
        <w:t xml:space="preserve">This </w:t>
      </w:r>
      <w:r w:rsidR="009A523C" w:rsidRPr="00680E40">
        <w:rPr>
          <w:sz w:val="22"/>
          <w:szCs w:val="22"/>
        </w:rPr>
        <w:t>c</w:t>
      </w:r>
      <w:r w:rsidRPr="00680E40">
        <w:rPr>
          <w:sz w:val="22"/>
          <w:szCs w:val="22"/>
        </w:rPr>
        <w:t xml:space="preserve">ontract, established in </w:t>
      </w:r>
      <w:r w:rsidR="00F7477B" w:rsidRPr="00680E40">
        <w:rPr>
          <w:sz w:val="22"/>
          <w:szCs w:val="22"/>
        </w:rPr>
        <w:t>E</w:t>
      </w:r>
      <w:r w:rsidRPr="00680E40">
        <w:rPr>
          <w:sz w:val="22"/>
          <w:szCs w:val="22"/>
        </w:rPr>
        <w:t xml:space="preserve">uro, is a global price contract. The contract value is </w:t>
      </w:r>
      <w:r w:rsidR="00680E40">
        <w:rPr>
          <w:sz w:val="22"/>
          <w:szCs w:val="22"/>
        </w:rPr>
        <w:t>………EUR.</w:t>
      </w:r>
    </w:p>
    <w:p w14:paraId="6AECF340"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1F3CCA13"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7A20FD10"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5E993790"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36F566C1"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7F73D2F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1971AAFF"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38B9BAF3" w14:textId="77777777" w:rsidR="00A73B34" w:rsidRPr="001A5DD4" w:rsidRDefault="00A73B34" w:rsidP="00F00D52">
      <w:pPr>
        <w:numPr>
          <w:ilvl w:val="0"/>
          <w:numId w:val="4"/>
        </w:numPr>
        <w:tabs>
          <w:tab w:val="left" w:pos="993"/>
        </w:tabs>
        <w:spacing w:after="60"/>
        <w:ind w:left="993" w:hanging="284"/>
        <w:rPr>
          <w:sz w:val="22"/>
          <w:szCs w:val="22"/>
        </w:rPr>
      </w:pPr>
      <w:r w:rsidRPr="001A5DD4">
        <w:rPr>
          <w:sz w:val="22"/>
          <w:szCs w:val="22"/>
        </w:rPr>
        <w:t>Key experts (Annex IV)</w:t>
      </w:r>
      <w:r w:rsidR="00A72F21" w:rsidRPr="001A5DD4">
        <w:rPr>
          <w:sz w:val="22"/>
          <w:szCs w:val="22"/>
        </w:rPr>
        <w:t xml:space="preserve"> </w:t>
      </w:r>
    </w:p>
    <w:p w14:paraId="4845CC9A" w14:textId="77777777" w:rsidR="00A73B34" w:rsidRPr="0036136C" w:rsidRDefault="001A5DD4" w:rsidP="00F00D52">
      <w:pPr>
        <w:numPr>
          <w:ilvl w:val="0"/>
          <w:numId w:val="4"/>
        </w:numPr>
        <w:tabs>
          <w:tab w:val="left" w:pos="993"/>
        </w:tabs>
        <w:spacing w:after="60"/>
        <w:ind w:left="993" w:hanging="284"/>
        <w:rPr>
          <w:sz w:val="22"/>
          <w:szCs w:val="22"/>
        </w:rPr>
      </w:pPr>
      <w:r>
        <w:rPr>
          <w:sz w:val="22"/>
          <w:szCs w:val="22"/>
        </w:rPr>
        <w:t xml:space="preserve">Budget </w:t>
      </w:r>
      <w:r w:rsidR="00A73B34" w:rsidRPr="0036136C">
        <w:rPr>
          <w:sz w:val="22"/>
          <w:szCs w:val="22"/>
        </w:rPr>
        <w:t>(Annex V);</w:t>
      </w:r>
    </w:p>
    <w:p w14:paraId="38C6FEFF"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45314850"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0EB01070"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13735755"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4AEA05A9"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0EE7FD90" w14:textId="77777777" w:rsidR="00ED20D6" w:rsidRPr="00BF3C74" w:rsidRDefault="00ED20D6" w:rsidP="00ED20D6">
      <w:pPr>
        <w:pStyle w:val="ListeNumaras"/>
        <w:numPr>
          <w:ilvl w:val="0"/>
          <w:numId w:val="0"/>
        </w:numPr>
        <w:spacing w:after="120"/>
        <w:rPr>
          <w:sz w:val="22"/>
          <w:szCs w:val="22"/>
          <w:highlight w:val="lightGray"/>
        </w:rPr>
      </w:pPr>
    </w:p>
    <w:p w14:paraId="74F736A1" w14:textId="77777777" w:rsidR="00ED20D6" w:rsidRPr="002B4104" w:rsidRDefault="00ED20D6" w:rsidP="00ED20D6">
      <w:pPr>
        <w:pStyle w:val="ListeNumaras"/>
        <w:numPr>
          <w:ilvl w:val="0"/>
          <w:numId w:val="0"/>
        </w:numPr>
        <w:spacing w:after="120"/>
        <w:rPr>
          <w:sz w:val="22"/>
          <w:szCs w:val="22"/>
        </w:rPr>
      </w:pPr>
      <w:r w:rsidRPr="002B4104">
        <w:rPr>
          <w:sz w:val="22"/>
          <w:szCs w:val="22"/>
        </w:rPr>
        <w:t>The following conditions to the contract shall apply:</w:t>
      </w:r>
    </w:p>
    <w:p w14:paraId="4AF7BCF8" w14:textId="77777777" w:rsidR="000C56F1" w:rsidRPr="00D75FF0" w:rsidRDefault="000C56F1" w:rsidP="002B4104">
      <w:pPr>
        <w:keepNext/>
        <w:keepLines/>
        <w:tabs>
          <w:tab w:val="left" w:pos="1134"/>
        </w:tabs>
        <w:spacing w:before="240" w:after="120"/>
        <w:ind w:left="1134" w:hanging="1134"/>
        <w:rPr>
          <w:rStyle w:val="Kpr"/>
          <w:color w:val="auto"/>
          <w:sz w:val="22"/>
          <w:szCs w:val="22"/>
          <w:u w:val="none"/>
        </w:rPr>
      </w:pPr>
    </w:p>
    <w:p w14:paraId="1D1940F3" w14:textId="77777777" w:rsidR="000C56F1" w:rsidRPr="00D75FF0" w:rsidRDefault="000C56F1" w:rsidP="00ED20D6">
      <w:pPr>
        <w:spacing w:before="120"/>
        <w:rPr>
          <w:sz w:val="22"/>
          <w:szCs w:val="22"/>
        </w:rPr>
      </w:pPr>
      <w:r w:rsidRPr="00D75FF0">
        <w:rPr>
          <w:rStyle w:val="Kpr"/>
          <w:color w:val="auto"/>
          <w:sz w:val="22"/>
          <w:szCs w:val="22"/>
          <w:u w:val="none"/>
        </w:rPr>
        <w:t>For the purpose of</w:t>
      </w:r>
      <w:r w:rsidR="00ED20D6" w:rsidRPr="00ED20D6">
        <w:rPr>
          <w:rStyle w:val="Kpr"/>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6CDD6F5C" w14:textId="77777777" w:rsidR="000C56F1" w:rsidRPr="00C1075A" w:rsidRDefault="000C56F1" w:rsidP="00ED20D6">
      <w:pPr>
        <w:spacing w:before="120"/>
        <w:ind w:left="426"/>
        <w:rPr>
          <w:sz w:val="22"/>
          <w:szCs w:val="22"/>
        </w:rPr>
      </w:pPr>
      <w:r w:rsidRPr="00D75FF0">
        <w:rPr>
          <w:sz w:val="22"/>
          <w:szCs w:val="22"/>
        </w:rPr>
        <w:lastRenderedPageBreak/>
        <w:t>(a) the controller for the processing of personal data carried out within the Commission is</w:t>
      </w:r>
    </w:p>
    <w:p w14:paraId="06060866" w14:textId="77777777" w:rsidR="000C56F1" w:rsidRPr="00C1075A" w:rsidRDefault="000C56F1" w:rsidP="00D75FF0">
      <w:pPr>
        <w:spacing w:before="120"/>
        <w:ind w:left="567"/>
        <w:rPr>
          <w:sz w:val="22"/>
          <w:szCs w:val="22"/>
        </w:rPr>
      </w:pPr>
      <w:r w:rsidRPr="00860D07">
        <w:rPr>
          <w:sz w:val="22"/>
          <w:szCs w:val="22"/>
        </w:rPr>
        <w:t>the head of legal affairs unit of DG International Cooperation and Development</w:t>
      </w:r>
      <w:r w:rsidR="00860D07">
        <w:rPr>
          <w:sz w:val="22"/>
          <w:szCs w:val="22"/>
        </w:rPr>
        <w:t>.</w:t>
      </w:r>
    </w:p>
    <w:p w14:paraId="307CDACB" w14:textId="77777777" w:rsidR="000C56F1" w:rsidRPr="0048217D" w:rsidRDefault="00860D07" w:rsidP="00D75FF0">
      <w:pPr>
        <w:spacing w:before="100" w:beforeAutospacing="1" w:after="100" w:afterAutospacing="1"/>
        <w:ind w:left="426"/>
        <w:jc w:val="left"/>
        <w:rPr>
          <w:color w:val="0563C1"/>
          <w:sz w:val="22"/>
          <w:szCs w:val="22"/>
          <w:u w:val="single"/>
        </w:rPr>
      </w:pPr>
      <w:r w:rsidRPr="00C1075A">
        <w:rPr>
          <w:sz w:val="22"/>
          <w:szCs w:val="22"/>
        </w:rPr>
        <w:t xml:space="preserve"> </w:t>
      </w:r>
      <w:r w:rsidR="000C56F1" w:rsidRPr="00C1075A">
        <w:rPr>
          <w:sz w:val="22"/>
          <w:szCs w:val="22"/>
        </w:rPr>
        <w:t xml:space="preserve">(b) the data protection notice is available at </w:t>
      </w:r>
      <w:hyperlink r:id="rId8" w:history="1">
        <w:r w:rsidR="000C56F1" w:rsidRPr="00C1075A">
          <w:rPr>
            <w:rStyle w:val="Kpr"/>
            <w:sz w:val="22"/>
            <w:szCs w:val="22"/>
          </w:rPr>
          <w:t>http://ec.europa.eu/europeaid/prag/annexes.do?chapterTitleCode=A</w:t>
        </w:r>
      </w:hyperlink>
      <w:r w:rsidR="000C56F1" w:rsidRPr="00C1075A">
        <w:rPr>
          <w:rStyle w:val="Kpr"/>
          <w:sz w:val="22"/>
          <w:szCs w:val="22"/>
        </w:rPr>
        <w:t>.</w:t>
      </w:r>
      <w:r w:rsidR="000C56F1" w:rsidRPr="0048217D">
        <w:rPr>
          <w:rStyle w:val="Kpr"/>
          <w:sz w:val="22"/>
          <w:szCs w:val="22"/>
        </w:rPr>
        <w:t xml:space="preserve"> </w:t>
      </w:r>
      <w:r w:rsidR="00ED20D6">
        <w:rPr>
          <w:rStyle w:val="Kpr"/>
          <w:sz w:val="22"/>
          <w:szCs w:val="22"/>
        </w:rPr>
        <w:t>]</w:t>
      </w:r>
    </w:p>
    <w:p w14:paraId="40E257E4" w14:textId="77777777" w:rsidR="00E75AAC" w:rsidRDefault="00E75AAC" w:rsidP="00D75FF0">
      <w:pPr>
        <w:pStyle w:val="ListeNumaras"/>
        <w:numPr>
          <w:ilvl w:val="0"/>
          <w:numId w:val="0"/>
        </w:numPr>
        <w:spacing w:after="120"/>
        <w:ind w:left="709" w:hanging="709"/>
        <w:rPr>
          <w:sz w:val="22"/>
          <w:szCs w:val="22"/>
        </w:rPr>
      </w:pPr>
    </w:p>
    <w:p w14:paraId="46529DDE" w14:textId="77777777" w:rsidR="00ED20D6" w:rsidRDefault="00ED20D6" w:rsidP="00D75FF0">
      <w:pPr>
        <w:pStyle w:val="ListeNumaras"/>
        <w:numPr>
          <w:ilvl w:val="0"/>
          <w:numId w:val="0"/>
        </w:numPr>
        <w:spacing w:after="120"/>
        <w:rPr>
          <w:sz w:val="22"/>
          <w:szCs w:val="22"/>
        </w:rPr>
      </w:pPr>
    </w:p>
    <w:p w14:paraId="6A7F37E5" w14:textId="77777777" w:rsidR="00ED20D6" w:rsidRPr="00C1075A" w:rsidRDefault="00ED20D6" w:rsidP="00D75FF0">
      <w:pPr>
        <w:pStyle w:val="ListeNumaras"/>
        <w:numPr>
          <w:ilvl w:val="0"/>
          <w:numId w:val="0"/>
        </w:numPr>
        <w:spacing w:after="120"/>
        <w:rPr>
          <w:sz w:val="22"/>
          <w:szCs w:val="22"/>
        </w:rPr>
      </w:pPr>
    </w:p>
    <w:p w14:paraId="2D903BC3" w14:textId="77777777" w:rsidR="00132F1A" w:rsidRDefault="00132F1A" w:rsidP="00132F1A">
      <w:pPr>
        <w:keepNext/>
        <w:keepLines/>
        <w:tabs>
          <w:tab w:val="left" w:pos="0"/>
        </w:tabs>
        <w:spacing w:before="240" w:after="120"/>
        <w:rPr>
          <w:sz w:val="22"/>
          <w:szCs w:val="22"/>
        </w:rPr>
      </w:pPr>
      <w:r>
        <w:rPr>
          <w:sz w:val="22"/>
          <w:szCs w:val="22"/>
        </w:rPr>
        <w:t xml:space="preserve">Done in English in </w:t>
      </w:r>
      <w:r w:rsidRPr="00BA7360">
        <w:rPr>
          <w:sz w:val="22"/>
          <w:szCs w:val="22"/>
        </w:rPr>
        <w:t>two</w:t>
      </w:r>
      <w:r>
        <w:rPr>
          <w:sz w:val="22"/>
          <w:szCs w:val="22"/>
        </w:rPr>
        <w:t xml:space="preserve"> originals, one original for the Contracting Authority </w:t>
      </w:r>
      <w:r w:rsidRPr="00BA7360">
        <w:rPr>
          <w:sz w:val="22"/>
          <w:szCs w:val="22"/>
        </w:rPr>
        <w:t>:</w:t>
      </w:r>
      <w:r w:rsidRPr="00C1075A">
        <w:rPr>
          <w:sz w:val="22"/>
          <w:szCs w:val="22"/>
        </w:rPr>
        <w:t>and one original for the contractor.</w:t>
      </w:r>
    </w:p>
    <w:p w14:paraId="11516D14" w14:textId="77777777" w:rsidR="00ED20D6" w:rsidRPr="002D5121" w:rsidRDefault="00ED20D6" w:rsidP="00D75FF0">
      <w:pPr>
        <w:pStyle w:val="ListeNumaras"/>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59848C63" w14:textId="77777777" w:rsidTr="00A1628E">
        <w:tc>
          <w:tcPr>
            <w:tcW w:w="4858" w:type="dxa"/>
            <w:gridSpan w:val="2"/>
          </w:tcPr>
          <w:p w14:paraId="7BD24572" w14:textId="77777777" w:rsidR="00E75AAC" w:rsidRPr="0036136C" w:rsidRDefault="00E75AAC" w:rsidP="00D119D8">
            <w:pPr>
              <w:pStyle w:val="GvdeMetni"/>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4CBF148F" w14:textId="77777777" w:rsidR="00E75AAC" w:rsidRPr="0036136C" w:rsidRDefault="00E75AAC" w:rsidP="00D119D8">
            <w:pPr>
              <w:pStyle w:val="GvdeMetni"/>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2437CE57" w14:textId="77777777" w:rsidTr="00A1628E">
        <w:trPr>
          <w:cantSplit/>
        </w:trPr>
        <w:tc>
          <w:tcPr>
            <w:tcW w:w="1599" w:type="dxa"/>
          </w:tcPr>
          <w:p w14:paraId="4D0A9505" w14:textId="77777777" w:rsidR="00E75AAC" w:rsidRPr="0036136C" w:rsidRDefault="00E75AAC" w:rsidP="006457F0">
            <w:pPr>
              <w:pStyle w:val="GvdeMetni"/>
              <w:keepNext/>
              <w:keepLines/>
              <w:spacing w:before="160" w:after="160"/>
              <w:rPr>
                <w:sz w:val="22"/>
                <w:szCs w:val="22"/>
              </w:rPr>
            </w:pPr>
            <w:r w:rsidRPr="0036136C">
              <w:rPr>
                <w:sz w:val="22"/>
                <w:szCs w:val="22"/>
              </w:rPr>
              <w:t>Name:</w:t>
            </w:r>
          </w:p>
        </w:tc>
        <w:tc>
          <w:tcPr>
            <w:tcW w:w="3259" w:type="dxa"/>
          </w:tcPr>
          <w:p w14:paraId="2A03BF9A" w14:textId="77777777" w:rsidR="00E75AAC" w:rsidRPr="0036136C" w:rsidRDefault="00E75AAC" w:rsidP="006457F0">
            <w:pPr>
              <w:pStyle w:val="GvdeMetni"/>
              <w:keepNext/>
              <w:keepLines/>
              <w:spacing w:before="160" w:after="160"/>
              <w:rPr>
                <w:sz w:val="22"/>
                <w:szCs w:val="22"/>
              </w:rPr>
            </w:pPr>
          </w:p>
        </w:tc>
        <w:tc>
          <w:tcPr>
            <w:tcW w:w="2321" w:type="dxa"/>
          </w:tcPr>
          <w:p w14:paraId="6CDA482A" w14:textId="048DE9BE" w:rsidR="00E75AAC" w:rsidRPr="0036136C" w:rsidRDefault="00E75AAC" w:rsidP="006457F0">
            <w:pPr>
              <w:pStyle w:val="GvdeMetni"/>
              <w:keepNext/>
              <w:keepLines/>
              <w:spacing w:before="160" w:after="160"/>
              <w:rPr>
                <w:sz w:val="22"/>
                <w:szCs w:val="22"/>
              </w:rPr>
            </w:pPr>
            <w:r w:rsidRPr="0036136C">
              <w:rPr>
                <w:sz w:val="22"/>
                <w:szCs w:val="22"/>
              </w:rPr>
              <w:t>Name:</w:t>
            </w:r>
            <w:r w:rsidR="00132F1A">
              <w:rPr>
                <w:sz w:val="22"/>
                <w:szCs w:val="22"/>
              </w:rPr>
              <w:t xml:space="preserve"> </w:t>
            </w:r>
            <w:r w:rsidR="00E97150">
              <w:rPr>
                <w:sz w:val="22"/>
                <w:szCs w:val="22"/>
              </w:rPr>
              <w:t>Serkan TOSPAT</w:t>
            </w:r>
          </w:p>
        </w:tc>
        <w:tc>
          <w:tcPr>
            <w:tcW w:w="2322" w:type="dxa"/>
          </w:tcPr>
          <w:p w14:paraId="0D0F6F91" w14:textId="77777777" w:rsidR="00E75AAC" w:rsidRPr="0036136C" w:rsidRDefault="00E75AAC" w:rsidP="006457F0">
            <w:pPr>
              <w:pStyle w:val="GvdeMetni"/>
              <w:keepNext/>
              <w:keepLines/>
              <w:spacing w:before="160" w:after="160"/>
              <w:rPr>
                <w:sz w:val="22"/>
                <w:szCs w:val="22"/>
              </w:rPr>
            </w:pPr>
          </w:p>
        </w:tc>
      </w:tr>
      <w:tr w:rsidR="00E75AAC" w:rsidRPr="0036136C" w14:paraId="4CA269A5" w14:textId="77777777" w:rsidTr="00A1628E">
        <w:trPr>
          <w:cantSplit/>
        </w:trPr>
        <w:tc>
          <w:tcPr>
            <w:tcW w:w="1599" w:type="dxa"/>
          </w:tcPr>
          <w:p w14:paraId="0BF3B015" w14:textId="77777777" w:rsidR="00E75AAC" w:rsidRPr="0036136C" w:rsidRDefault="00E75AAC" w:rsidP="006457F0">
            <w:pPr>
              <w:pStyle w:val="GvdeMetni"/>
              <w:keepNext/>
              <w:keepLines/>
              <w:spacing w:before="160" w:after="160"/>
              <w:rPr>
                <w:sz w:val="22"/>
                <w:szCs w:val="22"/>
              </w:rPr>
            </w:pPr>
            <w:r w:rsidRPr="0036136C">
              <w:rPr>
                <w:sz w:val="22"/>
                <w:szCs w:val="22"/>
              </w:rPr>
              <w:t>Title:</w:t>
            </w:r>
          </w:p>
        </w:tc>
        <w:tc>
          <w:tcPr>
            <w:tcW w:w="3259" w:type="dxa"/>
          </w:tcPr>
          <w:p w14:paraId="1EB6CC41" w14:textId="77777777" w:rsidR="00E75AAC" w:rsidRPr="0036136C" w:rsidRDefault="00E75AAC" w:rsidP="006457F0">
            <w:pPr>
              <w:pStyle w:val="GvdeMetni"/>
              <w:keepNext/>
              <w:keepLines/>
              <w:spacing w:before="160" w:after="160"/>
              <w:rPr>
                <w:sz w:val="22"/>
                <w:szCs w:val="22"/>
              </w:rPr>
            </w:pPr>
          </w:p>
        </w:tc>
        <w:tc>
          <w:tcPr>
            <w:tcW w:w="2321" w:type="dxa"/>
          </w:tcPr>
          <w:p w14:paraId="65C69D0C" w14:textId="3AA6129E" w:rsidR="00E75AAC" w:rsidRPr="0036136C" w:rsidRDefault="00E75AAC" w:rsidP="006457F0">
            <w:pPr>
              <w:pStyle w:val="GvdeMetni"/>
              <w:keepNext/>
              <w:keepLines/>
              <w:spacing w:before="160" w:after="160"/>
              <w:rPr>
                <w:sz w:val="22"/>
                <w:szCs w:val="22"/>
              </w:rPr>
            </w:pPr>
            <w:r w:rsidRPr="0036136C">
              <w:rPr>
                <w:sz w:val="22"/>
                <w:szCs w:val="22"/>
              </w:rPr>
              <w:t>Title:</w:t>
            </w:r>
            <w:r w:rsidR="005E168C">
              <w:rPr>
                <w:sz w:val="22"/>
                <w:szCs w:val="22"/>
              </w:rPr>
              <w:t xml:space="preserve"> </w:t>
            </w:r>
            <w:r w:rsidR="00E97150">
              <w:rPr>
                <w:sz w:val="22"/>
                <w:szCs w:val="22"/>
              </w:rPr>
              <w:t>President of the Association</w:t>
            </w:r>
          </w:p>
        </w:tc>
        <w:tc>
          <w:tcPr>
            <w:tcW w:w="2322" w:type="dxa"/>
          </w:tcPr>
          <w:p w14:paraId="0F83C17C" w14:textId="77777777" w:rsidR="00E75AAC" w:rsidRPr="0036136C" w:rsidRDefault="00E75AAC" w:rsidP="006457F0">
            <w:pPr>
              <w:pStyle w:val="GvdeMetni"/>
              <w:keepNext/>
              <w:keepLines/>
              <w:spacing w:before="160" w:after="160"/>
              <w:rPr>
                <w:sz w:val="22"/>
                <w:szCs w:val="22"/>
              </w:rPr>
            </w:pPr>
          </w:p>
        </w:tc>
      </w:tr>
      <w:tr w:rsidR="00E75AAC" w:rsidRPr="0036136C" w14:paraId="275199C9" w14:textId="77777777" w:rsidTr="00A1628E">
        <w:trPr>
          <w:cantSplit/>
        </w:trPr>
        <w:tc>
          <w:tcPr>
            <w:tcW w:w="1599" w:type="dxa"/>
          </w:tcPr>
          <w:p w14:paraId="0DBBB03E" w14:textId="77777777" w:rsidR="00E75AAC" w:rsidRPr="0036136C" w:rsidRDefault="00E75AAC" w:rsidP="006457F0">
            <w:pPr>
              <w:pStyle w:val="GvdeMetni"/>
              <w:keepNext/>
              <w:keepLines/>
              <w:spacing w:before="160" w:after="160"/>
              <w:rPr>
                <w:sz w:val="22"/>
                <w:szCs w:val="22"/>
              </w:rPr>
            </w:pPr>
            <w:r w:rsidRPr="0036136C">
              <w:rPr>
                <w:sz w:val="22"/>
                <w:szCs w:val="22"/>
              </w:rPr>
              <w:t>Signature:</w:t>
            </w:r>
          </w:p>
        </w:tc>
        <w:tc>
          <w:tcPr>
            <w:tcW w:w="3259" w:type="dxa"/>
          </w:tcPr>
          <w:p w14:paraId="7464F112" w14:textId="77777777" w:rsidR="00E75AAC" w:rsidRPr="0036136C" w:rsidRDefault="00E75AAC" w:rsidP="006457F0">
            <w:pPr>
              <w:pStyle w:val="GvdeMetni"/>
              <w:keepNext/>
              <w:keepLines/>
              <w:spacing w:before="160" w:after="160"/>
              <w:rPr>
                <w:sz w:val="22"/>
                <w:szCs w:val="22"/>
              </w:rPr>
            </w:pPr>
          </w:p>
        </w:tc>
        <w:tc>
          <w:tcPr>
            <w:tcW w:w="2321" w:type="dxa"/>
          </w:tcPr>
          <w:p w14:paraId="5F81225E" w14:textId="77777777" w:rsidR="00E75AAC" w:rsidRPr="0036136C" w:rsidRDefault="00E75AAC" w:rsidP="006457F0">
            <w:pPr>
              <w:pStyle w:val="GvdeMetni"/>
              <w:keepNext/>
              <w:keepLines/>
              <w:spacing w:before="160" w:after="160"/>
              <w:rPr>
                <w:sz w:val="22"/>
                <w:szCs w:val="22"/>
              </w:rPr>
            </w:pPr>
            <w:r w:rsidRPr="0036136C">
              <w:rPr>
                <w:sz w:val="22"/>
                <w:szCs w:val="22"/>
              </w:rPr>
              <w:t>Signature:</w:t>
            </w:r>
          </w:p>
        </w:tc>
        <w:tc>
          <w:tcPr>
            <w:tcW w:w="2322" w:type="dxa"/>
          </w:tcPr>
          <w:p w14:paraId="78106076" w14:textId="77777777" w:rsidR="00E75AAC" w:rsidRPr="0036136C" w:rsidRDefault="00E75AAC" w:rsidP="006457F0">
            <w:pPr>
              <w:pStyle w:val="GvdeMetni"/>
              <w:keepNext/>
              <w:keepLines/>
              <w:spacing w:before="160" w:after="160"/>
              <w:rPr>
                <w:sz w:val="22"/>
                <w:szCs w:val="22"/>
              </w:rPr>
            </w:pPr>
          </w:p>
        </w:tc>
      </w:tr>
      <w:tr w:rsidR="00E75AAC" w:rsidRPr="0036136C" w14:paraId="7944EB23" w14:textId="77777777" w:rsidTr="00A1628E">
        <w:trPr>
          <w:cantSplit/>
        </w:trPr>
        <w:tc>
          <w:tcPr>
            <w:tcW w:w="1599" w:type="dxa"/>
          </w:tcPr>
          <w:p w14:paraId="008584DF" w14:textId="77777777" w:rsidR="00E75AAC" w:rsidRPr="0036136C" w:rsidRDefault="00E75AAC" w:rsidP="006457F0">
            <w:pPr>
              <w:pStyle w:val="GvdeMetni"/>
              <w:keepNext/>
              <w:keepLines/>
              <w:spacing w:before="160" w:after="160"/>
              <w:rPr>
                <w:sz w:val="22"/>
                <w:szCs w:val="22"/>
              </w:rPr>
            </w:pPr>
            <w:r w:rsidRPr="0036136C">
              <w:rPr>
                <w:sz w:val="22"/>
                <w:szCs w:val="22"/>
              </w:rPr>
              <w:t>Date:</w:t>
            </w:r>
          </w:p>
        </w:tc>
        <w:tc>
          <w:tcPr>
            <w:tcW w:w="3259" w:type="dxa"/>
          </w:tcPr>
          <w:p w14:paraId="1D47121E" w14:textId="77777777" w:rsidR="00E75AAC" w:rsidRPr="0036136C" w:rsidRDefault="00E75AAC" w:rsidP="006457F0">
            <w:pPr>
              <w:pStyle w:val="GvdeMetni"/>
              <w:keepNext/>
              <w:keepLines/>
              <w:spacing w:before="160" w:after="160"/>
              <w:rPr>
                <w:sz w:val="22"/>
                <w:szCs w:val="22"/>
              </w:rPr>
            </w:pPr>
          </w:p>
        </w:tc>
        <w:tc>
          <w:tcPr>
            <w:tcW w:w="2321" w:type="dxa"/>
          </w:tcPr>
          <w:p w14:paraId="4A8EB7BB" w14:textId="77777777" w:rsidR="00E75AAC" w:rsidRPr="0036136C" w:rsidRDefault="00E75AAC" w:rsidP="006457F0">
            <w:pPr>
              <w:pStyle w:val="GvdeMetni"/>
              <w:keepNext/>
              <w:keepLines/>
              <w:spacing w:before="160" w:after="160"/>
              <w:rPr>
                <w:sz w:val="22"/>
                <w:szCs w:val="22"/>
              </w:rPr>
            </w:pPr>
            <w:r w:rsidRPr="0036136C">
              <w:rPr>
                <w:sz w:val="22"/>
                <w:szCs w:val="22"/>
              </w:rPr>
              <w:t>Date:</w:t>
            </w:r>
          </w:p>
        </w:tc>
        <w:tc>
          <w:tcPr>
            <w:tcW w:w="2322" w:type="dxa"/>
          </w:tcPr>
          <w:p w14:paraId="602B5411" w14:textId="77777777" w:rsidR="00E75AAC" w:rsidRPr="0036136C" w:rsidRDefault="00E75AAC" w:rsidP="006457F0">
            <w:pPr>
              <w:pStyle w:val="GvdeMetni"/>
              <w:keepNext/>
              <w:keepLines/>
              <w:spacing w:before="160" w:after="160"/>
              <w:rPr>
                <w:sz w:val="22"/>
                <w:szCs w:val="22"/>
              </w:rPr>
            </w:pPr>
          </w:p>
        </w:tc>
      </w:tr>
    </w:tbl>
    <w:p w14:paraId="63FD8B2F" w14:textId="77777777" w:rsidR="00E75AAC" w:rsidRPr="0036136C" w:rsidRDefault="00E75AAC" w:rsidP="006457F0">
      <w:pPr>
        <w:pStyle w:val="ListeNumaras"/>
        <w:numPr>
          <w:ilvl w:val="0"/>
          <w:numId w:val="0"/>
        </w:numPr>
        <w:spacing w:before="360"/>
        <w:ind w:left="709" w:hanging="709"/>
      </w:pPr>
    </w:p>
    <w:p w14:paraId="10D17274"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4E208097"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4FF20063"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1205C683" w14:textId="77777777" w:rsidR="00192B96" w:rsidRDefault="00EF3B57" w:rsidP="00192B96">
      <w:pPr>
        <w:keepNext/>
        <w:keepLines/>
        <w:spacing w:after="120"/>
        <w:ind w:left="567" w:hanging="567"/>
        <w:rPr>
          <w:sz w:val="22"/>
          <w:szCs w:val="22"/>
        </w:rPr>
      </w:pPr>
      <w:r w:rsidRPr="0036136C">
        <w:rPr>
          <w:sz w:val="22"/>
          <w:szCs w:val="22"/>
        </w:rPr>
        <w:t>2.1</w:t>
      </w:r>
      <w:r w:rsidR="00B8227D">
        <w:rPr>
          <w:sz w:val="22"/>
          <w:szCs w:val="22"/>
        </w:rPr>
        <w:tab/>
      </w:r>
      <w:r w:rsidR="00192B96">
        <w:rPr>
          <w:sz w:val="22"/>
          <w:szCs w:val="22"/>
        </w:rPr>
        <w:t>For Contracting Authority:</w:t>
      </w:r>
    </w:p>
    <w:p w14:paraId="029D3C53" w14:textId="76245824" w:rsidR="00192B96" w:rsidRDefault="00EF66FE" w:rsidP="00192B96">
      <w:pPr>
        <w:keepNext/>
        <w:keepLines/>
        <w:spacing w:after="120"/>
        <w:ind w:left="567" w:hanging="567"/>
        <w:rPr>
          <w:sz w:val="22"/>
          <w:szCs w:val="22"/>
        </w:rPr>
      </w:pPr>
      <w:r>
        <w:rPr>
          <w:sz w:val="22"/>
          <w:szCs w:val="22"/>
        </w:rPr>
        <w:t>Kemal ALTINTAŞ</w:t>
      </w:r>
    </w:p>
    <w:p w14:paraId="6B564E71" w14:textId="77777777" w:rsidR="00EF66FE" w:rsidRPr="005420CE" w:rsidRDefault="00EF66FE" w:rsidP="00EF66FE">
      <w:pPr>
        <w:rPr>
          <w:sz w:val="22"/>
          <w:szCs w:val="22"/>
        </w:rPr>
      </w:pPr>
      <w:r w:rsidRPr="005420CE">
        <w:rPr>
          <w:sz w:val="22"/>
          <w:szCs w:val="22"/>
        </w:rPr>
        <w:t>Kırklareli Municipality Culture, Art and Sports Club Association</w:t>
      </w:r>
    </w:p>
    <w:p w14:paraId="690C3E82" w14:textId="77777777" w:rsidR="00EF66FE" w:rsidRPr="0005189D" w:rsidRDefault="00EF66FE" w:rsidP="00EF66FE">
      <w:pPr>
        <w:pStyle w:val="Blockquote"/>
        <w:keepNext/>
        <w:keepLines/>
        <w:spacing w:before="120" w:after="120"/>
        <w:ind w:left="0"/>
        <w:rPr>
          <w:sz w:val="22"/>
          <w:szCs w:val="22"/>
        </w:rPr>
      </w:pPr>
      <w:r w:rsidRPr="0005189D">
        <w:rPr>
          <w:sz w:val="22"/>
          <w:szCs w:val="22"/>
        </w:rPr>
        <w:t>Cumhuriyet Mahallesi,200 Konutlar Lokali- Nazmi Üstündağ Spor Tesisleri</w:t>
      </w:r>
    </w:p>
    <w:p w14:paraId="15C6EC01" w14:textId="77777777" w:rsidR="00EF66FE" w:rsidRPr="0005189D" w:rsidRDefault="00EF66FE" w:rsidP="00EF66FE">
      <w:pPr>
        <w:pStyle w:val="GvdeMetni"/>
        <w:spacing w:before="240"/>
        <w:rPr>
          <w:sz w:val="22"/>
          <w:szCs w:val="22"/>
        </w:rPr>
      </w:pPr>
      <w:r w:rsidRPr="0005189D">
        <w:rPr>
          <w:sz w:val="22"/>
          <w:szCs w:val="22"/>
        </w:rPr>
        <w:t>Kırklareli/TURKEY</w:t>
      </w:r>
    </w:p>
    <w:p w14:paraId="3A3AA7AA" w14:textId="266093BA" w:rsidR="009E25FE" w:rsidRDefault="00EF66FE" w:rsidP="00192B96">
      <w:pPr>
        <w:widowControl w:val="0"/>
        <w:spacing w:before="100" w:after="100"/>
        <w:jc w:val="left"/>
        <w:outlineLvl w:val="0"/>
        <w:rPr>
          <w:rStyle w:val="Kpr"/>
          <w:snapToGrid w:val="0"/>
          <w:sz w:val="22"/>
          <w:szCs w:val="22"/>
          <w:lang w:eastAsia="en-US"/>
        </w:rPr>
      </w:pPr>
      <w:r w:rsidRPr="00EF66FE">
        <w:rPr>
          <w:rStyle w:val="Kpr"/>
          <w:snapToGrid w:val="0"/>
          <w:sz w:val="22"/>
          <w:szCs w:val="22"/>
          <w:lang w:eastAsia="en-US"/>
        </w:rPr>
        <w:t>kemal_altintas@outlook.com</w:t>
      </w:r>
    </w:p>
    <w:p w14:paraId="773EFE98" w14:textId="77777777" w:rsidR="009E25FE" w:rsidRPr="008743DD" w:rsidRDefault="009E25FE" w:rsidP="00192B96">
      <w:pPr>
        <w:widowControl w:val="0"/>
        <w:spacing w:before="100" w:after="100"/>
        <w:jc w:val="left"/>
        <w:outlineLvl w:val="0"/>
        <w:rPr>
          <w:rStyle w:val="Kpr"/>
          <w:snapToGrid w:val="0"/>
          <w:color w:val="000000"/>
          <w:sz w:val="22"/>
          <w:szCs w:val="22"/>
          <w:u w:val="none"/>
          <w:lang w:eastAsia="en-US"/>
        </w:rPr>
      </w:pPr>
      <w:r w:rsidRPr="008743DD">
        <w:rPr>
          <w:rStyle w:val="Kpr"/>
          <w:snapToGrid w:val="0"/>
          <w:color w:val="000000"/>
          <w:sz w:val="22"/>
          <w:szCs w:val="22"/>
          <w:u w:val="none"/>
          <w:lang w:eastAsia="en-US"/>
        </w:rPr>
        <w:t>For Contarctor:</w:t>
      </w:r>
    </w:p>
    <w:p w14:paraId="46BA0541" w14:textId="77777777" w:rsidR="009E25FE" w:rsidRPr="008743DD" w:rsidRDefault="009E25FE" w:rsidP="00192B96">
      <w:pPr>
        <w:widowControl w:val="0"/>
        <w:spacing w:before="100" w:after="100"/>
        <w:jc w:val="left"/>
        <w:outlineLvl w:val="0"/>
        <w:rPr>
          <w:rStyle w:val="Kpr"/>
          <w:snapToGrid w:val="0"/>
          <w:color w:val="000000"/>
          <w:sz w:val="22"/>
          <w:szCs w:val="22"/>
          <w:u w:val="none"/>
          <w:lang w:eastAsia="en-US"/>
        </w:rPr>
      </w:pPr>
      <w:r w:rsidRPr="008743DD">
        <w:rPr>
          <w:rStyle w:val="Kpr"/>
          <w:snapToGrid w:val="0"/>
          <w:color w:val="000000"/>
          <w:sz w:val="22"/>
          <w:szCs w:val="22"/>
          <w:u w:val="none"/>
          <w:lang w:eastAsia="en-US"/>
        </w:rPr>
        <w:t>………….</w:t>
      </w:r>
    </w:p>
    <w:p w14:paraId="69686826" w14:textId="77777777" w:rsidR="009E25FE" w:rsidRPr="008743DD" w:rsidRDefault="009E25FE" w:rsidP="00192B96">
      <w:pPr>
        <w:widowControl w:val="0"/>
        <w:spacing w:before="100" w:after="100"/>
        <w:jc w:val="left"/>
        <w:outlineLvl w:val="0"/>
        <w:rPr>
          <w:snapToGrid w:val="0"/>
          <w:color w:val="000000"/>
          <w:sz w:val="22"/>
          <w:szCs w:val="22"/>
          <w:lang w:eastAsia="en-US"/>
        </w:rPr>
      </w:pPr>
      <w:r w:rsidRPr="008743DD">
        <w:rPr>
          <w:rStyle w:val="Kpr"/>
          <w:snapToGrid w:val="0"/>
          <w:color w:val="000000"/>
          <w:sz w:val="22"/>
          <w:szCs w:val="22"/>
          <w:u w:val="none"/>
          <w:lang w:eastAsia="en-US"/>
        </w:rPr>
        <w:t>…………..</w:t>
      </w:r>
    </w:p>
    <w:p w14:paraId="65707C54" w14:textId="77777777" w:rsidR="00CB06F5" w:rsidRDefault="00CB06F5" w:rsidP="00B8227D">
      <w:pPr>
        <w:keepNext/>
        <w:keepLines/>
        <w:spacing w:after="120"/>
        <w:ind w:left="567" w:hanging="567"/>
        <w:rPr>
          <w:sz w:val="22"/>
          <w:szCs w:val="22"/>
        </w:rPr>
      </w:pPr>
    </w:p>
    <w:p w14:paraId="275E8C64"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713CA50D"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3E94E3ED" w14:textId="77777777" w:rsidR="00D119D8" w:rsidRPr="0036136C" w:rsidRDefault="00D119D8" w:rsidP="00B8227D">
      <w:pPr>
        <w:keepNext/>
        <w:keepLines/>
        <w:spacing w:after="120"/>
        <w:ind w:left="567" w:hanging="567"/>
        <w:rPr>
          <w:sz w:val="22"/>
          <w:szCs w:val="22"/>
        </w:rPr>
      </w:pPr>
    </w:p>
    <w:p w14:paraId="70F8CCD7"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47C44145" w14:textId="2CC3158B" w:rsidR="00F85EAD" w:rsidRDefault="00B252A4" w:rsidP="00EF66FE">
      <w:pPr>
        <w:pStyle w:val="ListeNumaras"/>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EF66FE" w:rsidRPr="00A4571D">
        <w:rPr>
          <w:sz w:val="22"/>
          <w:szCs w:val="22"/>
        </w:rPr>
        <w:t>No derogation of the General Conditions</w:t>
      </w:r>
    </w:p>
    <w:p w14:paraId="531E4957" w14:textId="77777777" w:rsidR="00EF66FE" w:rsidRDefault="00EF66FE" w:rsidP="00EF66FE">
      <w:pPr>
        <w:pStyle w:val="ListeNumaras"/>
        <w:numPr>
          <w:ilvl w:val="0"/>
          <w:numId w:val="0"/>
        </w:numPr>
        <w:spacing w:after="0"/>
        <w:ind w:left="567" w:hanging="567"/>
        <w:rPr>
          <w:sz w:val="22"/>
          <w:szCs w:val="22"/>
        </w:rPr>
      </w:pPr>
    </w:p>
    <w:p w14:paraId="4F08CE21" w14:textId="77777777" w:rsidR="006C118B" w:rsidRPr="002D5121" w:rsidRDefault="006C118B" w:rsidP="006C118B">
      <w:pPr>
        <w:pStyle w:val="ListeNumaras"/>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FD8AE91" w14:textId="77777777" w:rsidR="006C118B" w:rsidRPr="0036136C" w:rsidRDefault="00BE2402" w:rsidP="00874117">
      <w:pPr>
        <w:pStyle w:val="ListeNumaras"/>
        <w:numPr>
          <w:ilvl w:val="0"/>
          <w:numId w:val="0"/>
        </w:numPr>
        <w:ind w:left="567" w:hanging="567"/>
        <w:rPr>
          <w:sz w:val="22"/>
          <w:szCs w:val="22"/>
        </w:rPr>
      </w:pPr>
      <w:r>
        <w:rPr>
          <w:sz w:val="22"/>
          <w:szCs w:val="22"/>
        </w:rPr>
        <w:t xml:space="preserve">7.8    The Contractor should strictly follow the requirements and rules for visibility, </w:t>
      </w:r>
      <w:r w:rsidRPr="00F41698">
        <w:rPr>
          <w:sz w:val="22"/>
          <w:szCs w:val="22"/>
        </w:rPr>
        <w:t>laid down in the Communication and Visibility Manual for EU External Actions published by the European Commission</w:t>
      </w:r>
      <w:r>
        <w:rPr>
          <w:sz w:val="22"/>
          <w:szCs w:val="22"/>
        </w:rPr>
        <w:t xml:space="preserve">, when preparing the reports, acceptance certificates and other supporting documentation, connected with this contract.  </w:t>
      </w:r>
    </w:p>
    <w:p w14:paraId="56ADBDB3"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625371BD" w14:textId="77777777" w:rsidR="00191A82" w:rsidRDefault="003405FF" w:rsidP="002D5121">
      <w:pPr>
        <w:tabs>
          <w:tab w:val="left" w:pos="600"/>
        </w:tabs>
        <w:spacing w:before="240" w:after="120"/>
        <w:ind w:left="1134" w:hanging="1134"/>
        <w:rPr>
          <w:sz w:val="22"/>
          <w:szCs w:val="22"/>
        </w:rPr>
      </w:pPr>
      <w:r>
        <w:rPr>
          <w:sz w:val="22"/>
          <w:szCs w:val="22"/>
        </w:rPr>
        <w:lastRenderedPageBreak/>
        <w:t xml:space="preserve">12.2 </w:t>
      </w:r>
      <w:r>
        <w:rPr>
          <w:sz w:val="22"/>
          <w:szCs w:val="22"/>
        </w:rPr>
        <w:tab/>
      </w:r>
      <w:r w:rsidRPr="00A16AE4">
        <w:rPr>
          <w:sz w:val="22"/>
          <w:szCs w:val="22"/>
        </w:rPr>
        <w:t>By way of derogation from Article 12.2, paragraph 2, of the general conditions, compensation for damage resulting from the contractor's liability in respect of the contracting authority is capped at an amount equal to amount</w:t>
      </w:r>
      <w:r>
        <w:rPr>
          <w:sz w:val="22"/>
          <w:szCs w:val="22"/>
        </w:rPr>
        <w:t xml:space="preserve"> of this contract.</w:t>
      </w:r>
    </w:p>
    <w:p w14:paraId="363F4736" w14:textId="77777777" w:rsidR="00191A82" w:rsidRPr="003405FF" w:rsidRDefault="00191A82" w:rsidP="003405FF">
      <w:pPr>
        <w:tabs>
          <w:tab w:val="left" w:pos="567"/>
        </w:tabs>
        <w:spacing w:before="240" w:after="120"/>
        <w:ind w:left="567"/>
        <w:rPr>
          <w:sz w:val="22"/>
          <w:szCs w:val="22"/>
        </w:rPr>
      </w:pPr>
    </w:p>
    <w:p w14:paraId="349BBD82"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0539BA36" w14:textId="77777777" w:rsidR="00273409" w:rsidRPr="005420CE" w:rsidRDefault="007563C0" w:rsidP="00273409">
      <w:pPr>
        <w:rPr>
          <w:sz w:val="22"/>
          <w:szCs w:val="22"/>
        </w:rPr>
      </w:pPr>
      <w:r w:rsidRPr="00D119D8">
        <w:rPr>
          <w:sz w:val="22"/>
          <w:szCs w:val="22"/>
        </w:rPr>
        <w:t>19.1</w:t>
      </w:r>
      <w:r w:rsidRPr="00D119D8">
        <w:rPr>
          <w:b/>
          <w:sz w:val="22"/>
          <w:szCs w:val="22"/>
        </w:rPr>
        <w:tab/>
      </w:r>
      <w:r w:rsidR="00273409" w:rsidRPr="00A4571D">
        <w:rPr>
          <w:sz w:val="22"/>
          <w:szCs w:val="22"/>
        </w:rPr>
        <w:t xml:space="preserve">The start date for implementation shall be </w:t>
      </w:r>
      <w:r w:rsidR="00273409" w:rsidRPr="00430AEB">
        <w:rPr>
          <w:sz w:val="22"/>
          <w:szCs w:val="22"/>
        </w:rPr>
        <w:t>the date of the contract registration within the file system of</w:t>
      </w:r>
      <w:r w:rsidR="00273409">
        <w:rPr>
          <w:sz w:val="22"/>
          <w:szCs w:val="22"/>
        </w:rPr>
        <w:t xml:space="preserve"> </w:t>
      </w:r>
      <w:r w:rsidR="00273409" w:rsidRPr="005420CE">
        <w:rPr>
          <w:sz w:val="22"/>
          <w:szCs w:val="22"/>
        </w:rPr>
        <w:t>Kırklareli Municipality Culture, Art and Sports Club Association</w:t>
      </w:r>
    </w:p>
    <w:p w14:paraId="0A62B036" w14:textId="500E0E69"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w:t>
      </w:r>
      <w:r w:rsidR="0047751C">
        <w:rPr>
          <w:sz w:val="22"/>
          <w:szCs w:val="22"/>
        </w:rPr>
        <w:t xml:space="preserve"> for implementing the tasks is </w:t>
      </w:r>
      <w:r w:rsidR="00273409">
        <w:rPr>
          <w:sz w:val="22"/>
          <w:szCs w:val="22"/>
        </w:rPr>
        <w:t>8</w:t>
      </w:r>
      <w:r w:rsidRPr="002D5121">
        <w:rPr>
          <w:sz w:val="22"/>
          <w:szCs w:val="22"/>
        </w:rPr>
        <w:t xml:space="preserve"> months from the start date.</w:t>
      </w:r>
    </w:p>
    <w:p w14:paraId="070EB4BA"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5A380462"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320D0203"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381301D6" w14:textId="77777777" w:rsidR="00B252A4" w:rsidRDefault="00B252A4" w:rsidP="00BE3D11">
      <w:pPr>
        <w:pStyle w:val="ListeNumaras"/>
        <w:numPr>
          <w:ilvl w:val="0"/>
          <w:numId w:val="0"/>
        </w:numPr>
        <w:spacing w:after="120"/>
        <w:ind w:left="567" w:hanging="567"/>
        <w:rPr>
          <w:sz w:val="22"/>
          <w:szCs w:val="22"/>
        </w:rPr>
      </w:pPr>
      <w:r w:rsidRPr="0036136C">
        <w:rPr>
          <w:sz w:val="22"/>
          <w:szCs w:val="22"/>
        </w:rPr>
        <w:t>27.5</w:t>
      </w:r>
      <w:r w:rsidR="00B8227D">
        <w:rPr>
          <w:sz w:val="22"/>
          <w:szCs w:val="22"/>
        </w:rPr>
        <w:tab/>
      </w:r>
      <w:r w:rsidRPr="0036136C">
        <w:rPr>
          <w:sz w:val="22"/>
          <w:szCs w:val="22"/>
        </w:rPr>
        <w:t xml:space="preserve"> </w:t>
      </w:r>
      <w:r w:rsidRPr="00BE3D11">
        <w:rPr>
          <w:sz w:val="22"/>
          <w:szCs w:val="22"/>
        </w:rPr>
        <w:t xml:space="preserve">The </w:t>
      </w:r>
      <w:r w:rsidR="009A523C" w:rsidRPr="00BE3D11">
        <w:rPr>
          <w:sz w:val="22"/>
          <w:szCs w:val="22"/>
        </w:rPr>
        <w:t>c</w:t>
      </w:r>
      <w:r w:rsidRPr="00BE3D11">
        <w:rPr>
          <w:sz w:val="22"/>
          <w:szCs w:val="22"/>
        </w:rPr>
        <w:t xml:space="preserve">ontracting </w:t>
      </w:r>
      <w:r w:rsidR="009A523C" w:rsidRPr="00BE3D11">
        <w:rPr>
          <w:sz w:val="22"/>
          <w:szCs w:val="22"/>
        </w:rPr>
        <w:t>a</w:t>
      </w:r>
      <w:r w:rsidRPr="00BE3D11">
        <w:rPr>
          <w:sz w:val="22"/>
          <w:szCs w:val="22"/>
        </w:rPr>
        <w:t xml:space="preserve">uthority shall, within 45 days of receipt, notify the </w:t>
      </w:r>
      <w:r w:rsidR="009A523C" w:rsidRPr="00BE3D11">
        <w:rPr>
          <w:sz w:val="22"/>
          <w:szCs w:val="22"/>
        </w:rPr>
        <w:t>c</w:t>
      </w:r>
      <w:r w:rsidRPr="00BE3D11">
        <w:rPr>
          <w:sz w:val="22"/>
          <w:szCs w:val="22"/>
        </w:rPr>
        <w:t xml:space="preserve">ontractor of its decision concerning the documents or reports received by it, giving reasons should it reject the reports or documents, or request amendments. If the </w:t>
      </w:r>
      <w:r w:rsidR="009A523C" w:rsidRPr="00BE3D11">
        <w:rPr>
          <w:sz w:val="22"/>
          <w:szCs w:val="22"/>
        </w:rPr>
        <w:t>c</w:t>
      </w:r>
      <w:r w:rsidRPr="00BE3D11">
        <w:rPr>
          <w:sz w:val="22"/>
          <w:szCs w:val="22"/>
        </w:rPr>
        <w:t xml:space="preserve">ontracting </w:t>
      </w:r>
      <w:r w:rsidR="009A523C" w:rsidRPr="00BE3D11">
        <w:rPr>
          <w:sz w:val="22"/>
          <w:szCs w:val="22"/>
        </w:rPr>
        <w:t>a</w:t>
      </w:r>
      <w:r w:rsidRPr="00BE3D11">
        <w:rPr>
          <w:sz w:val="22"/>
          <w:szCs w:val="22"/>
        </w:rPr>
        <w:t xml:space="preserve">uthority does not give any comments on the documents or reports within the time limit, the </w:t>
      </w:r>
      <w:r w:rsidR="009A523C" w:rsidRPr="00BE3D11">
        <w:rPr>
          <w:sz w:val="22"/>
          <w:szCs w:val="22"/>
        </w:rPr>
        <w:t>c</w:t>
      </w:r>
      <w:r w:rsidRPr="00BE3D11">
        <w:rPr>
          <w:sz w:val="22"/>
          <w:szCs w:val="22"/>
        </w:rPr>
        <w:t xml:space="preserve">ontractor may request written acceptance of them. The documents or reports shall be deemed to have been approved by the </w:t>
      </w:r>
      <w:r w:rsidR="009A523C" w:rsidRPr="00BE3D11">
        <w:rPr>
          <w:sz w:val="22"/>
          <w:szCs w:val="22"/>
        </w:rPr>
        <w:t>c</w:t>
      </w:r>
      <w:r w:rsidRPr="00BE3D11">
        <w:rPr>
          <w:sz w:val="22"/>
          <w:szCs w:val="22"/>
        </w:rPr>
        <w:t xml:space="preserve">ontracting </w:t>
      </w:r>
      <w:r w:rsidR="009A523C" w:rsidRPr="00BE3D11">
        <w:rPr>
          <w:sz w:val="22"/>
          <w:szCs w:val="22"/>
        </w:rPr>
        <w:t>a</w:t>
      </w:r>
      <w:r w:rsidRPr="00BE3D11">
        <w:rPr>
          <w:sz w:val="22"/>
          <w:szCs w:val="22"/>
        </w:rPr>
        <w:t xml:space="preserve">uthority if it does not expressly inform the </w:t>
      </w:r>
      <w:r w:rsidR="009A523C" w:rsidRPr="00BE3D11">
        <w:rPr>
          <w:sz w:val="22"/>
          <w:szCs w:val="22"/>
        </w:rPr>
        <w:t>c</w:t>
      </w:r>
      <w:r w:rsidRPr="00BE3D11">
        <w:rPr>
          <w:sz w:val="22"/>
          <w:szCs w:val="22"/>
        </w:rPr>
        <w:t>ontractor of any comments within 45 days of the receipt of the report</w:t>
      </w:r>
      <w:r w:rsidR="00730A8A" w:rsidRPr="00BE3D11">
        <w:rPr>
          <w:sz w:val="22"/>
          <w:szCs w:val="22"/>
        </w:rPr>
        <w:t>.</w:t>
      </w:r>
      <w:r w:rsidR="00004E82" w:rsidRPr="00004E82">
        <w:rPr>
          <w:sz w:val="22"/>
          <w:szCs w:val="22"/>
        </w:rPr>
        <w:t xml:space="preserve"> </w:t>
      </w:r>
    </w:p>
    <w:p w14:paraId="4C3A32ED" w14:textId="77777777" w:rsidR="00694695" w:rsidRPr="002D5121" w:rsidRDefault="00694695" w:rsidP="00694695">
      <w:pPr>
        <w:pStyle w:val="ListeNumaras"/>
        <w:numPr>
          <w:ilvl w:val="0"/>
          <w:numId w:val="0"/>
        </w:numPr>
        <w:spacing w:after="120"/>
        <w:ind w:left="709" w:hanging="709"/>
        <w:rPr>
          <w:b/>
          <w:szCs w:val="24"/>
        </w:rPr>
      </w:pPr>
      <w:r w:rsidRPr="002D5121">
        <w:rPr>
          <w:b/>
          <w:szCs w:val="24"/>
        </w:rPr>
        <w:t>Article 28</w:t>
      </w:r>
      <w:r w:rsidRPr="002D5121">
        <w:rPr>
          <w:b/>
          <w:szCs w:val="24"/>
        </w:rPr>
        <w:tab/>
        <w:t>Expenditure verification</w:t>
      </w:r>
    </w:p>
    <w:p w14:paraId="6FC0932C" w14:textId="77777777" w:rsidR="00694695" w:rsidRDefault="00694695" w:rsidP="00BE3D11">
      <w:pPr>
        <w:pStyle w:val="ListeNumaras"/>
        <w:numPr>
          <w:ilvl w:val="0"/>
          <w:numId w:val="0"/>
        </w:numPr>
        <w:spacing w:after="120"/>
        <w:ind w:left="567" w:hanging="567"/>
        <w:rPr>
          <w:sz w:val="22"/>
          <w:szCs w:val="22"/>
        </w:rPr>
      </w:pPr>
      <w:r w:rsidRPr="00694695">
        <w:rPr>
          <w:sz w:val="22"/>
          <w:szCs w:val="22"/>
        </w:rPr>
        <w:t>28.2</w:t>
      </w:r>
      <w:r w:rsidRPr="00694695">
        <w:rPr>
          <w:sz w:val="22"/>
          <w:szCs w:val="22"/>
        </w:rPr>
        <w:tab/>
      </w:r>
    </w:p>
    <w:p w14:paraId="5D9A9720" w14:textId="77777777" w:rsidR="00273409" w:rsidRDefault="00273409" w:rsidP="004443F8">
      <w:pPr>
        <w:keepNext/>
        <w:keepLines/>
        <w:tabs>
          <w:tab w:val="left" w:pos="1134"/>
        </w:tabs>
        <w:spacing w:before="240" w:after="120"/>
        <w:ind w:left="1134" w:hanging="1134"/>
        <w:rPr>
          <w:b/>
        </w:rPr>
      </w:pPr>
      <w:r>
        <w:rPr>
          <w:sz w:val="22"/>
          <w:szCs w:val="22"/>
        </w:rPr>
        <w:t>Not Applicable</w:t>
      </w:r>
      <w:r w:rsidRPr="00B8227D">
        <w:rPr>
          <w:b/>
        </w:rPr>
        <w:t xml:space="preserve"> </w:t>
      </w:r>
    </w:p>
    <w:p w14:paraId="71AD83E8" w14:textId="7F403768"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28AA61B4" w14:textId="77777777" w:rsidR="009642E7" w:rsidRPr="00BE3D11" w:rsidRDefault="00A1628E" w:rsidP="00BE3D11">
      <w:pPr>
        <w:keepNext/>
        <w:keepLines/>
        <w:spacing w:after="120"/>
        <w:ind w:left="567" w:hanging="567"/>
        <w:rPr>
          <w:sz w:val="22"/>
          <w:szCs w:val="22"/>
          <w:highlight w:val="yellow"/>
        </w:rPr>
      </w:pPr>
      <w:r w:rsidRPr="0036136C">
        <w:rPr>
          <w:sz w:val="22"/>
          <w:szCs w:val="22"/>
        </w:rPr>
        <w:t>29.1</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273409" w:rsidRPr="00A4571D" w14:paraId="27426CB8" w14:textId="77777777" w:rsidTr="00185DBB">
        <w:trPr>
          <w:cantSplit/>
          <w:trHeight w:val="345"/>
        </w:trPr>
        <w:tc>
          <w:tcPr>
            <w:tcW w:w="1134" w:type="dxa"/>
          </w:tcPr>
          <w:p w14:paraId="09A3480B" w14:textId="77777777" w:rsidR="00273409" w:rsidRPr="00A4571D" w:rsidRDefault="00273409" w:rsidP="00185DBB">
            <w:pPr>
              <w:keepNext/>
              <w:spacing w:before="40" w:after="40"/>
              <w:jc w:val="center"/>
              <w:rPr>
                <w:b/>
                <w:sz w:val="22"/>
                <w:szCs w:val="22"/>
              </w:rPr>
            </w:pPr>
            <w:r w:rsidRPr="00A4571D">
              <w:rPr>
                <w:b/>
                <w:sz w:val="22"/>
                <w:szCs w:val="22"/>
              </w:rPr>
              <w:t>Month</w:t>
            </w:r>
          </w:p>
        </w:tc>
        <w:tc>
          <w:tcPr>
            <w:tcW w:w="6078" w:type="dxa"/>
          </w:tcPr>
          <w:p w14:paraId="580F96D3" w14:textId="77777777" w:rsidR="00273409" w:rsidRPr="00A4571D" w:rsidRDefault="00273409" w:rsidP="00185DBB">
            <w:pPr>
              <w:keepNext/>
              <w:spacing w:before="40" w:after="40"/>
              <w:rPr>
                <w:b/>
                <w:sz w:val="22"/>
                <w:szCs w:val="22"/>
              </w:rPr>
            </w:pPr>
          </w:p>
        </w:tc>
        <w:tc>
          <w:tcPr>
            <w:tcW w:w="1520" w:type="dxa"/>
          </w:tcPr>
          <w:p w14:paraId="691A0BC5" w14:textId="77777777" w:rsidR="00273409" w:rsidRPr="00A4571D" w:rsidRDefault="00273409" w:rsidP="00185DBB">
            <w:pPr>
              <w:keepNext/>
              <w:spacing w:before="40" w:after="40"/>
              <w:jc w:val="center"/>
              <w:rPr>
                <w:b/>
                <w:sz w:val="22"/>
                <w:szCs w:val="22"/>
              </w:rPr>
            </w:pPr>
            <w:r w:rsidRPr="00A4571D">
              <w:rPr>
                <w:b/>
                <w:sz w:val="22"/>
                <w:szCs w:val="22"/>
              </w:rPr>
              <w:t>&lt;EUR/***&gt;</w:t>
            </w:r>
          </w:p>
        </w:tc>
      </w:tr>
      <w:tr w:rsidR="00273409" w:rsidRPr="00A4571D" w14:paraId="147FE916" w14:textId="77777777" w:rsidTr="00185DBB">
        <w:trPr>
          <w:cantSplit/>
          <w:trHeight w:val="894"/>
        </w:trPr>
        <w:tc>
          <w:tcPr>
            <w:tcW w:w="1134" w:type="dxa"/>
          </w:tcPr>
          <w:p w14:paraId="3A5194C1" w14:textId="77777777" w:rsidR="00273409" w:rsidRPr="00A4571D" w:rsidRDefault="00273409" w:rsidP="00185DBB">
            <w:pPr>
              <w:keepNext/>
              <w:spacing w:before="40" w:after="40"/>
              <w:jc w:val="center"/>
              <w:rPr>
                <w:b/>
                <w:sz w:val="22"/>
                <w:szCs w:val="22"/>
              </w:rPr>
            </w:pPr>
            <w:r w:rsidRPr="00A4571D">
              <w:rPr>
                <w:b/>
                <w:sz w:val="22"/>
                <w:szCs w:val="22"/>
              </w:rPr>
              <w:t>1</w:t>
            </w:r>
          </w:p>
        </w:tc>
        <w:tc>
          <w:tcPr>
            <w:tcW w:w="6078" w:type="dxa"/>
          </w:tcPr>
          <w:p w14:paraId="66C475A5" w14:textId="77777777" w:rsidR="00273409" w:rsidRPr="00A4571D" w:rsidRDefault="00273409" w:rsidP="00185DBB">
            <w:pPr>
              <w:keepNext/>
              <w:spacing w:before="40" w:after="40"/>
              <w:rPr>
                <w:b/>
                <w:sz w:val="22"/>
                <w:szCs w:val="22"/>
              </w:rPr>
            </w:pPr>
            <w:r w:rsidRPr="00A4571D">
              <w:rPr>
                <w:b/>
                <w:sz w:val="22"/>
                <w:szCs w:val="22"/>
              </w:rPr>
              <w:t>Maximum pre-financing payment</w:t>
            </w:r>
            <w:r w:rsidRPr="00A4571D">
              <w:rPr>
                <w:rStyle w:val="DipnotBavurusu"/>
                <w:rFonts w:ascii="Times New Roman" w:hAnsi="Times New Roman"/>
              </w:rPr>
              <w:footnoteReference w:id="4"/>
            </w:r>
          </w:p>
        </w:tc>
        <w:tc>
          <w:tcPr>
            <w:tcW w:w="1520" w:type="dxa"/>
          </w:tcPr>
          <w:p w14:paraId="19E22A5D" w14:textId="77777777" w:rsidR="00273409" w:rsidRPr="00976564" w:rsidRDefault="00273409" w:rsidP="00185DBB">
            <w:pPr>
              <w:keepNext/>
              <w:spacing w:before="40" w:after="40"/>
              <w:jc w:val="center"/>
              <w:rPr>
                <w:sz w:val="22"/>
                <w:szCs w:val="22"/>
              </w:rPr>
            </w:pPr>
            <w:r w:rsidRPr="00976564">
              <w:rPr>
                <w:sz w:val="22"/>
                <w:szCs w:val="22"/>
              </w:rPr>
              <w:t>20</w:t>
            </w:r>
            <w:r w:rsidRPr="00976564">
              <w:rPr>
                <w:w w:val="50"/>
                <w:sz w:val="22"/>
                <w:szCs w:val="22"/>
              </w:rPr>
              <w:t> </w:t>
            </w:r>
            <w:r w:rsidRPr="00976564">
              <w:rPr>
                <w:sz w:val="22"/>
                <w:szCs w:val="22"/>
              </w:rPr>
              <w:t>% of the contract value</w:t>
            </w:r>
          </w:p>
        </w:tc>
      </w:tr>
      <w:tr w:rsidR="00273409" w:rsidRPr="00A4571D" w14:paraId="0709BC44" w14:textId="77777777" w:rsidTr="00185DBB">
        <w:trPr>
          <w:cantSplit/>
          <w:trHeight w:val="1082"/>
        </w:trPr>
        <w:tc>
          <w:tcPr>
            <w:tcW w:w="1134" w:type="dxa"/>
            <w:tcBorders>
              <w:bottom w:val="nil"/>
            </w:tcBorders>
          </w:tcPr>
          <w:p w14:paraId="0A1DA66B" w14:textId="5D239E38" w:rsidR="00273409" w:rsidRPr="00A4571D" w:rsidRDefault="00273409" w:rsidP="00185DBB">
            <w:pPr>
              <w:spacing w:before="40" w:after="40"/>
              <w:jc w:val="center"/>
              <w:rPr>
                <w:b/>
                <w:sz w:val="22"/>
                <w:szCs w:val="22"/>
              </w:rPr>
            </w:pPr>
            <w:r>
              <w:rPr>
                <w:b/>
                <w:sz w:val="22"/>
                <w:szCs w:val="22"/>
              </w:rPr>
              <w:t>2</w:t>
            </w:r>
          </w:p>
        </w:tc>
        <w:tc>
          <w:tcPr>
            <w:tcW w:w="6078" w:type="dxa"/>
            <w:tcBorders>
              <w:bottom w:val="nil"/>
            </w:tcBorders>
          </w:tcPr>
          <w:p w14:paraId="2E861DE8" w14:textId="77777777" w:rsidR="00273409" w:rsidRPr="00FA2414" w:rsidRDefault="00273409" w:rsidP="00185DBB">
            <w:pPr>
              <w:spacing w:before="40" w:after="40"/>
              <w:rPr>
                <w:b/>
                <w:sz w:val="22"/>
                <w:szCs w:val="22"/>
                <w:lang w:val="bg-BG"/>
              </w:rPr>
            </w:pPr>
            <w:r w:rsidRPr="00A4571D">
              <w:rPr>
                <w:b/>
                <w:sz w:val="22"/>
                <w:szCs w:val="22"/>
              </w:rPr>
              <w:t>Balance</w:t>
            </w:r>
            <w:r>
              <w:rPr>
                <w:b/>
                <w:sz w:val="22"/>
                <w:szCs w:val="22"/>
                <w:lang w:val="bg-BG"/>
              </w:rPr>
              <w:t xml:space="preserve"> </w:t>
            </w:r>
          </w:p>
        </w:tc>
        <w:tc>
          <w:tcPr>
            <w:tcW w:w="1520" w:type="dxa"/>
            <w:tcBorders>
              <w:bottom w:val="nil"/>
            </w:tcBorders>
          </w:tcPr>
          <w:p w14:paraId="6A36083F" w14:textId="77777777" w:rsidR="00273409" w:rsidRPr="00976564" w:rsidRDefault="00273409" w:rsidP="00185DBB">
            <w:pPr>
              <w:spacing w:after="0"/>
              <w:jc w:val="center"/>
              <w:rPr>
                <w:sz w:val="22"/>
                <w:szCs w:val="22"/>
              </w:rPr>
            </w:pPr>
            <w:r w:rsidRPr="00976564">
              <w:rPr>
                <w:sz w:val="22"/>
                <w:szCs w:val="22"/>
              </w:rPr>
              <w:t>80</w:t>
            </w:r>
            <w:r w:rsidRPr="00976564">
              <w:rPr>
                <w:w w:val="50"/>
                <w:sz w:val="22"/>
                <w:szCs w:val="22"/>
              </w:rPr>
              <w:t> </w:t>
            </w:r>
            <w:r w:rsidRPr="00976564">
              <w:rPr>
                <w:sz w:val="22"/>
                <w:szCs w:val="22"/>
              </w:rPr>
              <w:t>% of the contract value</w:t>
            </w:r>
          </w:p>
          <w:p w14:paraId="35E75737" w14:textId="77777777" w:rsidR="00273409" w:rsidRPr="00976564" w:rsidRDefault="00273409" w:rsidP="00185DBB">
            <w:pPr>
              <w:spacing w:after="0"/>
              <w:jc w:val="center"/>
              <w:rPr>
                <w:sz w:val="22"/>
                <w:szCs w:val="22"/>
              </w:rPr>
            </w:pPr>
          </w:p>
        </w:tc>
      </w:tr>
      <w:tr w:rsidR="00273409" w:rsidRPr="00A4571D" w14:paraId="7C9BCAA2" w14:textId="77777777" w:rsidTr="00185DBB">
        <w:trPr>
          <w:cantSplit/>
          <w:trHeight w:val="816"/>
        </w:trPr>
        <w:tc>
          <w:tcPr>
            <w:tcW w:w="1134" w:type="dxa"/>
            <w:tcBorders>
              <w:top w:val="dotted" w:sz="4" w:space="0" w:color="auto"/>
              <w:bottom w:val="single" w:sz="4" w:space="0" w:color="auto"/>
            </w:tcBorders>
            <w:shd w:val="pct10" w:color="auto" w:fill="FFFFFF"/>
          </w:tcPr>
          <w:p w14:paraId="1B8823AB" w14:textId="77777777" w:rsidR="00273409" w:rsidRPr="00A4571D" w:rsidRDefault="00273409" w:rsidP="00185DBB">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50CD1BFB" w14:textId="77777777" w:rsidR="00273409" w:rsidRPr="00A4571D" w:rsidRDefault="00273409" w:rsidP="00185DBB">
            <w:pPr>
              <w:spacing w:before="40" w:after="40"/>
              <w:rPr>
                <w:b/>
                <w:sz w:val="22"/>
                <w:szCs w:val="22"/>
              </w:rPr>
            </w:pPr>
            <w:r w:rsidRPr="00A4571D">
              <w:rPr>
                <w:b/>
                <w:sz w:val="22"/>
                <w:szCs w:val="22"/>
              </w:rPr>
              <w:t>Total</w:t>
            </w:r>
          </w:p>
        </w:tc>
        <w:tc>
          <w:tcPr>
            <w:tcW w:w="1520" w:type="dxa"/>
            <w:tcBorders>
              <w:top w:val="dotted" w:sz="4" w:space="0" w:color="auto"/>
              <w:bottom w:val="single" w:sz="4" w:space="0" w:color="auto"/>
            </w:tcBorders>
            <w:shd w:val="pct10" w:color="auto" w:fill="FFFFFF"/>
          </w:tcPr>
          <w:p w14:paraId="67B74340" w14:textId="22E7F8EB" w:rsidR="00273409" w:rsidRPr="00A4571D" w:rsidRDefault="00273409" w:rsidP="00185DBB">
            <w:pPr>
              <w:spacing w:after="0"/>
              <w:jc w:val="center"/>
              <w:rPr>
                <w:sz w:val="22"/>
                <w:szCs w:val="22"/>
              </w:rPr>
            </w:pPr>
            <w:r w:rsidRPr="00A4571D">
              <w:rPr>
                <w:sz w:val="22"/>
                <w:szCs w:val="22"/>
              </w:rPr>
              <w:t>&lt;</w:t>
            </w:r>
            <w:r w:rsidR="00602C00">
              <w:rPr>
                <w:sz w:val="22"/>
                <w:szCs w:val="22"/>
              </w:rPr>
              <w:t>100</w:t>
            </w:r>
            <w:r w:rsidRPr="00A4571D">
              <w:rPr>
                <w:sz w:val="22"/>
                <w:szCs w:val="22"/>
              </w:rPr>
              <w:t>Total contract value&gt;</w:t>
            </w:r>
          </w:p>
        </w:tc>
      </w:tr>
    </w:tbl>
    <w:p w14:paraId="5AC68DB4" w14:textId="77777777" w:rsidR="00F7477B" w:rsidRDefault="00F7477B" w:rsidP="00212B1D">
      <w:pPr>
        <w:keepNext/>
        <w:ind w:left="567"/>
        <w:rPr>
          <w:sz w:val="22"/>
          <w:szCs w:val="22"/>
          <w:highlight w:val="yellow"/>
        </w:rPr>
      </w:pPr>
    </w:p>
    <w:p w14:paraId="6FF14FB5" w14:textId="77777777" w:rsidR="00F85EAD" w:rsidRPr="0036136C" w:rsidRDefault="00F85EAD" w:rsidP="00212B1D">
      <w:pPr>
        <w:autoSpaceDE w:val="0"/>
        <w:autoSpaceDN w:val="0"/>
        <w:adjustRightInd w:val="0"/>
        <w:spacing w:before="240"/>
        <w:ind w:left="567"/>
        <w:rPr>
          <w:sz w:val="22"/>
          <w:szCs w:val="22"/>
        </w:rPr>
      </w:pPr>
      <w:r w:rsidRPr="005B791C">
        <w:rPr>
          <w:sz w:val="22"/>
          <w:szCs w:val="22"/>
        </w:rPr>
        <w:t xml:space="preserve">By derogation, the payments to the </w:t>
      </w:r>
      <w:r w:rsidR="002F498B" w:rsidRPr="005B791C">
        <w:rPr>
          <w:sz w:val="22"/>
          <w:szCs w:val="22"/>
        </w:rPr>
        <w:t>c</w:t>
      </w:r>
      <w:r w:rsidRPr="005B791C">
        <w:rPr>
          <w:sz w:val="22"/>
          <w:szCs w:val="22"/>
        </w:rPr>
        <w:t>ontractor of the amou</w:t>
      </w:r>
      <w:r w:rsidR="005B791C" w:rsidRPr="005B791C">
        <w:rPr>
          <w:sz w:val="22"/>
          <w:szCs w:val="22"/>
        </w:rPr>
        <w:t xml:space="preserve">nts due under interim and final </w:t>
      </w:r>
      <w:r w:rsidRPr="005B791C">
        <w:rPr>
          <w:sz w:val="22"/>
          <w:szCs w:val="22"/>
        </w:rPr>
        <w:t>payments shall be made within</w:t>
      </w:r>
      <w:r w:rsidR="00212B1D" w:rsidRPr="005B791C">
        <w:rPr>
          <w:sz w:val="22"/>
          <w:szCs w:val="22"/>
        </w:rPr>
        <w:t> </w:t>
      </w:r>
      <w:r w:rsidRPr="005B791C">
        <w:rPr>
          <w:sz w:val="22"/>
          <w:szCs w:val="22"/>
        </w:rPr>
        <w:t xml:space="preserve">90 days after receipt by the </w:t>
      </w:r>
      <w:r w:rsidR="002F498B" w:rsidRPr="005B791C">
        <w:rPr>
          <w:sz w:val="22"/>
          <w:szCs w:val="22"/>
        </w:rPr>
        <w:t>c</w:t>
      </w:r>
      <w:r w:rsidRPr="005B791C">
        <w:rPr>
          <w:sz w:val="22"/>
          <w:szCs w:val="22"/>
        </w:rPr>
        <w:t xml:space="preserve">ontracting </w:t>
      </w:r>
      <w:r w:rsidR="002F498B" w:rsidRPr="005B791C">
        <w:rPr>
          <w:sz w:val="22"/>
          <w:szCs w:val="22"/>
        </w:rPr>
        <w:t>a</w:t>
      </w:r>
      <w:r w:rsidRPr="005B791C">
        <w:rPr>
          <w:sz w:val="22"/>
          <w:szCs w:val="22"/>
        </w:rPr>
        <w:t xml:space="preserve">uthority of an </w:t>
      </w:r>
      <w:r w:rsidRPr="005B791C">
        <w:rPr>
          <w:sz w:val="22"/>
          <w:szCs w:val="22"/>
        </w:rPr>
        <w:lastRenderedPageBreak/>
        <w:t>invoice and of the reports</w:t>
      </w:r>
      <w:r w:rsidR="00B252A4" w:rsidRPr="005B791C">
        <w:rPr>
          <w:sz w:val="22"/>
          <w:szCs w:val="22"/>
        </w:rPr>
        <w:t>, subject to approval of those reports</w:t>
      </w:r>
      <w:r w:rsidRPr="005B791C">
        <w:rPr>
          <w:sz w:val="22"/>
          <w:szCs w:val="22"/>
        </w:rPr>
        <w:t xml:space="preserve"> </w:t>
      </w:r>
      <w:r w:rsidR="00B252A4" w:rsidRPr="005B791C">
        <w:rPr>
          <w:sz w:val="22"/>
          <w:szCs w:val="22"/>
        </w:rPr>
        <w:t xml:space="preserve">in accordance with Article 27 of the </w:t>
      </w:r>
      <w:r w:rsidR="0077786E" w:rsidRPr="005B791C">
        <w:rPr>
          <w:sz w:val="22"/>
          <w:szCs w:val="22"/>
        </w:rPr>
        <w:t>g</w:t>
      </w:r>
      <w:r w:rsidR="00B252A4" w:rsidRPr="005B791C">
        <w:rPr>
          <w:sz w:val="22"/>
          <w:szCs w:val="22"/>
        </w:rPr>
        <w:t xml:space="preserve">eneral </w:t>
      </w:r>
      <w:r w:rsidR="0077786E" w:rsidRPr="005B791C">
        <w:rPr>
          <w:sz w:val="22"/>
          <w:szCs w:val="22"/>
        </w:rPr>
        <w:t>c</w:t>
      </w:r>
      <w:r w:rsidR="00B252A4" w:rsidRPr="005B791C">
        <w:rPr>
          <w:sz w:val="22"/>
          <w:szCs w:val="22"/>
        </w:rPr>
        <w:t>onditions</w:t>
      </w:r>
      <w:r w:rsidRPr="005B791C">
        <w:rPr>
          <w:sz w:val="22"/>
          <w:szCs w:val="22"/>
        </w:rPr>
        <w:t>.</w:t>
      </w:r>
    </w:p>
    <w:p w14:paraId="68FDE033" w14:textId="77777777" w:rsidR="00A1628E" w:rsidRPr="0036136C" w:rsidRDefault="005B791C" w:rsidP="004443F8">
      <w:pPr>
        <w:spacing w:after="0"/>
        <w:ind w:left="567" w:hanging="567"/>
        <w:rPr>
          <w:sz w:val="22"/>
          <w:szCs w:val="22"/>
        </w:rPr>
      </w:pPr>
      <w:r>
        <w:rPr>
          <w:sz w:val="22"/>
          <w:szCs w:val="22"/>
        </w:rPr>
        <w:t>29.3</w:t>
      </w:r>
      <w:r>
        <w:rPr>
          <w:sz w:val="22"/>
          <w:szCs w:val="22"/>
        </w:rPr>
        <w:tab/>
      </w:r>
    </w:p>
    <w:p w14:paraId="6E8EEB7A" w14:textId="77777777" w:rsidR="00640C03" w:rsidRPr="0036136C" w:rsidRDefault="00057077" w:rsidP="00212B1D">
      <w:pPr>
        <w:tabs>
          <w:tab w:val="left" w:pos="567"/>
        </w:tabs>
        <w:ind w:left="567"/>
        <w:rPr>
          <w:sz w:val="22"/>
          <w:szCs w:val="22"/>
        </w:rPr>
      </w:pPr>
      <w:r w:rsidRPr="005B791C">
        <w:rPr>
          <w:sz w:val="22"/>
          <w:szCs w:val="22"/>
        </w:rPr>
        <w:t xml:space="preserve">By derogation from Article 29.3 of the </w:t>
      </w:r>
      <w:r w:rsidR="0077786E" w:rsidRPr="005B791C">
        <w:rPr>
          <w:sz w:val="22"/>
          <w:szCs w:val="22"/>
        </w:rPr>
        <w:t>g</w:t>
      </w:r>
      <w:r w:rsidRPr="005B791C">
        <w:rPr>
          <w:sz w:val="22"/>
          <w:szCs w:val="22"/>
        </w:rPr>
        <w:t xml:space="preserve">eneral </w:t>
      </w:r>
      <w:r w:rsidR="0077786E" w:rsidRPr="005B791C">
        <w:rPr>
          <w:sz w:val="22"/>
          <w:szCs w:val="22"/>
        </w:rPr>
        <w:t>c</w:t>
      </w:r>
      <w:r w:rsidRPr="005B791C">
        <w:rPr>
          <w:sz w:val="22"/>
          <w:szCs w:val="22"/>
        </w:rPr>
        <w:t xml:space="preserve">onditions, once the deadline </w:t>
      </w:r>
      <w:r w:rsidR="002250E9" w:rsidRPr="005B791C">
        <w:rPr>
          <w:sz w:val="22"/>
          <w:szCs w:val="22"/>
        </w:rPr>
        <w:t>set</w:t>
      </w:r>
      <w:r w:rsidR="009C55DD" w:rsidRPr="005B791C">
        <w:rPr>
          <w:sz w:val="22"/>
          <w:szCs w:val="22"/>
        </w:rPr>
        <w:t xml:space="preserve"> in Article 29.1 </w:t>
      </w:r>
      <w:r w:rsidRPr="005B791C">
        <w:rPr>
          <w:sz w:val="22"/>
          <w:szCs w:val="22"/>
        </w:rPr>
        <w:t xml:space="preserve">has expired, the </w:t>
      </w:r>
      <w:r w:rsidR="002F498B" w:rsidRPr="005B791C">
        <w:rPr>
          <w:sz w:val="22"/>
          <w:szCs w:val="22"/>
        </w:rPr>
        <w:t>c</w:t>
      </w:r>
      <w:r w:rsidR="00805B43" w:rsidRPr="005B791C">
        <w:rPr>
          <w:sz w:val="22"/>
          <w:szCs w:val="22"/>
        </w:rPr>
        <w:t>ontractor</w:t>
      </w:r>
      <w:r w:rsidR="00A02D95" w:rsidRPr="005B791C">
        <w:rPr>
          <w:sz w:val="22"/>
          <w:szCs w:val="22"/>
        </w:rPr>
        <w:t xml:space="preserve"> will</w:t>
      </w:r>
      <w:r w:rsidR="002250E9" w:rsidRPr="005B791C">
        <w:rPr>
          <w:sz w:val="22"/>
          <w:szCs w:val="22"/>
        </w:rPr>
        <w:t>,</w:t>
      </w:r>
      <w:r w:rsidRPr="005B791C">
        <w:rPr>
          <w:sz w:val="22"/>
          <w:szCs w:val="22"/>
        </w:rPr>
        <w:t xml:space="preserve"> </w:t>
      </w:r>
      <w:r w:rsidR="00850711" w:rsidRPr="005B791C">
        <w:rPr>
          <w:sz w:val="22"/>
          <w:szCs w:val="22"/>
        </w:rPr>
        <w:t>upon demand</w:t>
      </w:r>
      <w:r w:rsidR="00A02D95" w:rsidRPr="005B791C">
        <w:rPr>
          <w:sz w:val="22"/>
          <w:szCs w:val="22"/>
        </w:rPr>
        <w:t>,</w:t>
      </w:r>
      <w:r w:rsidR="00A02D95" w:rsidRPr="005B791C">
        <w:t xml:space="preserve"> </w:t>
      </w:r>
      <w:r w:rsidR="00A02D95" w:rsidRPr="005B791C">
        <w:rPr>
          <w:sz w:val="22"/>
          <w:szCs w:val="22"/>
        </w:rPr>
        <w:t xml:space="preserve">be entitled to late-payment interest at the rate and for the period mentioned in the </w:t>
      </w:r>
      <w:r w:rsidR="0077786E" w:rsidRPr="005B791C">
        <w:rPr>
          <w:sz w:val="22"/>
          <w:szCs w:val="22"/>
        </w:rPr>
        <w:t>g</w:t>
      </w:r>
      <w:r w:rsidR="00A02D95" w:rsidRPr="005B791C">
        <w:rPr>
          <w:sz w:val="22"/>
          <w:szCs w:val="22"/>
        </w:rPr>
        <w:t xml:space="preserve">eneral </w:t>
      </w:r>
      <w:r w:rsidR="0077786E" w:rsidRPr="005B791C">
        <w:rPr>
          <w:sz w:val="22"/>
          <w:szCs w:val="22"/>
        </w:rPr>
        <w:t>c</w:t>
      </w:r>
      <w:r w:rsidR="00A02D95" w:rsidRPr="005B791C">
        <w:rPr>
          <w:sz w:val="22"/>
          <w:szCs w:val="22"/>
        </w:rPr>
        <w:t>onditions submitted</w:t>
      </w:r>
      <w:r w:rsidR="00BE5213" w:rsidRPr="005B791C">
        <w:rPr>
          <w:sz w:val="22"/>
          <w:szCs w:val="22"/>
        </w:rPr>
        <w:t xml:space="preserve"> </w:t>
      </w:r>
      <w:r w:rsidR="00A02D95" w:rsidRPr="005B791C">
        <w:rPr>
          <w:sz w:val="22"/>
          <w:szCs w:val="22"/>
        </w:rPr>
        <w:t>The demand must be submitted within two months of receiving late payment.</w:t>
      </w:r>
    </w:p>
    <w:p w14:paraId="7BEC972F" w14:textId="77777777"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F7477B" w:rsidRPr="005B791C">
        <w:rPr>
          <w:sz w:val="22"/>
          <w:szCs w:val="22"/>
        </w:rPr>
        <w:t>E</w:t>
      </w:r>
      <w:r w:rsidRPr="005B791C">
        <w:rPr>
          <w:sz w:val="22"/>
          <w:szCs w:val="22"/>
        </w:rPr>
        <w:t>uro</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3E70ED9F"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0D58B6DF" w14:textId="77777777"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8056F0">
        <w:rPr>
          <w:bCs/>
          <w:sz w:val="22"/>
          <w:szCs w:val="22"/>
        </w:rPr>
        <w:t xml:space="preserve">By derogation </w:t>
      </w:r>
      <w:r w:rsidR="009A3CD3" w:rsidRPr="008056F0">
        <w:rPr>
          <w:sz w:val="22"/>
          <w:szCs w:val="22"/>
        </w:rPr>
        <w:t xml:space="preserve">from </w:t>
      </w:r>
      <w:r w:rsidR="009A3CD3" w:rsidRPr="008056F0">
        <w:rPr>
          <w:bCs/>
          <w:sz w:val="22"/>
          <w:szCs w:val="22"/>
        </w:rPr>
        <w:t xml:space="preserve">article </w:t>
      </w:r>
      <w:r w:rsidR="009A3CD3" w:rsidRPr="008056F0">
        <w:rPr>
          <w:sz w:val="22"/>
          <w:szCs w:val="22"/>
        </w:rPr>
        <w:t xml:space="preserve">30 of the </w:t>
      </w:r>
      <w:r w:rsidR="0077786E" w:rsidRPr="008056F0">
        <w:rPr>
          <w:sz w:val="22"/>
          <w:szCs w:val="22"/>
        </w:rPr>
        <w:t>g</w:t>
      </w:r>
      <w:r w:rsidR="009A3CD3" w:rsidRPr="008056F0">
        <w:rPr>
          <w:sz w:val="22"/>
          <w:szCs w:val="22"/>
        </w:rPr>
        <w:t xml:space="preserve">eneral </w:t>
      </w:r>
      <w:r w:rsidR="0077786E" w:rsidRPr="008056F0">
        <w:rPr>
          <w:sz w:val="22"/>
          <w:szCs w:val="22"/>
        </w:rPr>
        <w:t>c</w:t>
      </w:r>
      <w:r w:rsidR="009A3CD3" w:rsidRPr="008056F0">
        <w:rPr>
          <w:sz w:val="22"/>
          <w:szCs w:val="22"/>
        </w:rPr>
        <w:t>onditions,</w:t>
      </w:r>
      <w:r w:rsidR="009A3CD3" w:rsidRPr="008056F0">
        <w:rPr>
          <w:bCs/>
          <w:sz w:val="22"/>
          <w:szCs w:val="22"/>
        </w:rPr>
        <w:t xml:space="preserve"> no pre-f</w:t>
      </w:r>
      <w:r w:rsidR="008056F0" w:rsidRPr="008056F0">
        <w:rPr>
          <w:bCs/>
          <w:sz w:val="22"/>
          <w:szCs w:val="22"/>
        </w:rPr>
        <w:t>inancing guarantee is required.</w:t>
      </w:r>
    </w:p>
    <w:p w14:paraId="1F6C2EC7" w14:textId="77777777" w:rsidR="009A3CD3" w:rsidRPr="0036136C" w:rsidRDefault="009A3CD3" w:rsidP="00AD602B">
      <w:pPr>
        <w:spacing w:after="0"/>
        <w:ind w:left="709" w:hanging="709"/>
        <w:rPr>
          <w:bCs/>
          <w:sz w:val="22"/>
          <w:szCs w:val="22"/>
        </w:rPr>
      </w:pPr>
      <w:r>
        <w:rPr>
          <w:bCs/>
          <w:sz w:val="22"/>
          <w:szCs w:val="22"/>
        </w:rPr>
        <w:tab/>
      </w:r>
    </w:p>
    <w:p w14:paraId="144B50C0"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2865A207" w14:textId="77777777" w:rsidR="00F7477B" w:rsidRDefault="006911D5" w:rsidP="00104095">
      <w:pPr>
        <w:spacing w:after="120"/>
        <w:rPr>
          <w:sz w:val="22"/>
          <w:szCs w:val="22"/>
          <w:highlight w:val="yellow"/>
        </w:rPr>
      </w:pPr>
      <w:r>
        <w:rPr>
          <w:sz w:val="22"/>
          <w:szCs w:val="22"/>
        </w:rPr>
        <w:t xml:space="preserve">40.4 </w:t>
      </w:r>
      <w:r w:rsidRPr="00A12EEA">
        <w:rPr>
          <w:sz w:val="22"/>
          <w:szCs w:val="22"/>
        </w:rPr>
        <w:t>Any disputes arising out of or relating to this contract which cannot be settled otherwise shall be referred to</w:t>
      </w:r>
      <w:r>
        <w:rPr>
          <w:sz w:val="22"/>
          <w:szCs w:val="22"/>
        </w:rPr>
        <w:t xml:space="preserve"> the exclusive jurisdiction of  Turkish Republic Courts</w:t>
      </w:r>
      <w:r w:rsidRPr="00A12EEA">
        <w:rPr>
          <w:sz w:val="22"/>
          <w:szCs w:val="22"/>
        </w:rPr>
        <w:t xml:space="preserve"> applying the national legislation of the contracting authority.</w:t>
      </w:r>
    </w:p>
    <w:p w14:paraId="5E05BCEF" w14:textId="77777777" w:rsidR="00256345" w:rsidRPr="0036136C" w:rsidRDefault="00256345" w:rsidP="00915ACF">
      <w:pPr>
        <w:spacing w:after="120"/>
        <w:ind w:left="567"/>
        <w:rPr>
          <w:sz w:val="22"/>
          <w:szCs w:val="22"/>
        </w:rPr>
      </w:pPr>
    </w:p>
    <w:p w14:paraId="1D2E073A" w14:textId="77777777" w:rsidR="00AB3480" w:rsidRPr="00187039" w:rsidRDefault="00AB3480" w:rsidP="00AB3480">
      <w:pPr>
        <w:keepNext/>
        <w:keepLines/>
        <w:tabs>
          <w:tab w:val="left" w:pos="1134"/>
        </w:tabs>
        <w:spacing w:before="240" w:after="120"/>
        <w:ind w:left="1134" w:hanging="1134"/>
        <w:rPr>
          <w:b/>
          <w:szCs w:val="24"/>
        </w:rPr>
      </w:pPr>
      <w:r w:rsidRPr="006911D5">
        <w:rPr>
          <w:b/>
          <w:szCs w:val="24"/>
        </w:rPr>
        <w:t>Article 42</w:t>
      </w:r>
      <w:r w:rsidRPr="006911D5">
        <w:rPr>
          <w:b/>
          <w:szCs w:val="24"/>
        </w:rPr>
        <w:tab/>
        <w:t xml:space="preserve">Data </w:t>
      </w:r>
      <w:r w:rsidR="00142843" w:rsidRPr="006911D5">
        <w:rPr>
          <w:b/>
          <w:szCs w:val="24"/>
        </w:rPr>
        <w:t>p</w:t>
      </w:r>
      <w:r w:rsidRPr="006911D5">
        <w:rPr>
          <w:b/>
          <w:szCs w:val="24"/>
        </w:rPr>
        <w:t>rotection</w:t>
      </w:r>
    </w:p>
    <w:p w14:paraId="09D7ECDA" w14:textId="77777777" w:rsidR="00C1075A" w:rsidRPr="006911D5" w:rsidRDefault="00C1075A" w:rsidP="00C1075A">
      <w:pPr>
        <w:rPr>
          <w:sz w:val="22"/>
          <w:szCs w:val="22"/>
        </w:rPr>
      </w:pPr>
      <w:r w:rsidRPr="006911D5">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3BA62430" w14:textId="77777777" w:rsidR="00C1075A" w:rsidRPr="005C0DEE" w:rsidRDefault="00C1075A" w:rsidP="00C1075A">
      <w:pPr>
        <w:rPr>
          <w:sz w:val="22"/>
          <w:szCs w:val="22"/>
          <w:u w:val="single"/>
        </w:rPr>
      </w:pPr>
      <w:r w:rsidRPr="006911D5">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6911D5">
        <w:rPr>
          <w:rStyle w:val="DipnotBavurusu"/>
          <w:sz w:val="22"/>
          <w:szCs w:val="22"/>
        </w:rPr>
        <w:footnoteReference w:id="5"/>
      </w:r>
      <w:r w:rsidRPr="006911D5">
        <w:rPr>
          <w:sz w:val="22"/>
          <w:szCs w:val="22"/>
        </w:rPr>
        <w:t xml:space="preserve"> and as detailed in the specific privacy statement published at ePRAG.</w:t>
      </w:r>
    </w:p>
    <w:p w14:paraId="6FC719BB" w14:textId="77777777" w:rsidR="004701B3" w:rsidRDefault="004701B3" w:rsidP="002D5121">
      <w:pPr>
        <w:keepNext/>
        <w:keepLines/>
        <w:tabs>
          <w:tab w:val="left" w:pos="1134"/>
        </w:tabs>
        <w:spacing w:before="240" w:after="120"/>
        <w:ind w:left="1134" w:hanging="1134"/>
        <w:rPr>
          <w:b/>
          <w:szCs w:val="24"/>
        </w:rPr>
      </w:pPr>
      <w:r w:rsidRPr="00831EB5">
        <w:rPr>
          <w:b/>
          <w:szCs w:val="24"/>
        </w:rPr>
        <w:lastRenderedPageBreak/>
        <w:t>Article 43</w:t>
      </w:r>
      <w:r w:rsidRPr="00831EB5">
        <w:rPr>
          <w:b/>
          <w:szCs w:val="24"/>
        </w:rPr>
        <w:tab/>
        <w:t>Further additional clauses</w:t>
      </w:r>
    </w:p>
    <w:p w14:paraId="44330209" w14:textId="77777777" w:rsidR="00831EB5" w:rsidRPr="00831EB5" w:rsidRDefault="00831EB5" w:rsidP="002D5121">
      <w:pPr>
        <w:keepNext/>
        <w:keepLines/>
        <w:tabs>
          <w:tab w:val="left" w:pos="1134"/>
        </w:tabs>
        <w:spacing w:before="240" w:after="120"/>
        <w:ind w:left="1134" w:hanging="1134"/>
        <w:rPr>
          <w:szCs w:val="24"/>
        </w:rPr>
      </w:pPr>
      <w:r w:rsidRPr="00831EB5">
        <w:rPr>
          <w:szCs w:val="24"/>
        </w:rPr>
        <w:t>N/A</w:t>
      </w:r>
    </w:p>
    <w:p w14:paraId="73E1EAB5"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9"/>
      <w:headerReference w:type="first" r:id="rId10"/>
      <w:footerReference w:type="first" r:id="rId11"/>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A038BF" w14:textId="77777777" w:rsidR="00BF3C74" w:rsidRDefault="00BF3C74">
      <w:r>
        <w:separator/>
      </w:r>
    </w:p>
  </w:endnote>
  <w:endnote w:type="continuationSeparator" w:id="0">
    <w:p w14:paraId="49DDDABD" w14:textId="77777777" w:rsidR="00BF3C74" w:rsidRDefault="00BF3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7" w:usb1="00000000" w:usb2="00000000" w:usb3="00000000" w:csb0="00000093" w:csb1="00000000"/>
  </w:font>
  <w:font w:name="Calibri">
    <w:panose1 w:val="020F0502020204030204"/>
    <w:charset w:val="A2"/>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718AB" w14:textId="09A219F2" w:rsidR="002C37E4" w:rsidRPr="00C9543A" w:rsidRDefault="00AB0016" w:rsidP="002D5121">
    <w:pPr>
      <w:pStyle w:val="AltBilgi"/>
      <w:tabs>
        <w:tab w:val="right" w:pos="8505"/>
      </w:tabs>
      <w:spacing w:before="120"/>
      <w:rPr>
        <w:rStyle w:val="SayfaNumaras"/>
        <w:rFonts w:ascii="Times New Roman" w:hAnsi="Times New Roman"/>
        <w:b/>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SayfaNumaras"/>
        <w:rFonts w:ascii="Times New Roman" w:hAnsi="Times New Roman"/>
        <w:sz w:val="18"/>
        <w:szCs w:val="18"/>
      </w:rPr>
      <w:fldChar w:fldCharType="begin"/>
    </w:r>
    <w:r w:rsidR="002C37E4" w:rsidRPr="00953EE9">
      <w:rPr>
        <w:rStyle w:val="SayfaNumaras"/>
        <w:rFonts w:ascii="Times New Roman" w:hAnsi="Times New Roman"/>
        <w:sz w:val="18"/>
        <w:szCs w:val="18"/>
      </w:rPr>
      <w:instrText xml:space="preserve"> PAGE </w:instrText>
    </w:r>
    <w:r w:rsidR="002C37E4" w:rsidRPr="00953EE9">
      <w:rPr>
        <w:rStyle w:val="SayfaNumaras"/>
        <w:rFonts w:ascii="Times New Roman" w:hAnsi="Times New Roman"/>
        <w:sz w:val="18"/>
        <w:szCs w:val="18"/>
      </w:rPr>
      <w:fldChar w:fldCharType="separate"/>
    </w:r>
    <w:r w:rsidR="00F647CB">
      <w:rPr>
        <w:rStyle w:val="SayfaNumaras"/>
        <w:rFonts w:ascii="Times New Roman" w:hAnsi="Times New Roman"/>
        <w:noProof/>
        <w:sz w:val="18"/>
        <w:szCs w:val="18"/>
      </w:rPr>
      <w:t>4</w:t>
    </w:r>
    <w:r w:rsidR="002C37E4" w:rsidRPr="00953EE9">
      <w:rPr>
        <w:rStyle w:val="SayfaNumaras"/>
        <w:rFonts w:ascii="Times New Roman" w:hAnsi="Times New Roman"/>
        <w:sz w:val="18"/>
        <w:szCs w:val="18"/>
      </w:rPr>
      <w:fldChar w:fldCharType="end"/>
    </w:r>
    <w:r w:rsidR="002C37E4" w:rsidRPr="00953EE9">
      <w:rPr>
        <w:rStyle w:val="SayfaNumaras"/>
        <w:rFonts w:ascii="Times New Roman" w:hAnsi="Times New Roman"/>
        <w:sz w:val="18"/>
        <w:szCs w:val="18"/>
      </w:rPr>
      <w:t xml:space="preserve"> of </w:t>
    </w:r>
    <w:r w:rsidR="002C37E4" w:rsidRPr="00953EE9">
      <w:rPr>
        <w:rStyle w:val="SayfaNumaras"/>
        <w:rFonts w:ascii="Times New Roman" w:hAnsi="Times New Roman"/>
        <w:sz w:val="18"/>
        <w:szCs w:val="18"/>
      </w:rPr>
      <w:fldChar w:fldCharType="begin"/>
    </w:r>
    <w:r w:rsidR="002C37E4" w:rsidRPr="00953EE9">
      <w:rPr>
        <w:rStyle w:val="SayfaNumaras"/>
        <w:rFonts w:ascii="Times New Roman" w:hAnsi="Times New Roman"/>
        <w:sz w:val="18"/>
        <w:szCs w:val="18"/>
      </w:rPr>
      <w:instrText xml:space="preserve"> NUMPAGES </w:instrText>
    </w:r>
    <w:r w:rsidR="002C37E4" w:rsidRPr="00953EE9">
      <w:rPr>
        <w:rStyle w:val="SayfaNumaras"/>
        <w:rFonts w:ascii="Times New Roman" w:hAnsi="Times New Roman"/>
        <w:sz w:val="18"/>
        <w:szCs w:val="18"/>
      </w:rPr>
      <w:fldChar w:fldCharType="separate"/>
    </w:r>
    <w:r w:rsidR="00F647CB">
      <w:rPr>
        <w:rStyle w:val="SayfaNumaras"/>
        <w:rFonts w:ascii="Times New Roman" w:hAnsi="Times New Roman"/>
        <w:noProof/>
        <w:sz w:val="18"/>
        <w:szCs w:val="18"/>
      </w:rPr>
      <w:t>7</w:t>
    </w:r>
    <w:r w:rsidR="002C37E4" w:rsidRPr="00953EE9">
      <w:rPr>
        <w:rStyle w:val="SayfaNumaras"/>
        <w:rFonts w:ascii="Times New Roman" w:hAnsi="Times New Roman"/>
        <w:sz w:val="18"/>
        <w:szCs w:val="18"/>
      </w:rPr>
      <w:fldChar w:fldCharType="end"/>
    </w:r>
  </w:p>
  <w:p w14:paraId="430A60B7" w14:textId="77777777" w:rsidR="002C37E4" w:rsidRPr="00953EE9" w:rsidRDefault="002C37E4" w:rsidP="00DB3187">
    <w:pPr>
      <w:pStyle w:val="AltBilgi"/>
      <w:tabs>
        <w:tab w:val="right" w:pos="8505"/>
      </w:tabs>
      <w:rPr>
        <w:rFonts w:ascii="Times New Roman" w:hAnsi="Times New Roman"/>
        <w:sz w:val="18"/>
        <w:szCs w:val="18"/>
      </w:rPr>
    </w:pPr>
    <w:r w:rsidRPr="00315FD3">
      <w:rPr>
        <w:rStyle w:val="SayfaNumaras"/>
        <w:rFonts w:ascii="Times New Roman" w:hAnsi="Times New Roman"/>
        <w:sz w:val="18"/>
        <w:szCs w:val="18"/>
      </w:rPr>
      <w:fldChar w:fldCharType="begin"/>
    </w:r>
    <w:r w:rsidRPr="00315FD3">
      <w:rPr>
        <w:rStyle w:val="SayfaNumaras"/>
        <w:rFonts w:ascii="Times New Roman" w:hAnsi="Times New Roman"/>
        <w:sz w:val="18"/>
        <w:szCs w:val="18"/>
      </w:rPr>
      <w:instrText xml:space="preserve"> FILENAME </w:instrText>
    </w:r>
    <w:r w:rsidRPr="00315FD3">
      <w:rPr>
        <w:rStyle w:val="SayfaNumaras"/>
        <w:rFonts w:ascii="Times New Roman" w:hAnsi="Times New Roman"/>
        <w:sz w:val="18"/>
        <w:szCs w:val="18"/>
      </w:rPr>
      <w:fldChar w:fldCharType="separate"/>
    </w:r>
    <w:r w:rsidR="00AD602B">
      <w:rPr>
        <w:rStyle w:val="SayfaNumaras"/>
        <w:rFonts w:ascii="Times New Roman" w:hAnsi="Times New Roman"/>
        <w:noProof/>
        <w:sz w:val="18"/>
        <w:szCs w:val="18"/>
      </w:rPr>
      <w:t>b8o2_contract_simp_en.doc</w:t>
    </w:r>
    <w:r w:rsidRPr="00315FD3">
      <w:rPr>
        <w:rStyle w:val="SayfaNumaras"/>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8563B" w14:textId="59C65A32" w:rsidR="002C37E4" w:rsidRPr="00953EE9" w:rsidRDefault="00AB0016" w:rsidP="00DB3187">
    <w:pPr>
      <w:pStyle w:val="AltBilgi"/>
      <w:tabs>
        <w:tab w:val="right" w:pos="8505"/>
      </w:tabs>
      <w:rPr>
        <w:rStyle w:val="SayfaNumaras"/>
        <w:rFonts w:ascii="Times New Roman" w:hAnsi="Times New Roman"/>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SayfaNumaras"/>
        <w:rFonts w:ascii="Times New Roman" w:hAnsi="Times New Roman"/>
        <w:sz w:val="18"/>
        <w:szCs w:val="18"/>
      </w:rPr>
      <w:fldChar w:fldCharType="begin"/>
    </w:r>
    <w:r w:rsidR="002C37E4" w:rsidRPr="00953EE9">
      <w:rPr>
        <w:rStyle w:val="SayfaNumaras"/>
        <w:rFonts w:ascii="Times New Roman" w:hAnsi="Times New Roman"/>
        <w:sz w:val="18"/>
        <w:szCs w:val="18"/>
      </w:rPr>
      <w:instrText xml:space="preserve"> PAGE </w:instrText>
    </w:r>
    <w:r w:rsidR="002C37E4" w:rsidRPr="00953EE9">
      <w:rPr>
        <w:rStyle w:val="SayfaNumaras"/>
        <w:rFonts w:ascii="Times New Roman" w:hAnsi="Times New Roman"/>
        <w:sz w:val="18"/>
        <w:szCs w:val="18"/>
      </w:rPr>
      <w:fldChar w:fldCharType="separate"/>
    </w:r>
    <w:r w:rsidR="00F647CB">
      <w:rPr>
        <w:rStyle w:val="SayfaNumaras"/>
        <w:rFonts w:ascii="Times New Roman" w:hAnsi="Times New Roman"/>
        <w:noProof/>
        <w:sz w:val="18"/>
        <w:szCs w:val="18"/>
      </w:rPr>
      <w:t>1</w:t>
    </w:r>
    <w:r w:rsidR="002C37E4" w:rsidRPr="00953EE9">
      <w:rPr>
        <w:rStyle w:val="SayfaNumaras"/>
        <w:rFonts w:ascii="Times New Roman" w:hAnsi="Times New Roman"/>
        <w:sz w:val="18"/>
        <w:szCs w:val="18"/>
      </w:rPr>
      <w:fldChar w:fldCharType="end"/>
    </w:r>
    <w:r w:rsidR="002C37E4" w:rsidRPr="00953EE9">
      <w:rPr>
        <w:rStyle w:val="SayfaNumaras"/>
        <w:rFonts w:ascii="Times New Roman" w:hAnsi="Times New Roman"/>
        <w:sz w:val="18"/>
        <w:szCs w:val="18"/>
      </w:rPr>
      <w:t xml:space="preserve"> of </w:t>
    </w:r>
    <w:r w:rsidR="002C37E4" w:rsidRPr="00953EE9">
      <w:rPr>
        <w:rStyle w:val="SayfaNumaras"/>
        <w:rFonts w:ascii="Times New Roman" w:hAnsi="Times New Roman"/>
        <w:sz w:val="18"/>
        <w:szCs w:val="18"/>
      </w:rPr>
      <w:fldChar w:fldCharType="begin"/>
    </w:r>
    <w:r w:rsidR="002C37E4" w:rsidRPr="00953EE9">
      <w:rPr>
        <w:rStyle w:val="SayfaNumaras"/>
        <w:rFonts w:ascii="Times New Roman" w:hAnsi="Times New Roman"/>
        <w:sz w:val="18"/>
        <w:szCs w:val="18"/>
      </w:rPr>
      <w:instrText xml:space="preserve"> NUMPAGES </w:instrText>
    </w:r>
    <w:r w:rsidR="002C37E4" w:rsidRPr="00953EE9">
      <w:rPr>
        <w:rStyle w:val="SayfaNumaras"/>
        <w:rFonts w:ascii="Times New Roman" w:hAnsi="Times New Roman"/>
        <w:sz w:val="18"/>
        <w:szCs w:val="18"/>
      </w:rPr>
      <w:fldChar w:fldCharType="separate"/>
    </w:r>
    <w:r w:rsidR="00F647CB">
      <w:rPr>
        <w:rStyle w:val="SayfaNumaras"/>
        <w:rFonts w:ascii="Times New Roman" w:hAnsi="Times New Roman"/>
        <w:noProof/>
        <w:sz w:val="18"/>
        <w:szCs w:val="18"/>
      </w:rPr>
      <w:t>7</w:t>
    </w:r>
    <w:r w:rsidR="002C37E4" w:rsidRPr="00953EE9">
      <w:rPr>
        <w:rStyle w:val="SayfaNumaras"/>
        <w:rFonts w:ascii="Times New Roman" w:hAnsi="Times New Roman"/>
        <w:sz w:val="18"/>
        <w:szCs w:val="18"/>
      </w:rPr>
      <w:fldChar w:fldCharType="end"/>
    </w:r>
  </w:p>
  <w:p w14:paraId="7110D3FF" w14:textId="77777777" w:rsidR="002C37E4" w:rsidRPr="00953EE9" w:rsidRDefault="002C37E4" w:rsidP="00DB3187">
    <w:pPr>
      <w:pStyle w:val="AltBilgi"/>
      <w:tabs>
        <w:tab w:val="right" w:pos="8505"/>
      </w:tabs>
      <w:rPr>
        <w:rFonts w:ascii="Times New Roman" w:hAnsi="Times New Roman"/>
        <w:sz w:val="18"/>
        <w:szCs w:val="18"/>
      </w:rPr>
    </w:pPr>
    <w:r w:rsidRPr="00315FD3">
      <w:rPr>
        <w:rStyle w:val="SayfaNumaras"/>
        <w:rFonts w:ascii="Times New Roman" w:hAnsi="Times New Roman"/>
        <w:sz w:val="18"/>
        <w:szCs w:val="18"/>
      </w:rPr>
      <w:fldChar w:fldCharType="begin"/>
    </w:r>
    <w:r w:rsidRPr="00315FD3">
      <w:rPr>
        <w:rStyle w:val="SayfaNumaras"/>
        <w:rFonts w:ascii="Times New Roman" w:hAnsi="Times New Roman"/>
        <w:sz w:val="18"/>
        <w:szCs w:val="18"/>
      </w:rPr>
      <w:instrText xml:space="preserve"> FILENAME </w:instrText>
    </w:r>
    <w:r w:rsidRPr="00315FD3">
      <w:rPr>
        <w:rStyle w:val="SayfaNumaras"/>
        <w:rFonts w:ascii="Times New Roman" w:hAnsi="Times New Roman"/>
        <w:sz w:val="18"/>
        <w:szCs w:val="18"/>
      </w:rPr>
      <w:fldChar w:fldCharType="separate"/>
    </w:r>
    <w:r w:rsidR="00AD602B">
      <w:rPr>
        <w:rStyle w:val="SayfaNumaras"/>
        <w:rFonts w:ascii="Times New Roman" w:hAnsi="Times New Roman"/>
        <w:noProof/>
        <w:sz w:val="18"/>
        <w:szCs w:val="18"/>
      </w:rPr>
      <w:t>b8o2_contract_simp_en.doc</w:t>
    </w:r>
    <w:r w:rsidRPr="00315FD3">
      <w:rPr>
        <w:rStyle w:val="SayfaNumaras"/>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7512B" w14:textId="77777777" w:rsidR="00BF3C74" w:rsidRDefault="00BF3C74" w:rsidP="002D5121">
      <w:pPr>
        <w:spacing w:before="120" w:after="0"/>
      </w:pPr>
      <w:r>
        <w:separator/>
      </w:r>
    </w:p>
  </w:footnote>
  <w:footnote w:type="continuationSeparator" w:id="0">
    <w:p w14:paraId="7522B1F2" w14:textId="77777777" w:rsidR="00BF3C74" w:rsidRDefault="00BF3C74">
      <w:r>
        <w:continuationSeparator/>
      </w:r>
    </w:p>
  </w:footnote>
  <w:footnote w:id="1">
    <w:p w14:paraId="76865F44" w14:textId="77777777" w:rsidR="002C37E4" w:rsidRPr="00DD7C1C" w:rsidRDefault="002C37E4" w:rsidP="0077786E">
      <w:pPr>
        <w:pStyle w:val="DipnotMetni"/>
      </w:pPr>
      <w:r w:rsidRPr="00DD7C1C">
        <w:rPr>
          <w:rStyle w:val="DipnotBavurusu"/>
          <w:rFonts w:ascii="Times New Roman" w:hAnsi="Times New Roman"/>
          <w:sz w:val="20"/>
        </w:rPr>
        <w:footnoteRef/>
      </w:r>
      <w:r w:rsidR="00DD7C1C">
        <w:t xml:space="preserve"> </w:t>
      </w:r>
      <w:r w:rsidRPr="00DD7C1C">
        <w:t>Where the contracting party is an individual.</w:t>
      </w:r>
    </w:p>
  </w:footnote>
  <w:footnote w:id="2">
    <w:p w14:paraId="1C01BC9A" w14:textId="77777777" w:rsidR="002C37E4" w:rsidRPr="00DD7C1C" w:rsidRDefault="002C37E4" w:rsidP="0077786E">
      <w:pPr>
        <w:pStyle w:val="DipnotMetni"/>
      </w:pPr>
      <w:r w:rsidRPr="00DD7C1C">
        <w:rPr>
          <w:rStyle w:val="DipnotBavurusu"/>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09AD0E08" w14:textId="77777777" w:rsidR="002C37E4" w:rsidRPr="00DD7C1C" w:rsidRDefault="002C37E4" w:rsidP="0077786E">
      <w:pPr>
        <w:pStyle w:val="DipnotMetni"/>
      </w:pPr>
      <w:r w:rsidRPr="00DD7C1C">
        <w:rPr>
          <w:rStyle w:val="DipnotBavurusu"/>
          <w:rFonts w:ascii="Times New Roman" w:hAnsi="Times New Roman"/>
          <w:sz w:val="20"/>
        </w:rPr>
        <w:footnoteRef/>
      </w:r>
      <w:r w:rsidR="00DD7C1C">
        <w:t xml:space="preserve"> </w:t>
      </w:r>
      <w:r w:rsidRPr="00DD7C1C">
        <w:t>Except where the contracting party is not VAT registered.</w:t>
      </w:r>
    </w:p>
  </w:footnote>
  <w:footnote w:id="4">
    <w:p w14:paraId="7FB9A7A0" w14:textId="77777777" w:rsidR="00273409" w:rsidRPr="00DD7C1C" w:rsidRDefault="00273409" w:rsidP="00273409">
      <w:pPr>
        <w:pStyle w:val="DipnotMetni"/>
      </w:pPr>
      <w:r w:rsidRPr="00DD7C1C">
        <w:rPr>
          <w:rStyle w:val="DipnotBavurusu"/>
          <w:rFonts w:ascii="Times New Roman" w:hAnsi="Times New Roman"/>
          <w:sz w:val="20"/>
        </w:rPr>
        <w:footnoteRef/>
      </w:r>
      <w:r>
        <w:t xml:space="preserve"> </w:t>
      </w:r>
      <w:r w:rsidRPr="00DD7C1C">
        <w:t xml:space="preserve">The </w:t>
      </w:r>
      <w:r>
        <w:t>c</w:t>
      </w:r>
      <w:r w:rsidRPr="00DD7C1C">
        <w:t>ontractor is not obliged to ask for pre-financing.</w:t>
      </w:r>
    </w:p>
  </w:footnote>
  <w:footnote w:id="5">
    <w:p w14:paraId="4EFFF138" w14:textId="77777777" w:rsidR="00C1075A" w:rsidRDefault="00C1075A" w:rsidP="00C1075A">
      <w:pPr>
        <w:pStyle w:val="DipnotMetni"/>
      </w:pPr>
      <w:r>
        <w:rPr>
          <w:rStyle w:val="DipnotBavurusu"/>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745" w:type="dxa"/>
      <w:jc w:val="center"/>
      <w:tblLook w:val="04A0" w:firstRow="1" w:lastRow="0" w:firstColumn="1" w:lastColumn="0" w:noHBand="0" w:noVBand="1"/>
    </w:tblPr>
    <w:tblGrid>
      <w:gridCol w:w="2991"/>
      <w:gridCol w:w="5458"/>
      <w:gridCol w:w="1296"/>
    </w:tblGrid>
    <w:tr w:rsidR="002D0FE7" w:rsidRPr="002D0FE7" w14:paraId="7D01D7A3" w14:textId="77777777" w:rsidTr="006206EC">
      <w:trPr>
        <w:jc w:val="center"/>
      </w:trPr>
      <w:tc>
        <w:tcPr>
          <w:tcW w:w="2987" w:type="dxa"/>
          <w:hideMark/>
        </w:tcPr>
        <w:p w14:paraId="5FE760AA" w14:textId="77777777" w:rsidR="002D0FE7" w:rsidRPr="002D0FE7" w:rsidRDefault="00BF3C74" w:rsidP="002D0FE7">
          <w:pPr>
            <w:widowControl w:val="0"/>
            <w:tabs>
              <w:tab w:val="center" w:pos="4536"/>
              <w:tab w:val="right" w:pos="9072"/>
            </w:tabs>
            <w:snapToGrid w:val="0"/>
            <w:spacing w:before="100" w:after="100"/>
            <w:jc w:val="left"/>
            <w:rPr>
              <w:lang w:val="en-US" w:eastAsia="en-US"/>
            </w:rPr>
          </w:pPr>
          <w:r>
            <w:rPr>
              <w:noProof/>
              <w:lang w:val="tr-TR" w:eastAsia="tr-TR"/>
            </w:rPr>
            <w:pict w14:anchorId="14A64D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Interreg BG TR Logo 3 lines" style="width:138.75pt;height:42.75pt;visibility:visible;mso-wrap-style:square">
                <v:imagedata r:id="rId1" o:title="Interreg BG TR Logo 3 lines"/>
              </v:shape>
            </w:pict>
          </w:r>
        </w:p>
      </w:tc>
      <w:tc>
        <w:tcPr>
          <w:tcW w:w="5462" w:type="dxa"/>
          <w:vAlign w:val="center"/>
        </w:tcPr>
        <w:p w14:paraId="4A744DD3" w14:textId="77777777" w:rsidR="002D0FE7" w:rsidRPr="002D0FE7" w:rsidRDefault="002D0FE7" w:rsidP="002D0FE7">
          <w:pPr>
            <w:widowControl w:val="0"/>
            <w:tabs>
              <w:tab w:val="center" w:pos="4536"/>
              <w:tab w:val="right" w:pos="9072"/>
            </w:tabs>
            <w:snapToGrid w:val="0"/>
            <w:spacing w:before="100" w:after="100"/>
            <w:jc w:val="left"/>
            <w:rPr>
              <w:i/>
              <w:lang w:val="en-US" w:eastAsia="en-US"/>
            </w:rPr>
          </w:pPr>
        </w:p>
        <w:p w14:paraId="6ADA6760" w14:textId="02CE92C4" w:rsidR="002D0FE7" w:rsidRPr="002D0FE7" w:rsidRDefault="002D0FE7" w:rsidP="002D0FE7">
          <w:pPr>
            <w:widowControl w:val="0"/>
            <w:tabs>
              <w:tab w:val="center" w:pos="4536"/>
              <w:tab w:val="right" w:pos="9072"/>
            </w:tabs>
            <w:snapToGrid w:val="0"/>
            <w:spacing w:before="100" w:after="100"/>
            <w:jc w:val="center"/>
            <w:rPr>
              <w:i/>
              <w:lang w:val="en-US" w:eastAsia="en-US"/>
            </w:rPr>
          </w:pPr>
        </w:p>
      </w:tc>
      <w:tc>
        <w:tcPr>
          <w:tcW w:w="0" w:type="auto"/>
          <w:vAlign w:val="bottom"/>
          <w:hideMark/>
        </w:tcPr>
        <w:p w14:paraId="57BCB1E7" w14:textId="77777777" w:rsidR="002D0FE7" w:rsidRPr="002D0FE7" w:rsidRDefault="00BF3C74" w:rsidP="002D0FE7">
          <w:pPr>
            <w:widowControl w:val="0"/>
            <w:tabs>
              <w:tab w:val="center" w:pos="4536"/>
              <w:tab w:val="right" w:pos="9072"/>
            </w:tabs>
            <w:snapToGrid w:val="0"/>
            <w:spacing w:before="100" w:after="100"/>
            <w:jc w:val="left"/>
            <w:rPr>
              <w:lang w:val="en-US" w:eastAsia="en-US"/>
            </w:rPr>
          </w:pPr>
          <w:r>
            <w:rPr>
              <w:noProof/>
              <w:lang w:val="tr-TR" w:eastAsia="tr-TR"/>
            </w:rPr>
            <w:pict w14:anchorId="4B076A50">
              <v:shape id="Picture 31" o:spid="_x0000_i1026" type="#_x0000_t75" style="width:54pt;height:46.5pt;visibility:visible;mso-wrap-style:square">
                <v:imagedata r:id="rId2" o:title=""/>
              </v:shape>
            </w:pict>
          </w:r>
          <w:r w:rsidR="002D0FE7" w:rsidRPr="002D0FE7">
            <w:rPr>
              <w:lang w:val="en-US" w:eastAsia="en-US"/>
            </w:rPr>
            <w:t xml:space="preserve">   </w:t>
          </w:r>
        </w:p>
      </w:tc>
    </w:tr>
  </w:tbl>
  <w:p w14:paraId="4C3FCD89" w14:textId="77777777" w:rsidR="006206EC" w:rsidRDefault="006206EC" w:rsidP="006206EC">
    <w:pPr>
      <w:jc w:val="center"/>
      <w:rPr>
        <w:b/>
        <w:bCs/>
      </w:rPr>
    </w:pPr>
    <w:r w:rsidRPr="00310F9B">
      <w:rPr>
        <w:b/>
        <w:bCs/>
      </w:rPr>
      <w:t>From Past to Present the Power of Folklore</w:t>
    </w:r>
  </w:p>
  <w:p w14:paraId="4ABA778F" w14:textId="6CAEA1E7" w:rsidR="002D0FE7" w:rsidRDefault="006206EC" w:rsidP="006206EC">
    <w:pPr>
      <w:pStyle w:val="stBilgi"/>
      <w:jc w:val="center"/>
    </w:pPr>
    <w:r w:rsidRPr="00310F9B">
      <w:rPr>
        <w:b/>
        <w:bCs/>
      </w:rPr>
      <w:t>-CB005.2.22.098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eNumaras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eMaddemi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eNumara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eNumara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eNumara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eMaddemi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eMaddemi"/>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eMaddemi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Balk1"/>
      <w:lvlText w:val="%1."/>
      <w:lvlJc w:val="left"/>
      <w:pPr>
        <w:tabs>
          <w:tab w:val="num" w:pos="480"/>
        </w:tabs>
        <w:ind w:left="480" w:hanging="480"/>
      </w:pPr>
    </w:lvl>
    <w:lvl w:ilvl="1">
      <w:start w:val="1"/>
      <w:numFmt w:val="decimal"/>
      <w:pStyle w:val="Balk2"/>
      <w:lvlText w:val="%1.%2."/>
      <w:lvlJc w:val="left"/>
      <w:pPr>
        <w:tabs>
          <w:tab w:val="num" w:pos="1200"/>
        </w:tabs>
        <w:ind w:left="1200" w:hanging="720"/>
      </w:pPr>
    </w:lvl>
    <w:lvl w:ilvl="2">
      <w:start w:val="1"/>
      <w:numFmt w:val="decimal"/>
      <w:pStyle w:val="Balk3"/>
      <w:lvlText w:val="%1.%2.%3."/>
      <w:lvlJc w:val="left"/>
      <w:pPr>
        <w:tabs>
          <w:tab w:val="num" w:pos="1920"/>
        </w:tabs>
        <w:ind w:left="1920" w:hanging="720"/>
      </w:pPr>
    </w:lvl>
    <w:lvl w:ilvl="3">
      <w:start w:val="1"/>
      <w:numFmt w:val="decimal"/>
      <w:pStyle w:val="Balk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eMaddemi4"/>
      <w:lvlText w:val=""/>
      <w:lvlJc w:val="left"/>
      <w:pPr>
        <w:tabs>
          <w:tab w:val="num" w:pos="1485"/>
        </w:tabs>
        <w:ind w:left="1485" w:hanging="283"/>
      </w:pPr>
      <w:rPr>
        <w:rFonts w:ascii="Symbol" w:hAnsi="Symbol"/>
      </w:rPr>
    </w:lvl>
  </w:abstractNum>
  <w:abstractNum w:abstractNumId="20" w15:restartNumberingAfterBreak="0">
    <w:nsid w:val="6F74728D"/>
    <w:multiLevelType w:val="hybridMultilevel"/>
    <w:tmpl w:val="F782E8AC"/>
    <w:lvl w:ilvl="0" w:tplc="28AA8ADE">
      <w:start w:val="1"/>
      <w:numFmt w:val="decimal"/>
      <w:lvlText w:val="(%1)"/>
      <w:lvlJc w:val="left"/>
      <w:pPr>
        <w:ind w:left="924" w:hanging="56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22304D7"/>
    <w:multiLevelType w:val="multilevel"/>
    <w:tmpl w:val="9DE2758E"/>
    <w:lvl w:ilvl="0">
      <w:start w:val="1"/>
      <w:numFmt w:val="decimal"/>
      <w:pStyle w:val="ListeNumara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1"/>
  </w:num>
  <w:num w:numId="21">
    <w:abstractNumId w:val="22"/>
  </w:num>
  <w:num w:numId="22">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759FD"/>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32F1A"/>
    <w:rsid w:val="00142843"/>
    <w:rsid w:val="00144426"/>
    <w:rsid w:val="00146A95"/>
    <w:rsid w:val="00160680"/>
    <w:rsid w:val="00173A14"/>
    <w:rsid w:val="00181DF9"/>
    <w:rsid w:val="0018297E"/>
    <w:rsid w:val="001874DD"/>
    <w:rsid w:val="00191A82"/>
    <w:rsid w:val="00192B96"/>
    <w:rsid w:val="001A5556"/>
    <w:rsid w:val="001A5DD4"/>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3409"/>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4104"/>
    <w:rsid w:val="002B5865"/>
    <w:rsid w:val="002B7195"/>
    <w:rsid w:val="002C37E4"/>
    <w:rsid w:val="002C5672"/>
    <w:rsid w:val="002C5DC4"/>
    <w:rsid w:val="002D0FE7"/>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05FF"/>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7751C"/>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B17CD"/>
    <w:rsid w:val="005B5044"/>
    <w:rsid w:val="005B791C"/>
    <w:rsid w:val="005D4A77"/>
    <w:rsid w:val="005D724D"/>
    <w:rsid w:val="005D7F08"/>
    <w:rsid w:val="005E168C"/>
    <w:rsid w:val="005E1D91"/>
    <w:rsid w:val="00602C00"/>
    <w:rsid w:val="00607027"/>
    <w:rsid w:val="006113A8"/>
    <w:rsid w:val="00614005"/>
    <w:rsid w:val="00616791"/>
    <w:rsid w:val="006206EC"/>
    <w:rsid w:val="00624C89"/>
    <w:rsid w:val="0062745F"/>
    <w:rsid w:val="00640C03"/>
    <w:rsid w:val="00641E20"/>
    <w:rsid w:val="00643046"/>
    <w:rsid w:val="006457F0"/>
    <w:rsid w:val="00650EA1"/>
    <w:rsid w:val="00661D04"/>
    <w:rsid w:val="0066526D"/>
    <w:rsid w:val="00667EB7"/>
    <w:rsid w:val="00671478"/>
    <w:rsid w:val="00680E40"/>
    <w:rsid w:val="0068231A"/>
    <w:rsid w:val="00690954"/>
    <w:rsid w:val="006911D5"/>
    <w:rsid w:val="00694695"/>
    <w:rsid w:val="0069567A"/>
    <w:rsid w:val="006A3247"/>
    <w:rsid w:val="006A55E9"/>
    <w:rsid w:val="006B0175"/>
    <w:rsid w:val="006B4D7E"/>
    <w:rsid w:val="006B7FF1"/>
    <w:rsid w:val="006C118B"/>
    <w:rsid w:val="006C121B"/>
    <w:rsid w:val="006C3EA2"/>
    <w:rsid w:val="006C7534"/>
    <w:rsid w:val="006D4D33"/>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5D2F"/>
    <w:rsid w:val="00746366"/>
    <w:rsid w:val="007563C0"/>
    <w:rsid w:val="00761F49"/>
    <w:rsid w:val="0076603B"/>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6F0"/>
    <w:rsid w:val="00805B43"/>
    <w:rsid w:val="008061CE"/>
    <w:rsid w:val="00810A62"/>
    <w:rsid w:val="00815A56"/>
    <w:rsid w:val="00826611"/>
    <w:rsid w:val="008307D8"/>
    <w:rsid w:val="00831EB5"/>
    <w:rsid w:val="00834435"/>
    <w:rsid w:val="008444D0"/>
    <w:rsid w:val="008452E6"/>
    <w:rsid w:val="00845C6F"/>
    <w:rsid w:val="008467F0"/>
    <w:rsid w:val="00850711"/>
    <w:rsid w:val="00850FB6"/>
    <w:rsid w:val="008570F7"/>
    <w:rsid w:val="00860D07"/>
    <w:rsid w:val="00860FB7"/>
    <w:rsid w:val="00865DAF"/>
    <w:rsid w:val="00874117"/>
    <w:rsid w:val="008743DD"/>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6027"/>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25FE"/>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AF6C2B"/>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2402"/>
    <w:rsid w:val="00BE3D11"/>
    <w:rsid w:val="00BE49C2"/>
    <w:rsid w:val="00BE5213"/>
    <w:rsid w:val="00BF0B6E"/>
    <w:rsid w:val="00BF0CBF"/>
    <w:rsid w:val="00BF3B0E"/>
    <w:rsid w:val="00BF3C74"/>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71A"/>
    <w:rsid w:val="00CB1A8F"/>
    <w:rsid w:val="00CB60F3"/>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22ED"/>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E7F54"/>
    <w:rsid w:val="00DF3DB7"/>
    <w:rsid w:val="00DF548E"/>
    <w:rsid w:val="00E04933"/>
    <w:rsid w:val="00E10CD9"/>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97150"/>
    <w:rsid w:val="00EA1229"/>
    <w:rsid w:val="00EA2398"/>
    <w:rsid w:val="00EA24C0"/>
    <w:rsid w:val="00EA6062"/>
    <w:rsid w:val="00EB0F4F"/>
    <w:rsid w:val="00EB11FB"/>
    <w:rsid w:val="00EB1C81"/>
    <w:rsid w:val="00EB6A4A"/>
    <w:rsid w:val="00EC44AB"/>
    <w:rsid w:val="00ED20D6"/>
    <w:rsid w:val="00ED33E2"/>
    <w:rsid w:val="00ED3BE3"/>
    <w:rsid w:val="00ED6813"/>
    <w:rsid w:val="00EE2D30"/>
    <w:rsid w:val="00EE398A"/>
    <w:rsid w:val="00EF2238"/>
    <w:rsid w:val="00EF3B57"/>
    <w:rsid w:val="00EF5072"/>
    <w:rsid w:val="00EF66FE"/>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47CB"/>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B50B4E"/>
  <w15:docId w15:val="{A8CF6B07-E63C-48E0-AF2B-4659E87B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Balk1">
    <w:name w:val="heading 1"/>
    <w:basedOn w:val="Normal"/>
    <w:next w:val="Text1"/>
    <w:link w:val="Balk1Char"/>
    <w:qFormat/>
    <w:pPr>
      <w:keepNext/>
      <w:numPr>
        <w:numId w:val="1"/>
      </w:numPr>
      <w:tabs>
        <w:tab w:val="clear" w:pos="480"/>
      </w:tabs>
      <w:spacing w:before="240"/>
      <w:ind w:left="482" w:hanging="482"/>
      <w:outlineLvl w:val="0"/>
    </w:pPr>
    <w:rPr>
      <w:b/>
      <w:smallCaps/>
      <w:kern w:val="28"/>
    </w:rPr>
  </w:style>
  <w:style w:type="paragraph" w:styleId="Balk2">
    <w:name w:val="heading 2"/>
    <w:basedOn w:val="Normal"/>
    <w:next w:val="Text2"/>
    <w:qFormat/>
    <w:pPr>
      <w:keepNext/>
      <w:numPr>
        <w:ilvl w:val="1"/>
        <w:numId w:val="1"/>
      </w:numPr>
      <w:tabs>
        <w:tab w:val="clear" w:pos="1200"/>
      </w:tabs>
      <w:ind w:left="1202"/>
      <w:outlineLvl w:val="1"/>
    </w:pPr>
    <w:rPr>
      <w:b/>
    </w:rPr>
  </w:style>
  <w:style w:type="paragraph" w:styleId="Balk3">
    <w:name w:val="heading 3"/>
    <w:basedOn w:val="Normal"/>
    <w:next w:val="Text3"/>
    <w:qFormat/>
    <w:pPr>
      <w:keepNext/>
      <w:numPr>
        <w:ilvl w:val="2"/>
        <w:numId w:val="1"/>
      </w:numPr>
      <w:tabs>
        <w:tab w:val="clear" w:pos="1920"/>
      </w:tabs>
      <w:ind w:left="1984" w:hanging="782"/>
      <w:outlineLvl w:val="2"/>
    </w:pPr>
    <w:rPr>
      <w:i/>
    </w:rPr>
  </w:style>
  <w:style w:type="paragraph" w:styleId="Balk4">
    <w:name w:val="heading 4"/>
    <w:basedOn w:val="Normal"/>
    <w:next w:val="Text4"/>
    <w:qFormat/>
    <w:pPr>
      <w:keepNext/>
      <w:numPr>
        <w:ilvl w:val="3"/>
        <w:numId w:val="1"/>
      </w:numPr>
      <w:tabs>
        <w:tab w:val="clear" w:pos="1920"/>
      </w:tabs>
      <w:ind w:left="1984" w:hanging="782"/>
      <w:outlineLvl w:val="3"/>
    </w:pPr>
  </w:style>
  <w:style w:type="paragraph" w:styleId="Balk5">
    <w:name w:val="heading 5"/>
    <w:basedOn w:val="Normal"/>
    <w:next w:val="Normal"/>
    <w:qFormat/>
    <w:pPr>
      <w:tabs>
        <w:tab w:val="num" w:pos="0"/>
      </w:tabs>
      <w:spacing w:before="240" w:after="60"/>
      <w:outlineLvl w:val="4"/>
    </w:pPr>
    <w:rPr>
      <w:rFonts w:ascii="Arial" w:hAnsi="Arial"/>
      <w:sz w:val="22"/>
    </w:rPr>
  </w:style>
  <w:style w:type="paragraph" w:styleId="Balk6">
    <w:name w:val="heading 6"/>
    <w:basedOn w:val="Normal"/>
    <w:next w:val="Normal"/>
    <w:qFormat/>
    <w:pPr>
      <w:tabs>
        <w:tab w:val="num" w:pos="0"/>
      </w:tabs>
      <w:spacing w:before="240" w:after="60"/>
      <w:outlineLvl w:val="5"/>
    </w:pPr>
    <w:rPr>
      <w:rFonts w:ascii="Arial" w:hAnsi="Arial"/>
      <w:i/>
      <w:sz w:val="22"/>
    </w:rPr>
  </w:style>
  <w:style w:type="paragraph" w:styleId="Balk7">
    <w:name w:val="heading 7"/>
    <w:basedOn w:val="Normal"/>
    <w:next w:val="Normal"/>
    <w:qFormat/>
    <w:pPr>
      <w:tabs>
        <w:tab w:val="num" w:pos="0"/>
      </w:tabs>
      <w:spacing w:before="240" w:after="60"/>
      <w:outlineLvl w:val="6"/>
    </w:pPr>
    <w:rPr>
      <w:rFonts w:ascii="Arial" w:hAnsi="Arial"/>
      <w:sz w:val="20"/>
    </w:rPr>
  </w:style>
  <w:style w:type="paragraph" w:styleId="Balk8">
    <w:name w:val="heading 8"/>
    <w:basedOn w:val="Normal"/>
    <w:next w:val="Normal"/>
    <w:qFormat/>
    <w:pPr>
      <w:tabs>
        <w:tab w:val="num" w:pos="0"/>
      </w:tabs>
      <w:spacing w:before="240" w:after="60"/>
      <w:outlineLvl w:val="7"/>
    </w:pPr>
    <w:rPr>
      <w:rFonts w:ascii="Arial" w:hAnsi="Arial"/>
      <w:i/>
      <w:sz w:val="20"/>
    </w:rPr>
  </w:style>
  <w:style w:type="paragraph" w:styleId="Balk9">
    <w:name w:val="heading 9"/>
    <w:basedOn w:val="Normal"/>
    <w:next w:val="Normal"/>
    <w:qFormat/>
    <w:pPr>
      <w:tabs>
        <w:tab w:val="num" w:pos="0"/>
      </w:tabs>
      <w:spacing w:before="240" w:after="60"/>
      <w:outlineLvl w:val="8"/>
    </w:pPr>
    <w:rPr>
      <w:rFonts w:ascii="Arial" w:hAnsi="Arial"/>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ekMetni">
    <w:name w:val="Block Text"/>
    <w:basedOn w:val="Normal"/>
    <w:pPr>
      <w:spacing w:after="120"/>
      <w:ind w:left="1440" w:right="1440"/>
    </w:pPr>
  </w:style>
  <w:style w:type="paragraph" w:styleId="GvdeMetni">
    <w:name w:val="Body Text"/>
    <w:basedOn w:val="Normal"/>
    <w:pPr>
      <w:spacing w:after="120"/>
    </w:pPr>
  </w:style>
  <w:style w:type="paragraph" w:styleId="GvdeMetni2">
    <w:name w:val="Body Text 2"/>
    <w:basedOn w:val="Normal"/>
    <w:pPr>
      <w:spacing w:after="120" w:line="480" w:lineRule="auto"/>
    </w:pPr>
  </w:style>
  <w:style w:type="paragraph" w:styleId="GvdeMetni3">
    <w:name w:val="Body Text 3"/>
    <w:basedOn w:val="Normal"/>
    <w:pPr>
      <w:spacing w:after="120"/>
    </w:pPr>
    <w:rPr>
      <w:sz w:val="16"/>
    </w:rPr>
  </w:style>
  <w:style w:type="paragraph" w:styleId="GvdeMetnilkGirintisi">
    <w:name w:val="Body Text First Indent"/>
    <w:basedOn w:val="GvdeMetni"/>
    <w:pPr>
      <w:ind w:firstLine="210"/>
    </w:pPr>
  </w:style>
  <w:style w:type="paragraph" w:styleId="GvdeMetniGirintisi">
    <w:name w:val="Body Text Indent"/>
    <w:basedOn w:val="Normal"/>
    <w:pPr>
      <w:spacing w:after="120"/>
      <w:ind w:left="283"/>
    </w:pPr>
  </w:style>
  <w:style w:type="paragraph" w:styleId="GvdeMetnilkGirintisi2">
    <w:name w:val="Body Text First Indent 2"/>
    <w:basedOn w:val="GvdeMetniGirintisi"/>
    <w:pPr>
      <w:ind w:firstLine="210"/>
    </w:pPr>
  </w:style>
  <w:style w:type="paragraph" w:styleId="GvdeMetniGirintisi2">
    <w:name w:val="Body Text Indent 2"/>
    <w:basedOn w:val="Normal"/>
    <w:pPr>
      <w:spacing w:after="120" w:line="480" w:lineRule="auto"/>
      <w:ind w:left="283"/>
    </w:pPr>
  </w:style>
  <w:style w:type="paragraph" w:styleId="GvdeMetniGirintisi3">
    <w:name w:val="Body Text Indent 3"/>
    <w:basedOn w:val="Normal"/>
    <w:pPr>
      <w:spacing w:after="120"/>
      <w:ind w:left="283"/>
    </w:pPr>
    <w:rPr>
      <w:sz w:val="16"/>
    </w:rPr>
  </w:style>
  <w:style w:type="paragraph" w:styleId="ResimYazs">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Balk1"/>
    <w:pPr>
      <w:keepNext/>
      <w:spacing w:after="480"/>
      <w:jc w:val="center"/>
    </w:pPr>
    <w:rPr>
      <w:b/>
      <w:smallCaps/>
      <w:sz w:val="28"/>
    </w:rPr>
  </w:style>
  <w:style w:type="paragraph" w:styleId="Kapan">
    <w:name w:val="Closing"/>
    <w:basedOn w:val="Normal"/>
    <w:pPr>
      <w:ind w:left="4252"/>
    </w:pPr>
  </w:style>
  <w:style w:type="paragraph" w:styleId="AklamaMetni">
    <w:name w:val="annotation text"/>
    <w:basedOn w:val="Normal"/>
    <w:link w:val="AklamaMetniChar"/>
    <w:uiPriority w:val="99"/>
    <w:semiHidden/>
    <w:rPr>
      <w:sz w:val="20"/>
    </w:rPr>
  </w:style>
  <w:style w:type="paragraph" w:styleId="Tarih">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BelgeBalantlar">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SonNotMetni">
    <w:name w:val="endnote text"/>
    <w:basedOn w:val="Normal"/>
    <w:semiHidden/>
    <w:rPr>
      <w:sz w:val="20"/>
    </w:rPr>
  </w:style>
  <w:style w:type="paragraph" w:styleId="MektupAdresi">
    <w:name w:val="envelope address"/>
    <w:basedOn w:val="Normal"/>
    <w:pPr>
      <w:framePr w:w="7920" w:h="1980" w:hRule="exact" w:hSpace="180" w:wrap="auto" w:hAnchor="page" w:xAlign="center" w:yAlign="bottom"/>
      <w:spacing w:after="0"/>
    </w:pPr>
  </w:style>
  <w:style w:type="paragraph" w:styleId="ZarfDn">
    <w:name w:val="envelope return"/>
    <w:basedOn w:val="Normal"/>
    <w:pPr>
      <w:spacing w:after="0"/>
    </w:pPr>
    <w:rPr>
      <w:sz w:val="20"/>
    </w:rPr>
  </w:style>
  <w:style w:type="paragraph" w:styleId="AltBilgi">
    <w:name w:val="footer"/>
    <w:basedOn w:val="Normal"/>
    <w:pPr>
      <w:spacing w:after="0"/>
      <w:ind w:right="-567"/>
      <w:jc w:val="left"/>
    </w:pPr>
    <w:rPr>
      <w:rFonts w:ascii="Arial" w:hAnsi="Arial"/>
      <w:sz w:val="16"/>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autoRedefine/>
    <w:qFormat/>
    <w:rsid w:val="0077786E"/>
    <w:pPr>
      <w:spacing w:after="60"/>
    </w:pPr>
    <w:rPr>
      <w:sz w:val="20"/>
    </w:rPr>
  </w:style>
  <w:style w:type="paragraph" w:styleId="stBilgi">
    <w:name w:val="header"/>
    <w:basedOn w:val="Normal"/>
    <w:pPr>
      <w:tabs>
        <w:tab w:val="center" w:pos="4153"/>
        <w:tab w:val="right" w:pos="8306"/>
      </w:tabs>
    </w:pPr>
  </w:style>
  <w:style w:type="paragraph" w:styleId="Dizin1">
    <w:name w:val="index 1"/>
    <w:basedOn w:val="Normal"/>
    <w:next w:val="Normal"/>
    <w:autoRedefine/>
    <w:semiHidden/>
    <w:pPr>
      <w:ind w:left="240" w:hanging="240"/>
    </w:pPr>
  </w:style>
  <w:style w:type="paragraph" w:styleId="Dizin2">
    <w:name w:val="index 2"/>
    <w:basedOn w:val="Normal"/>
    <w:next w:val="Normal"/>
    <w:autoRedefine/>
    <w:semiHidden/>
    <w:pPr>
      <w:ind w:left="480" w:hanging="240"/>
    </w:pPr>
  </w:style>
  <w:style w:type="paragraph" w:styleId="Dizin3">
    <w:name w:val="index 3"/>
    <w:basedOn w:val="Normal"/>
    <w:next w:val="Normal"/>
    <w:autoRedefine/>
    <w:semiHidden/>
    <w:pPr>
      <w:ind w:left="720" w:hanging="240"/>
    </w:pPr>
  </w:style>
  <w:style w:type="paragraph" w:styleId="Dizin4">
    <w:name w:val="index 4"/>
    <w:basedOn w:val="Normal"/>
    <w:next w:val="Normal"/>
    <w:autoRedefine/>
    <w:semiHidden/>
    <w:pPr>
      <w:ind w:left="960" w:hanging="240"/>
    </w:pPr>
  </w:style>
  <w:style w:type="paragraph" w:styleId="Dizin5">
    <w:name w:val="index 5"/>
    <w:basedOn w:val="Normal"/>
    <w:next w:val="Normal"/>
    <w:autoRedefine/>
    <w:semiHidden/>
    <w:pPr>
      <w:ind w:left="1200" w:hanging="240"/>
    </w:pPr>
  </w:style>
  <w:style w:type="paragraph" w:styleId="Dizin6">
    <w:name w:val="index 6"/>
    <w:basedOn w:val="Normal"/>
    <w:next w:val="Normal"/>
    <w:autoRedefine/>
    <w:semiHidden/>
    <w:pPr>
      <w:ind w:left="1440" w:hanging="240"/>
    </w:pPr>
  </w:style>
  <w:style w:type="paragraph" w:styleId="Dizin7">
    <w:name w:val="index 7"/>
    <w:basedOn w:val="Normal"/>
    <w:next w:val="Normal"/>
    <w:autoRedefine/>
    <w:semiHidden/>
    <w:pPr>
      <w:ind w:left="1680" w:hanging="240"/>
    </w:pPr>
  </w:style>
  <w:style w:type="paragraph" w:styleId="Dizin8">
    <w:name w:val="index 8"/>
    <w:basedOn w:val="Normal"/>
    <w:next w:val="Normal"/>
    <w:autoRedefine/>
    <w:semiHidden/>
    <w:pPr>
      <w:ind w:left="1920" w:hanging="240"/>
    </w:pPr>
  </w:style>
  <w:style w:type="paragraph" w:styleId="Dizin9">
    <w:name w:val="index 9"/>
    <w:basedOn w:val="Normal"/>
    <w:next w:val="Normal"/>
    <w:autoRedefine/>
    <w:semiHidden/>
    <w:pPr>
      <w:ind w:left="2160" w:hanging="240"/>
    </w:pPr>
  </w:style>
  <w:style w:type="paragraph" w:styleId="DizinBal">
    <w:name w:val="index heading"/>
    <w:basedOn w:val="Normal"/>
    <w:next w:val="Dizin1"/>
    <w:semiHidden/>
    <w:rPr>
      <w:rFonts w:ascii="Arial" w:hAnsi="Arial"/>
      <w:b/>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Maddemi">
    <w:name w:val="List Bullet"/>
    <w:basedOn w:val="Normal"/>
    <w:rsid w:val="00F976D7"/>
    <w:pPr>
      <w:numPr>
        <w:numId w:val="6"/>
      </w:numPr>
    </w:pPr>
    <w:rPr>
      <w:lang w:eastAsia="en-US"/>
    </w:rPr>
  </w:style>
  <w:style w:type="paragraph" w:styleId="ListeMaddemi2">
    <w:name w:val="List Bullet 2"/>
    <w:basedOn w:val="Text2"/>
    <w:rsid w:val="00F976D7"/>
    <w:pPr>
      <w:numPr>
        <w:numId w:val="8"/>
      </w:numPr>
      <w:tabs>
        <w:tab w:val="clear" w:pos="2161"/>
      </w:tabs>
    </w:pPr>
    <w:rPr>
      <w:lang w:eastAsia="en-US"/>
    </w:rPr>
  </w:style>
  <w:style w:type="paragraph" w:styleId="ListeMaddemi3">
    <w:name w:val="List Bullet 3"/>
    <w:basedOn w:val="Text3"/>
    <w:rsid w:val="00F976D7"/>
    <w:pPr>
      <w:numPr>
        <w:numId w:val="9"/>
      </w:numPr>
      <w:tabs>
        <w:tab w:val="clear" w:pos="2302"/>
      </w:tabs>
    </w:pPr>
    <w:rPr>
      <w:lang w:eastAsia="en-US"/>
    </w:rPr>
  </w:style>
  <w:style w:type="paragraph" w:styleId="ListeMaddemi4">
    <w:name w:val="List Bullet 4"/>
    <w:basedOn w:val="Text4"/>
    <w:rsid w:val="00F976D7"/>
    <w:pPr>
      <w:numPr>
        <w:numId w:val="10"/>
      </w:numPr>
      <w:tabs>
        <w:tab w:val="clear" w:pos="2302"/>
      </w:tabs>
    </w:pPr>
    <w:rPr>
      <w:lang w:eastAsia="en-US"/>
    </w:rPr>
  </w:style>
  <w:style w:type="paragraph" w:styleId="ListeMaddemi5">
    <w:name w:val="List Bullet 5"/>
    <w:basedOn w:val="Normal"/>
    <w:autoRedefine/>
    <w:pPr>
      <w:numPr>
        <w:numId w:val="2"/>
      </w:numPr>
    </w:pPr>
  </w:style>
  <w:style w:type="paragraph" w:styleId="ListeDevam">
    <w:name w:val="List Continue"/>
    <w:basedOn w:val="Normal"/>
    <w:pPr>
      <w:spacing w:after="120"/>
      <w:ind w:left="283"/>
    </w:pPr>
  </w:style>
  <w:style w:type="paragraph" w:styleId="ListeDevam2">
    <w:name w:val="List Continue 2"/>
    <w:basedOn w:val="Normal"/>
    <w:pPr>
      <w:spacing w:after="120"/>
      <w:ind w:left="566"/>
    </w:pPr>
  </w:style>
  <w:style w:type="paragraph" w:styleId="ListeDevam3">
    <w:name w:val="List Continue 3"/>
    <w:basedOn w:val="Normal"/>
    <w:pPr>
      <w:spacing w:after="120"/>
      <w:ind w:left="849"/>
    </w:pPr>
  </w:style>
  <w:style w:type="paragraph" w:styleId="ListeDevam4">
    <w:name w:val="List Continue 4"/>
    <w:basedOn w:val="Normal"/>
    <w:pPr>
      <w:spacing w:after="120"/>
      <w:ind w:left="1132"/>
    </w:pPr>
  </w:style>
  <w:style w:type="paragraph" w:styleId="ListeDevam5">
    <w:name w:val="List Continue 5"/>
    <w:basedOn w:val="Normal"/>
    <w:pPr>
      <w:spacing w:after="120"/>
      <w:ind w:left="1415"/>
    </w:pPr>
  </w:style>
  <w:style w:type="paragraph" w:styleId="ListeNumaras">
    <w:name w:val="List Number"/>
    <w:basedOn w:val="Normal"/>
    <w:rsid w:val="00F976D7"/>
    <w:pPr>
      <w:numPr>
        <w:numId w:val="16"/>
      </w:numPr>
    </w:pPr>
    <w:rPr>
      <w:lang w:eastAsia="en-US"/>
    </w:rPr>
  </w:style>
  <w:style w:type="paragraph" w:styleId="ListeNumaras2">
    <w:name w:val="List Number 2"/>
    <w:basedOn w:val="Text2"/>
    <w:rsid w:val="00F976D7"/>
    <w:pPr>
      <w:numPr>
        <w:numId w:val="18"/>
      </w:numPr>
      <w:tabs>
        <w:tab w:val="clear" w:pos="2161"/>
      </w:tabs>
    </w:pPr>
    <w:rPr>
      <w:lang w:eastAsia="en-US"/>
    </w:rPr>
  </w:style>
  <w:style w:type="paragraph" w:styleId="ListeNumaras3">
    <w:name w:val="List Number 3"/>
    <w:basedOn w:val="Text3"/>
    <w:rsid w:val="00F976D7"/>
    <w:pPr>
      <w:numPr>
        <w:numId w:val="19"/>
      </w:numPr>
      <w:tabs>
        <w:tab w:val="clear" w:pos="2302"/>
      </w:tabs>
    </w:pPr>
    <w:rPr>
      <w:lang w:eastAsia="en-US"/>
    </w:rPr>
  </w:style>
  <w:style w:type="paragraph" w:styleId="ListeNumaras4">
    <w:name w:val="List Number 4"/>
    <w:basedOn w:val="Text4"/>
    <w:rsid w:val="00F976D7"/>
    <w:pPr>
      <w:numPr>
        <w:numId w:val="20"/>
      </w:numPr>
      <w:tabs>
        <w:tab w:val="clear" w:pos="2302"/>
      </w:tabs>
    </w:pPr>
    <w:rPr>
      <w:lang w:eastAsia="en-US"/>
    </w:rPr>
  </w:style>
  <w:style w:type="paragraph" w:styleId="ListeNumaras5">
    <w:name w:val="List Number 5"/>
    <w:basedOn w:val="Normal"/>
    <w:pPr>
      <w:numPr>
        <w:numId w:val="3"/>
      </w:numPr>
    </w:pPr>
  </w:style>
  <w:style w:type="paragraph" w:styleId="MakroMetni">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letistBilgisi">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Girinti">
    <w:name w:val="Normal Indent"/>
    <w:basedOn w:val="Normal"/>
    <w:pPr>
      <w:ind w:left="720"/>
    </w:pPr>
  </w:style>
  <w:style w:type="paragraph" w:styleId="NotBal">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Balk1"/>
    <w:next w:val="Text1"/>
    <w:pPr>
      <w:keepNext w:val="0"/>
      <w:spacing w:before="0"/>
      <w:ind w:left="483" w:hanging="483"/>
      <w:outlineLvl w:val="9"/>
    </w:pPr>
    <w:rPr>
      <w:b w:val="0"/>
      <w:smallCaps w:val="0"/>
    </w:rPr>
  </w:style>
  <w:style w:type="paragraph" w:customStyle="1" w:styleId="NumPar2">
    <w:name w:val="NumPar 2"/>
    <w:basedOn w:val="Balk2"/>
    <w:next w:val="Text2"/>
    <w:pPr>
      <w:keepNext w:val="0"/>
      <w:outlineLvl w:val="9"/>
    </w:pPr>
    <w:rPr>
      <w:b w:val="0"/>
    </w:rPr>
  </w:style>
  <w:style w:type="paragraph" w:customStyle="1" w:styleId="NumPar3">
    <w:name w:val="NumPar 3"/>
    <w:basedOn w:val="Balk3"/>
    <w:next w:val="Text3"/>
    <w:pPr>
      <w:keepNext w:val="0"/>
      <w:outlineLvl w:val="9"/>
    </w:pPr>
    <w:rPr>
      <w:i w:val="0"/>
    </w:rPr>
  </w:style>
  <w:style w:type="paragraph" w:customStyle="1" w:styleId="NumPar4">
    <w:name w:val="NumPar 4"/>
    <w:basedOn w:val="Balk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DzMetin">
    <w:name w:val="Plain Text"/>
    <w:basedOn w:val="Normal"/>
    <w:rPr>
      <w:rFonts w:ascii="Courier New" w:hAnsi="Courier New"/>
      <w:sz w:val="20"/>
    </w:rPr>
  </w:style>
  <w:style w:type="paragraph" w:styleId="Selamlama">
    <w:name w:val="Salutation"/>
    <w:basedOn w:val="Normal"/>
    <w:next w:val="Normal"/>
  </w:style>
  <w:style w:type="paragraph" w:styleId="mza">
    <w:name w:val="Signature"/>
    <w:basedOn w:val="Normal"/>
    <w:next w:val="Enclosures"/>
    <w:pPr>
      <w:tabs>
        <w:tab w:val="left" w:pos="5103"/>
      </w:tabs>
      <w:spacing w:before="1200" w:after="0"/>
      <w:ind w:left="5103"/>
      <w:jc w:val="center"/>
    </w:pPr>
  </w:style>
  <w:style w:type="paragraph" w:styleId="Altyaz">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Kaynaka">
    <w:name w:val="table of authorities"/>
    <w:basedOn w:val="Normal"/>
    <w:next w:val="Normal"/>
    <w:semiHidden/>
    <w:pPr>
      <w:ind w:left="240" w:hanging="240"/>
    </w:pPr>
  </w:style>
  <w:style w:type="paragraph" w:styleId="ekillerTablosu">
    <w:name w:val="table of figures"/>
    <w:basedOn w:val="Normal"/>
    <w:next w:val="Normal"/>
    <w:semiHidden/>
    <w:pPr>
      <w:ind w:left="480" w:hanging="480"/>
    </w:pPr>
  </w:style>
  <w:style w:type="paragraph" w:styleId="KonuBal">
    <w:name w:val="Title"/>
    <w:basedOn w:val="Normal"/>
    <w:next w:val="SubTitle1"/>
    <w:qFormat/>
    <w:pPr>
      <w:spacing w:after="480"/>
      <w:jc w:val="center"/>
    </w:pPr>
    <w:rPr>
      <w:b/>
      <w:kern w:val="28"/>
      <w:sz w:val="48"/>
    </w:rPr>
  </w:style>
  <w:style w:type="paragraph" w:styleId="KaynakaBal">
    <w:name w:val="toa heading"/>
    <w:basedOn w:val="Normal"/>
    <w:next w:val="Normal"/>
    <w:semiHidden/>
    <w:pPr>
      <w:spacing w:before="120"/>
    </w:pPr>
    <w:rPr>
      <w:rFonts w:ascii="Arial" w:hAnsi="Arial"/>
      <w:b/>
    </w:rPr>
  </w:style>
  <w:style w:type="paragraph" w:styleId="T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2">
    <w:name w:val="toc 2"/>
    <w:basedOn w:val="Normal"/>
    <w:next w:val="Normal"/>
    <w:semiHidden/>
    <w:rsid w:val="00894E32"/>
    <w:pPr>
      <w:tabs>
        <w:tab w:val="right" w:leader="dot" w:pos="8640"/>
      </w:tabs>
      <w:spacing w:before="60" w:after="60"/>
      <w:ind w:left="1077" w:right="720" w:hanging="595"/>
    </w:pPr>
    <w:rPr>
      <w:lang w:eastAsia="en-US"/>
    </w:rPr>
  </w:style>
  <w:style w:type="paragraph" w:styleId="T3">
    <w:name w:val="toc 3"/>
    <w:basedOn w:val="Normal"/>
    <w:next w:val="Normal"/>
    <w:semiHidden/>
    <w:rsid w:val="00894E32"/>
    <w:pPr>
      <w:tabs>
        <w:tab w:val="right" w:leader="dot" w:pos="8640"/>
      </w:tabs>
      <w:spacing w:before="60" w:after="60"/>
      <w:ind w:left="1916" w:right="720" w:hanging="839"/>
    </w:pPr>
    <w:rPr>
      <w:lang w:eastAsia="en-US"/>
    </w:rPr>
  </w:style>
  <w:style w:type="paragraph" w:styleId="T4">
    <w:name w:val="toc 4"/>
    <w:basedOn w:val="Normal"/>
    <w:next w:val="Normal"/>
    <w:semiHidden/>
    <w:rsid w:val="00894E32"/>
    <w:pPr>
      <w:tabs>
        <w:tab w:val="right" w:leader="dot" w:pos="8641"/>
      </w:tabs>
      <w:spacing w:before="60" w:after="60"/>
      <w:ind w:left="2880" w:right="720" w:hanging="964"/>
    </w:pPr>
    <w:rPr>
      <w:lang w:eastAsia="en-US"/>
    </w:rPr>
  </w:style>
  <w:style w:type="paragraph" w:styleId="T5">
    <w:name w:val="toc 5"/>
    <w:basedOn w:val="Normal"/>
    <w:next w:val="Normal"/>
    <w:semiHidden/>
    <w:rsid w:val="00F976D7"/>
    <w:pPr>
      <w:tabs>
        <w:tab w:val="right" w:leader="dot" w:pos="8641"/>
      </w:tabs>
      <w:spacing w:before="240" w:after="120"/>
      <w:ind w:right="720"/>
    </w:pPr>
    <w:rPr>
      <w:caps/>
      <w:lang w:eastAsia="en-US"/>
    </w:r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SayfaNumaras">
    <w:name w:val="page number"/>
    <w:basedOn w:val="VarsaylanParagrafYazTipi"/>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Balk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Kpr">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Bal">
    <w:name w:val="TOC Heading"/>
    <w:basedOn w:val="Normal"/>
    <w:next w:val="Normal"/>
    <w:qFormat/>
    <w:rsid w:val="00F976D7"/>
    <w:pPr>
      <w:keepNext/>
      <w:spacing w:before="240"/>
      <w:jc w:val="center"/>
    </w:pPr>
    <w:rPr>
      <w:b/>
      <w:lang w:eastAsia="en-US"/>
    </w:rPr>
  </w:style>
  <w:style w:type="character" w:styleId="zlenenKpr">
    <w:name w:val="FollowedHyperlink"/>
    <w:rsid w:val="00AA6916"/>
    <w:rPr>
      <w:color w:val="606420"/>
      <w:u w:val="single"/>
    </w:rPr>
  </w:style>
  <w:style w:type="character" w:styleId="AklamaBavurusu">
    <w:name w:val="annotation reference"/>
    <w:semiHidden/>
    <w:rsid w:val="0037119C"/>
    <w:rPr>
      <w:sz w:val="16"/>
      <w:szCs w:val="16"/>
    </w:rPr>
  </w:style>
  <w:style w:type="paragraph" w:styleId="AklamaKonusu">
    <w:name w:val="annotation subject"/>
    <w:basedOn w:val="AklamaMetni"/>
    <w:next w:val="AklamaMetni"/>
    <w:semiHidden/>
    <w:rsid w:val="0037119C"/>
    <w:rPr>
      <w:b/>
      <w:bCs/>
    </w:rPr>
  </w:style>
  <w:style w:type="paragraph" w:styleId="BalonMetni">
    <w:name w:val="Balloon Text"/>
    <w:basedOn w:val="Normal"/>
    <w:semiHidden/>
    <w:rsid w:val="0037119C"/>
    <w:rPr>
      <w:rFonts w:ascii="Tahoma" w:hAnsi="Tahoma"/>
      <w:sz w:val="16"/>
      <w:szCs w:val="16"/>
    </w:rPr>
  </w:style>
  <w:style w:type="character" w:styleId="Vurgu">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Balk1Char">
    <w:name w:val="Başlık 1 Char"/>
    <w:link w:val="Balk1"/>
    <w:rsid w:val="00C233EC"/>
    <w:rPr>
      <w:b/>
      <w:smallCaps/>
      <w:kern w:val="28"/>
      <w:sz w:val="24"/>
    </w:rPr>
  </w:style>
  <w:style w:type="paragraph" w:customStyle="1" w:styleId="StyleListNumber11ptBold">
    <w:name w:val="Style List Number + 11 pt Bold"/>
    <w:basedOn w:val="ListeNumaras"/>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AklamaMetniChar">
    <w:name w:val="Açıklama Metni Char"/>
    <w:link w:val="AklamaMetni"/>
    <w:uiPriority w:val="99"/>
    <w:semiHidden/>
    <w:rsid w:val="00990C4F"/>
  </w:style>
  <w:style w:type="paragraph" w:styleId="ListeParagraf">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rsid w:val="00C1075A"/>
  </w:style>
  <w:style w:type="paragraph" w:customStyle="1" w:styleId="Char2">
    <w:name w:val="Char2"/>
    <w:basedOn w:val="Normal"/>
    <w:link w:val="DipnotBavurusu"/>
    <w:rsid w:val="00C1075A"/>
    <w:pPr>
      <w:spacing w:after="160" w:line="240" w:lineRule="exact"/>
      <w:jc w:val="left"/>
    </w:pPr>
    <w:rPr>
      <w:rFonts w:ascii="TimesNewRomanPS" w:hAnsi="TimesNewRomanPS"/>
      <w:position w:val="6"/>
      <w:sz w:val="16"/>
    </w:rPr>
  </w:style>
  <w:style w:type="paragraph" w:customStyle="1" w:styleId="Blockquote">
    <w:name w:val="Blockquote"/>
    <w:basedOn w:val="Normal"/>
    <w:rsid w:val="006206EC"/>
    <w:pPr>
      <w:widowControl w:val="0"/>
      <w:spacing w:before="100" w:after="100"/>
      <w:ind w:left="360" w:right="360"/>
      <w:jc w:val="left"/>
    </w:pPr>
    <w:rPr>
      <w:snapToGrid w:val="0"/>
      <w:lang w:val="en-US" w:eastAsia="en-US"/>
    </w:rPr>
  </w:style>
  <w:style w:type="character" w:styleId="Gl">
    <w:name w:val="Strong"/>
    <w:qFormat/>
    <w:rsid w:val="006206E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21308-3F0F-48CB-9538-7D27CB222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56</TotalTime>
  <Pages>7</Pages>
  <Words>1507</Words>
  <Characters>8596</Characters>
  <Application>Microsoft Office Word</Application>
  <DocSecurity>0</DocSecurity>
  <Lines>71</Lines>
  <Paragraphs>20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10083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Değer  Muhasebe Mali Müşavirlik</cp:lastModifiedBy>
  <cp:revision>35</cp:revision>
  <cp:lastPrinted>2013-05-17T10:14:00Z</cp:lastPrinted>
  <dcterms:created xsi:type="dcterms:W3CDTF">2020-04-17T17:06:00Z</dcterms:created>
  <dcterms:modified xsi:type="dcterms:W3CDTF">2020-11-28T15:48:00Z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