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392"/>
        <w:tblW w:w="0" w:type="auto"/>
        <w:tblLayout w:type="fixed"/>
        <w:tblLook w:val="0000" w:firstRow="0" w:lastRow="0" w:firstColumn="0" w:lastColumn="0" w:noHBand="0" w:noVBand="0"/>
      </w:tblPr>
      <w:tblGrid>
        <w:gridCol w:w="8522"/>
      </w:tblGrid>
      <w:tr w:rsidR="00AA5817" w:rsidRPr="00AA5817" w:rsidTr="003F1161">
        <w:trPr>
          <w:trHeight w:val="1701"/>
        </w:trPr>
        <w:tc>
          <w:tcPr>
            <w:tcW w:w="8522" w:type="dxa"/>
          </w:tcPr>
          <w:p w:rsidR="00AA5817" w:rsidRPr="00AA5817" w:rsidRDefault="00AA5817" w:rsidP="00AA5817">
            <w:pPr>
              <w:pStyle w:val="AralkYok"/>
              <w:jc w:val="center"/>
              <w:rPr>
                <w:rStyle w:val="Gl"/>
                <w:szCs w:val="28"/>
                <w:lang w:val="en-US"/>
              </w:rPr>
            </w:pPr>
            <w:r w:rsidRPr="00AA5817">
              <w:rPr>
                <w:rStyle w:val="Gl"/>
                <w:szCs w:val="28"/>
                <w:lang w:val="en-US"/>
              </w:rPr>
              <w:t>Contract Title</w:t>
            </w:r>
          </w:p>
          <w:p w:rsidR="00AA5817" w:rsidRPr="00AA5817" w:rsidRDefault="00AA5817" w:rsidP="00AA5817">
            <w:pPr>
              <w:pStyle w:val="AralkYok"/>
              <w:jc w:val="center"/>
              <w:rPr>
                <w:rStyle w:val="Gl"/>
                <w:szCs w:val="28"/>
                <w:lang w:val="en-US"/>
              </w:rPr>
            </w:pPr>
          </w:p>
          <w:p w:rsidR="00AA5817" w:rsidRPr="00AA5817" w:rsidRDefault="00AA5817" w:rsidP="00AA5817">
            <w:pPr>
              <w:pStyle w:val="AralkYok"/>
              <w:jc w:val="center"/>
              <w:rPr>
                <w:rStyle w:val="Gl"/>
                <w:b w:val="0"/>
                <w:sz w:val="22"/>
                <w:szCs w:val="28"/>
                <w:lang w:val="en-US"/>
              </w:rPr>
            </w:pPr>
            <w:r w:rsidRPr="00AA5817">
              <w:rPr>
                <w:rStyle w:val="Gl"/>
                <w:b w:val="0"/>
                <w:sz w:val="22"/>
                <w:szCs w:val="28"/>
                <w:lang w:val="en-US"/>
              </w:rPr>
              <w:t>Small-scale construction: Rehabilitation and Construction Works in Hamdibey Village</w:t>
            </w:r>
          </w:p>
          <w:p w:rsidR="00AA5817" w:rsidRPr="00AA5817" w:rsidRDefault="00AA5817" w:rsidP="00AA5817">
            <w:pPr>
              <w:pStyle w:val="AralkYok"/>
              <w:rPr>
                <w:szCs w:val="28"/>
                <w:lang w:val="en-US"/>
              </w:rPr>
            </w:pPr>
          </w:p>
          <w:p w:rsidR="00AA5817" w:rsidRDefault="00AA5817" w:rsidP="00AA5817">
            <w:pPr>
              <w:pStyle w:val="AralkYok"/>
              <w:jc w:val="center"/>
              <w:rPr>
                <w:rStyle w:val="Gl"/>
                <w:szCs w:val="28"/>
                <w:lang w:val="en-US"/>
              </w:rPr>
            </w:pPr>
            <w:r w:rsidRPr="00AA5817">
              <w:rPr>
                <w:rStyle w:val="Gl"/>
                <w:szCs w:val="28"/>
                <w:lang w:val="en-US"/>
              </w:rPr>
              <w:t>Publication Reference</w:t>
            </w:r>
          </w:p>
          <w:p w:rsidR="00AA5817" w:rsidRDefault="00AA5817" w:rsidP="00AA5817">
            <w:pPr>
              <w:pStyle w:val="AralkYok"/>
              <w:jc w:val="center"/>
              <w:rPr>
                <w:szCs w:val="28"/>
                <w:lang w:val="en-US"/>
              </w:rPr>
            </w:pPr>
          </w:p>
          <w:p w:rsidR="00AA5817" w:rsidRPr="00AA5817" w:rsidRDefault="00AA5817" w:rsidP="00AA5817">
            <w:pPr>
              <w:pStyle w:val="AralkYok"/>
              <w:jc w:val="center"/>
              <w:rPr>
                <w:szCs w:val="28"/>
                <w:lang w:val="en-US"/>
              </w:rPr>
            </w:pPr>
            <w:r w:rsidRPr="00AA5817">
              <w:rPr>
                <w:szCs w:val="28"/>
                <w:lang w:val="en-US"/>
              </w:rPr>
              <w:t>CB005.2.21.006.PP2.WORKS.C2.01.01</w:t>
            </w:r>
          </w:p>
        </w:tc>
      </w:tr>
    </w:tbl>
    <w:p w:rsidR="00AA5817" w:rsidRPr="00AA5817" w:rsidRDefault="00AA5817" w:rsidP="00AD78C7">
      <w:pPr>
        <w:spacing w:before="480" w:line="360" w:lineRule="auto"/>
        <w:jc w:val="both"/>
        <w:rPr>
          <w:sz w:val="22"/>
          <w:szCs w:val="22"/>
          <w:lang w:val="en-US"/>
        </w:rPr>
      </w:pPr>
    </w:p>
    <w:p w:rsidR="00437CF3" w:rsidRPr="00437CF3" w:rsidRDefault="001D1973" w:rsidP="00437CF3">
      <w:pPr>
        <w:spacing w:before="480" w:line="360" w:lineRule="auto"/>
        <w:jc w:val="both"/>
        <w:rPr>
          <w:rStyle w:val="Kpr"/>
          <w:color w:val="auto"/>
          <w:sz w:val="22"/>
          <w:szCs w:val="22"/>
          <w:u w:val="none"/>
          <w:lang w:val="en-US"/>
        </w:rPr>
      </w:pPr>
      <w:bookmarkStart w:id="0" w:name="_GoBack"/>
      <w:r w:rsidRPr="00AA5817">
        <w:rPr>
          <w:sz w:val="22"/>
          <w:szCs w:val="22"/>
          <w:lang w:val="en-US"/>
        </w:rPr>
        <w:t xml:space="preserve">Kirklareli </w:t>
      </w:r>
      <w:r w:rsidR="00F717CA">
        <w:rPr>
          <w:sz w:val="22"/>
          <w:szCs w:val="22"/>
          <w:lang w:val="en-US"/>
        </w:rPr>
        <w:t>Provincial Special Administration</w:t>
      </w:r>
      <w:r w:rsidRPr="00AA5817">
        <w:rPr>
          <w:sz w:val="22"/>
          <w:szCs w:val="22"/>
          <w:lang w:val="en-US"/>
        </w:rPr>
        <w:t xml:space="preserve">, Kirklareli / Turkey </w:t>
      </w:r>
      <w:r w:rsidR="0020534E" w:rsidRPr="00AA5817">
        <w:rPr>
          <w:sz w:val="22"/>
          <w:szCs w:val="22"/>
          <w:lang w:val="en-US"/>
        </w:rPr>
        <w:t xml:space="preserve">intends to award a </w:t>
      </w:r>
      <w:r w:rsidR="00207BA3" w:rsidRPr="00AA5817">
        <w:rPr>
          <w:sz w:val="22"/>
          <w:szCs w:val="22"/>
          <w:lang w:val="en-US"/>
        </w:rPr>
        <w:t xml:space="preserve">work </w:t>
      </w:r>
      <w:r w:rsidR="0020534E" w:rsidRPr="00AA5817">
        <w:rPr>
          <w:sz w:val="22"/>
          <w:szCs w:val="22"/>
          <w:lang w:val="en-US"/>
        </w:rPr>
        <w:t xml:space="preserve">contract for </w:t>
      </w:r>
      <w:r w:rsidRPr="00AA5817">
        <w:rPr>
          <w:sz w:val="22"/>
          <w:szCs w:val="22"/>
          <w:lang w:val="en-US"/>
        </w:rPr>
        <w:t xml:space="preserve">small scale construction works in </w:t>
      </w:r>
      <w:r w:rsidR="00045FA8">
        <w:rPr>
          <w:sz w:val="22"/>
          <w:szCs w:val="22"/>
          <w:lang w:val="en-US"/>
        </w:rPr>
        <w:t>rehabilitation and construction area in Hamdibey Village</w:t>
      </w:r>
      <w:bookmarkEnd w:id="0"/>
      <w:r w:rsidRPr="00AA5817">
        <w:rPr>
          <w:sz w:val="22"/>
          <w:szCs w:val="22"/>
          <w:lang w:val="en-US"/>
        </w:rPr>
        <w:t>, Kirklareli/Turkey</w:t>
      </w:r>
      <w:r w:rsidR="0020534E" w:rsidRPr="00AA5817">
        <w:rPr>
          <w:sz w:val="22"/>
          <w:szCs w:val="22"/>
          <w:lang w:val="en-US"/>
        </w:rPr>
        <w:t xml:space="preserve"> with financial assistance from the </w:t>
      </w:r>
      <w:r w:rsidR="004F57FA" w:rsidRPr="00AA5817">
        <w:rPr>
          <w:sz w:val="22"/>
          <w:szCs w:val="22"/>
          <w:lang w:val="en-US"/>
        </w:rPr>
        <w:t>Interreg-IPA CBC Bulgaria- Turkey Programme</w:t>
      </w:r>
      <w:r w:rsidR="0020534E" w:rsidRPr="00AA5817">
        <w:rPr>
          <w:sz w:val="22"/>
          <w:szCs w:val="22"/>
          <w:lang w:val="en-US"/>
        </w:rPr>
        <w:t>.</w:t>
      </w:r>
      <w:r w:rsidR="00454918" w:rsidRPr="00AA5817">
        <w:rPr>
          <w:sz w:val="22"/>
          <w:szCs w:val="22"/>
          <w:lang w:val="en-US"/>
        </w:rPr>
        <w:t xml:space="preserve"> </w:t>
      </w:r>
      <w:r w:rsidR="0020534E" w:rsidRPr="00AA5817">
        <w:rPr>
          <w:sz w:val="22"/>
          <w:szCs w:val="22"/>
          <w:lang w:val="en-US"/>
        </w:rPr>
        <w:t xml:space="preserve">The </w:t>
      </w:r>
      <w:r w:rsidR="00F6618D" w:rsidRPr="00AA5817">
        <w:rPr>
          <w:sz w:val="22"/>
          <w:szCs w:val="22"/>
          <w:lang w:val="en-US"/>
        </w:rPr>
        <w:t xml:space="preserve">tender dossier is </w:t>
      </w:r>
      <w:r w:rsidR="00BF30DB" w:rsidRPr="00AA5817">
        <w:rPr>
          <w:sz w:val="22"/>
          <w:szCs w:val="22"/>
          <w:lang w:val="en-US"/>
        </w:rPr>
        <w:t>available</w:t>
      </w:r>
      <w:r w:rsidR="0020534E" w:rsidRPr="00AA5817">
        <w:rPr>
          <w:sz w:val="22"/>
          <w:szCs w:val="22"/>
          <w:lang w:val="en-US"/>
        </w:rPr>
        <w:t xml:space="preserve"> </w:t>
      </w:r>
      <w:r w:rsidR="00F6618D" w:rsidRPr="00AA5817">
        <w:rPr>
          <w:sz w:val="22"/>
          <w:szCs w:val="22"/>
          <w:lang w:val="en-US"/>
        </w:rPr>
        <w:t>for inspection at</w:t>
      </w:r>
      <w:r w:rsidR="00437CF3">
        <w:rPr>
          <w:sz w:val="22"/>
          <w:szCs w:val="22"/>
          <w:lang w:val="en-US"/>
        </w:rPr>
        <w:t xml:space="preserve"> </w:t>
      </w:r>
      <w:r w:rsidR="00045FA8" w:rsidRPr="00045FA8">
        <w:rPr>
          <w:sz w:val="22"/>
          <w:szCs w:val="22"/>
          <w:lang w:val="en-US"/>
        </w:rPr>
        <w:t xml:space="preserve">Karakaş </w:t>
      </w:r>
      <w:r w:rsidR="00045FA8">
        <w:rPr>
          <w:sz w:val="22"/>
          <w:szCs w:val="22"/>
          <w:lang w:val="en-US"/>
        </w:rPr>
        <w:t>M</w:t>
      </w:r>
      <w:r w:rsidR="00045FA8" w:rsidRPr="00045FA8">
        <w:rPr>
          <w:sz w:val="22"/>
          <w:szCs w:val="22"/>
          <w:lang w:val="en-US"/>
        </w:rPr>
        <w:t>ahallesi 100.Yıl Caddesi</w:t>
      </w:r>
      <w:r w:rsidR="00045FA8">
        <w:rPr>
          <w:sz w:val="22"/>
          <w:szCs w:val="22"/>
          <w:lang w:val="en-US"/>
        </w:rPr>
        <w:t>,</w:t>
      </w:r>
      <w:r w:rsidR="00045FA8" w:rsidRPr="00045FA8">
        <w:rPr>
          <w:sz w:val="22"/>
          <w:szCs w:val="22"/>
          <w:lang w:val="en-US"/>
        </w:rPr>
        <w:t xml:space="preserve"> </w:t>
      </w:r>
      <w:r w:rsidR="00045FA8">
        <w:rPr>
          <w:sz w:val="22"/>
          <w:szCs w:val="22"/>
          <w:lang w:val="en-US"/>
        </w:rPr>
        <w:t>K</w:t>
      </w:r>
      <w:r w:rsidR="00045FA8" w:rsidRPr="00045FA8">
        <w:rPr>
          <w:sz w:val="22"/>
          <w:szCs w:val="22"/>
          <w:lang w:val="en-US"/>
        </w:rPr>
        <w:t xml:space="preserve">ırklareli </w:t>
      </w:r>
      <w:r w:rsidR="00045FA8">
        <w:rPr>
          <w:sz w:val="22"/>
          <w:szCs w:val="22"/>
          <w:lang w:val="en-US"/>
        </w:rPr>
        <w:t>İ</w:t>
      </w:r>
      <w:r w:rsidR="00045FA8" w:rsidRPr="00045FA8">
        <w:rPr>
          <w:sz w:val="22"/>
          <w:szCs w:val="22"/>
          <w:lang w:val="en-US"/>
        </w:rPr>
        <w:t xml:space="preserve">l </w:t>
      </w:r>
      <w:r w:rsidR="00045FA8">
        <w:rPr>
          <w:sz w:val="22"/>
          <w:szCs w:val="22"/>
          <w:lang w:val="en-US"/>
        </w:rPr>
        <w:t>Ö</w:t>
      </w:r>
      <w:r w:rsidR="00045FA8" w:rsidRPr="00045FA8">
        <w:rPr>
          <w:sz w:val="22"/>
          <w:szCs w:val="22"/>
          <w:lang w:val="en-US"/>
        </w:rPr>
        <w:t xml:space="preserve">zel </w:t>
      </w:r>
      <w:r w:rsidR="00045FA8">
        <w:rPr>
          <w:sz w:val="22"/>
          <w:szCs w:val="22"/>
          <w:lang w:val="en-US"/>
        </w:rPr>
        <w:t>İ</w:t>
      </w:r>
      <w:r w:rsidR="00045FA8" w:rsidRPr="00045FA8">
        <w:rPr>
          <w:sz w:val="22"/>
          <w:szCs w:val="22"/>
          <w:lang w:val="en-US"/>
        </w:rPr>
        <w:t xml:space="preserve">daresi </w:t>
      </w:r>
      <w:r w:rsidR="00045FA8">
        <w:rPr>
          <w:sz w:val="22"/>
          <w:szCs w:val="22"/>
          <w:lang w:val="en-US"/>
        </w:rPr>
        <w:t>B</w:t>
      </w:r>
      <w:r w:rsidR="00045FA8" w:rsidRPr="00045FA8">
        <w:rPr>
          <w:sz w:val="22"/>
          <w:szCs w:val="22"/>
          <w:lang w:val="en-US"/>
        </w:rPr>
        <w:t xml:space="preserve">inası </w:t>
      </w:r>
      <w:r w:rsidR="00045FA8">
        <w:rPr>
          <w:sz w:val="22"/>
          <w:szCs w:val="22"/>
          <w:lang w:val="en-US"/>
        </w:rPr>
        <w:t>P</w:t>
      </w:r>
      <w:r w:rsidR="00045FA8" w:rsidRPr="00045FA8">
        <w:rPr>
          <w:sz w:val="22"/>
          <w:szCs w:val="22"/>
          <w:lang w:val="en-US"/>
        </w:rPr>
        <w:t xml:space="preserve">roje </w:t>
      </w:r>
      <w:r w:rsidR="00045FA8">
        <w:rPr>
          <w:sz w:val="22"/>
          <w:szCs w:val="22"/>
          <w:lang w:val="en-US"/>
        </w:rPr>
        <w:t>O</w:t>
      </w:r>
      <w:r w:rsidR="00045FA8" w:rsidRPr="00045FA8">
        <w:rPr>
          <w:sz w:val="22"/>
          <w:szCs w:val="22"/>
          <w:lang w:val="en-US"/>
        </w:rPr>
        <w:t xml:space="preserve">fisi </w:t>
      </w:r>
      <w:r w:rsidR="00045FA8">
        <w:rPr>
          <w:sz w:val="22"/>
          <w:szCs w:val="22"/>
          <w:lang w:val="en-US"/>
        </w:rPr>
        <w:t>K</w:t>
      </w:r>
      <w:r w:rsidR="00045FA8" w:rsidRPr="00045FA8">
        <w:rPr>
          <w:sz w:val="22"/>
          <w:szCs w:val="22"/>
          <w:lang w:val="en-US"/>
        </w:rPr>
        <w:t>at</w:t>
      </w:r>
      <w:r w:rsidR="00045FA8">
        <w:rPr>
          <w:sz w:val="22"/>
          <w:szCs w:val="22"/>
          <w:lang w:val="en-US"/>
        </w:rPr>
        <w:t>:</w:t>
      </w:r>
      <w:r w:rsidR="00045FA8" w:rsidRPr="00045FA8">
        <w:rPr>
          <w:sz w:val="22"/>
          <w:szCs w:val="22"/>
          <w:lang w:val="en-US"/>
        </w:rPr>
        <w:t>2</w:t>
      </w:r>
      <w:r w:rsidR="00045FA8">
        <w:rPr>
          <w:sz w:val="22"/>
          <w:szCs w:val="22"/>
          <w:lang w:val="en-US"/>
        </w:rPr>
        <w:t xml:space="preserve"> Merkez, </w:t>
      </w:r>
      <w:r w:rsidR="00AD78C7" w:rsidRPr="00AA5817">
        <w:rPr>
          <w:sz w:val="22"/>
          <w:szCs w:val="22"/>
          <w:lang w:val="en-US"/>
        </w:rPr>
        <w:t>Kirklareli/Turkey</w:t>
      </w:r>
      <w:r w:rsidR="00437CF3">
        <w:rPr>
          <w:sz w:val="22"/>
          <w:szCs w:val="22"/>
          <w:lang w:val="en-US"/>
        </w:rPr>
        <w:t xml:space="preserve"> which is the mailing address of the contracting authority. The call was also </w:t>
      </w:r>
      <w:r w:rsidR="00AD78C7" w:rsidRPr="00AA5817">
        <w:rPr>
          <w:sz w:val="22"/>
          <w:szCs w:val="22"/>
          <w:lang w:val="en-US"/>
        </w:rPr>
        <w:t>p</w:t>
      </w:r>
      <w:r w:rsidR="007009F6" w:rsidRPr="00AA5817">
        <w:rPr>
          <w:sz w:val="22"/>
          <w:szCs w:val="22"/>
          <w:lang w:val="en-US"/>
        </w:rPr>
        <w:t>ublished on the</w:t>
      </w:r>
      <w:r w:rsidR="00E47143" w:rsidRPr="00AA5817">
        <w:rPr>
          <w:sz w:val="22"/>
          <w:szCs w:val="22"/>
          <w:lang w:val="en-US"/>
        </w:rPr>
        <w:t xml:space="preserve"> website</w:t>
      </w:r>
      <w:r w:rsidR="007009F6" w:rsidRPr="00AA5817">
        <w:rPr>
          <w:sz w:val="22"/>
          <w:szCs w:val="22"/>
          <w:lang w:val="en-US"/>
        </w:rPr>
        <w:t xml:space="preserve"> of </w:t>
      </w:r>
      <w:r w:rsidR="00AD78C7" w:rsidRPr="00AA5817">
        <w:rPr>
          <w:sz w:val="22"/>
          <w:szCs w:val="22"/>
          <w:lang w:val="en-US"/>
        </w:rPr>
        <w:t>the programme</w:t>
      </w:r>
      <w:r w:rsidR="00454AF4" w:rsidRPr="00AA5817">
        <w:rPr>
          <w:sz w:val="22"/>
          <w:szCs w:val="22"/>
          <w:lang w:val="en-US"/>
        </w:rPr>
        <w:t xml:space="preserve"> </w:t>
      </w:r>
      <w:hyperlink r:id="rId7" w:history="1">
        <w:r w:rsidR="008B49E6" w:rsidRPr="00AA5817">
          <w:rPr>
            <w:rStyle w:val="Kpr"/>
            <w:sz w:val="22"/>
            <w:szCs w:val="22"/>
            <w:lang w:val="en-US"/>
          </w:rPr>
          <w:t>http://www.ipacbc-bgtr.eu/public-tenders</w:t>
        </w:r>
      </w:hyperlink>
      <w:r w:rsidR="008B49E6" w:rsidRPr="00AA5817">
        <w:rPr>
          <w:sz w:val="22"/>
          <w:szCs w:val="22"/>
          <w:lang w:val="en-US"/>
        </w:rPr>
        <w:t xml:space="preserve"> and the web site of the </w:t>
      </w:r>
      <w:r w:rsidR="00437CF3">
        <w:rPr>
          <w:sz w:val="22"/>
          <w:szCs w:val="22"/>
          <w:lang w:val="en-US"/>
        </w:rPr>
        <w:t>department</w:t>
      </w:r>
      <w:r w:rsidR="008B49E6" w:rsidRPr="00AA5817">
        <w:rPr>
          <w:sz w:val="22"/>
          <w:szCs w:val="22"/>
          <w:lang w:val="en-US"/>
        </w:rPr>
        <w:t>:</w:t>
      </w:r>
      <w:r w:rsidR="00437CF3">
        <w:rPr>
          <w:sz w:val="22"/>
          <w:szCs w:val="22"/>
          <w:lang w:val="en-US"/>
        </w:rPr>
        <w:t xml:space="preserve"> </w:t>
      </w:r>
      <w:hyperlink r:id="rId8" w:history="1">
        <w:r w:rsidR="00437CF3" w:rsidRPr="00082E1E">
          <w:rPr>
            <w:rStyle w:val="Kpr"/>
            <w:sz w:val="22"/>
          </w:rPr>
          <w:t>http://www.kirklareliilozelidaresi.gov.tr/duyurular</w:t>
        </w:r>
      </w:hyperlink>
    </w:p>
    <w:p w:rsidR="005E720D" w:rsidRPr="00AA5817" w:rsidRDefault="0020534E" w:rsidP="00942B3E">
      <w:pPr>
        <w:spacing w:before="480" w:line="360" w:lineRule="auto"/>
        <w:jc w:val="both"/>
        <w:rPr>
          <w:sz w:val="22"/>
          <w:szCs w:val="22"/>
          <w:lang w:val="en-US"/>
        </w:rPr>
      </w:pPr>
      <w:r w:rsidRPr="00AA5817">
        <w:rPr>
          <w:sz w:val="22"/>
          <w:szCs w:val="22"/>
          <w:lang w:val="en-US"/>
        </w:rPr>
        <w:t xml:space="preserve">The deadline for submission of </w:t>
      </w:r>
      <w:r w:rsidR="000A7AF1" w:rsidRPr="00AA5817">
        <w:rPr>
          <w:sz w:val="22"/>
          <w:szCs w:val="22"/>
          <w:lang w:val="en-US"/>
        </w:rPr>
        <w:t xml:space="preserve">tender </w:t>
      </w:r>
      <w:r w:rsidRPr="00AA5817">
        <w:rPr>
          <w:sz w:val="22"/>
          <w:szCs w:val="22"/>
          <w:lang w:val="en-US"/>
        </w:rPr>
        <w:t xml:space="preserve">is </w:t>
      </w:r>
      <w:r w:rsidR="006A7B26" w:rsidRPr="006959A7">
        <w:rPr>
          <w:b/>
          <w:sz w:val="22"/>
          <w:szCs w:val="22"/>
          <w:lang w:val="en-US"/>
        </w:rPr>
        <w:t>J</w:t>
      </w:r>
      <w:r w:rsidR="00437CF3" w:rsidRPr="006959A7">
        <w:rPr>
          <w:b/>
          <w:sz w:val="22"/>
          <w:szCs w:val="22"/>
          <w:lang w:val="en-US"/>
        </w:rPr>
        <w:t>uly 16</w:t>
      </w:r>
      <w:r w:rsidR="00437CF3" w:rsidRPr="006959A7">
        <w:rPr>
          <w:b/>
          <w:sz w:val="22"/>
          <w:szCs w:val="22"/>
          <w:vertAlign w:val="superscript"/>
          <w:lang w:val="en-US"/>
        </w:rPr>
        <w:t>th</w:t>
      </w:r>
      <w:r w:rsidR="006A7B26" w:rsidRPr="006959A7">
        <w:rPr>
          <w:b/>
          <w:sz w:val="22"/>
          <w:szCs w:val="22"/>
          <w:lang w:val="en-US"/>
        </w:rPr>
        <w:t xml:space="preserve"> 2020</w:t>
      </w:r>
      <w:r w:rsidR="00CA6F9B" w:rsidRPr="006959A7">
        <w:rPr>
          <w:b/>
          <w:sz w:val="22"/>
          <w:szCs w:val="22"/>
          <w:lang w:val="en-US"/>
        </w:rPr>
        <w:t xml:space="preserve"> at 17:30 </w:t>
      </w:r>
      <w:r w:rsidR="006959A7">
        <w:rPr>
          <w:b/>
          <w:sz w:val="22"/>
          <w:szCs w:val="22"/>
          <w:lang w:val="en-US"/>
        </w:rPr>
        <w:t>PM</w:t>
      </w:r>
      <w:r w:rsidR="000A7AF1" w:rsidRPr="00AA5817">
        <w:rPr>
          <w:sz w:val="22"/>
          <w:szCs w:val="22"/>
          <w:lang w:val="en-US"/>
        </w:rPr>
        <w:t xml:space="preserve"> </w:t>
      </w:r>
      <w:r w:rsidR="005E720D" w:rsidRPr="00AA5817">
        <w:rPr>
          <w:sz w:val="22"/>
          <w:szCs w:val="22"/>
          <w:lang w:val="en-US"/>
        </w:rPr>
        <w:t xml:space="preserve">local time. </w:t>
      </w:r>
    </w:p>
    <w:p w:rsidR="0062115C" w:rsidRDefault="005E720D" w:rsidP="00942B3E">
      <w:pPr>
        <w:spacing w:before="480" w:line="360" w:lineRule="auto"/>
        <w:jc w:val="both"/>
        <w:rPr>
          <w:sz w:val="22"/>
        </w:rPr>
      </w:pPr>
      <w:r w:rsidRPr="00AA5817">
        <w:rPr>
          <w:sz w:val="22"/>
          <w:szCs w:val="22"/>
          <w:lang w:val="en-US"/>
        </w:rPr>
        <w:t>P</w:t>
      </w:r>
      <w:r w:rsidR="00207BA3" w:rsidRPr="00AA5817">
        <w:rPr>
          <w:sz w:val="22"/>
          <w:szCs w:val="22"/>
          <w:lang w:val="en-US"/>
        </w:rPr>
        <w:t>ossible additional information or clarifications/questions shall be published on the website</w:t>
      </w:r>
      <w:r w:rsidR="00921647" w:rsidRPr="00AA5817">
        <w:rPr>
          <w:sz w:val="22"/>
          <w:szCs w:val="22"/>
          <w:lang w:val="en-US"/>
        </w:rPr>
        <w:t xml:space="preserve"> </w:t>
      </w:r>
      <w:r w:rsidR="00942B3E" w:rsidRPr="00AA5817">
        <w:rPr>
          <w:sz w:val="22"/>
          <w:szCs w:val="22"/>
          <w:lang w:val="en-US"/>
        </w:rPr>
        <w:t xml:space="preserve">the programme </w:t>
      </w:r>
      <w:hyperlink r:id="rId9" w:history="1">
        <w:r w:rsidR="00942B3E" w:rsidRPr="00AA5817">
          <w:rPr>
            <w:rStyle w:val="Kpr"/>
            <w:sz w:val="22"/>
            <w:szCs w:val="22"/>
            <w:lang w:val="en-US"/>
          </w:rPr>
          <w:t>http://www.ipacbc-bgtr.eu/public-tenders</w:t>
        </w:r>
      </w:hyperlink>
      <w:r w:rsidR="00942B3E" w:rsidRPr="00AA5817">
        <w:rPr>
          <w:sz w:val="22"/>
          <w:szCs w:val="22"/>
          <w:lang w:val="en-US"/>
        </w:rPr>
        <w:t xml:space="preserve"> and the web site of the </w:t>
      </w:r>
      <w:r w:rsidR="00437CF3">
        <w:rPr>
          <w:sz w:val="22"/>
          <w:szCs w:val="22"/>
          <w:lang w:val="en-US"/>
        </w:rPr>
        <w:t xml:space="preserve">department </w:t>
      </w:r>
      <w:hyperlink r:id="rId10" w:history="1">
        <w:r w:rsidR="0062115C" w:rsidRPr="00394760">
          <w:rPr>
            <w:rStyle w:val="Kpr"/>
            <w:sz w:val="22"/>
          </w:rPr>
          <w:t>http://www.kirklareliilozelidaresi.gov.tr</w:t>
        </w:r>
      </w:hyperlink>
    </w:p>
    <w:p w:rsidR="00FE3A6D" w:rsidRPr="0062115C" w:rsidRDefault="005E720D" w:rsidP="00942B3E">
      <w:pPr>
        <w:spacing w:before="480" w:line="360" w:lineRule="auto"/>
        <w:jc w:val="both"/>
        <w:rPr>
          <w:color w:val="0000FF"/>
          <w:u w:val="single"/>
          <w:lang w:val="en-US"/>
        </w:rPr>
      </w:pPr>
      <w:r w:rsidRPr="00AA5817">
        <w:rPr>
          <w:sz w:val="22"/>
          <w:szCs w:val="22"/>
          <w:lang w:val="en-US"/>
        </w:rPr>
        <w:t>The tender dossier is available </w:t>
      </w:r>
      <w:hyperlink r:id="rId11" w:history="1">
        <w:r w:rsidRPr="00437CF3">
          <w:rPr>
            <w:rStyle w:val="Kpr"/>
            <w:sz w:val="22"/>
            <w:szCs w:val="22"/>
            <w:lang w:val="en-US"/>
          </w:rPr>
          <w:t>HERE</w:t>
        </w:r>
      </w:hyperlink>
      <w:r w:rsidRPr="00AA5817">
        <w:rPr>
          <w:sz w:val="22"/>
          <w:szCs w:val="22"/>
          <w:lang w:val="en-US"/>
        </w:rPr>
        <w:t>.</w:t>
      </w:r>
    </w:p>
    <w:p w:rsidR="0020534E" w:rsidRPr="00AA5817" w:rsidRDefault="0020534E" w:rsidP="00942B3E">
      <w:pPr>
        <w:spacing w:line="360" w:lineRule="auto"/>
        <w:jc w:val="both"/>
        <w:rPr>
          <w:sz w:val="22"/>
          <w:szCs w:val="22"/>
          <w:lang w:val="en-US"/>
        </w:rPr>
      </w:pPr>
    </w:p>
    <w:sectPr w:rsidR="0020534E" w:rsidRPr="00AA5817" w:rsidSect="00AA5817">
      <w:headerReference w:type="default" r:id="rId12"/>
      <w:footerReference w:type="even" r:id="rId13"/>
      <w:footerReference w:type="default" r:id="rId14"/>
      <w:pgSz w:w="11906" w:h="16838"/>
      <w:pgMar w:top="2728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B48" w:rsidRDefault="00335B48">
      <w:r>
        <w:separator/>
      </w:r>
    </w:p>
  </w:endnote>
  <w:endnote w:type="continuationSeparator" w:id="0">
    <w:p w:rsidR="00335B48" w:rsidRDefault="003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EE5274" w:rsidP="00E42A7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EE5274" w:rsidRDefault="00EE5274" w:rsidP="00E42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857D1B" w:rsidP="00FA59D5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1C717F">
      <w:rPr>
        <w:b/>
        <w:snapToGrid w:val="0"/>
        <w:sz w:val="18"/>
        <w:lang w:val="en-GB"/>
      </w:rPr>
      <w:t>July 2019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3E7174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3E7174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454918" w:rsidRDefault="00454918" w:rsidP="00454918">
    <w:pPr>
      <w:pStyle w:val="AltBilgi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B48" w:rsidRDefault="00335B48">
      <w:r>
        <w:separator/>
      </w:r>
    </w:p>
  </w:footnote>
  <w:footnote w:type="continuationSeparator" w:id="0">
    <w:p w:rsidR="00335B48" w:rsidRDefault="0033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9E5" w:rsidRDefault="00335B48" w:rsidP="000659E5">
    <w:pPr>
      <w:pStyle w:val="stBilgi"/>
    </w:pPr>
    <w:r>
      <w:rPr>
        <w:noProof/>
        <w:snapToGrid w:val="0"/>
      </w:rPr>
      <w:pict w14:anchorId="52C0EA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0" type="#_x0000_t75" alt="Interreg BG TR Logo 3 lines" style="position:absolute;margin-left:-3.65pt;margin-top:6.4pt;width:159.25pt;height:51.6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" insetpen="t">
          <v:imagedata r:id="rId1" o:title="Interreg BG TR Logo 3 lines"/>
        </v:shape>
      </w:pict>
    </w:r>
    <w:r>
      <w:rPr>
        <w:noProof/>
      </w:rPr>
      <w:pict w14:anchorId="714823D9">
        <v:shape id="_x0000_s2049" type="#_x0000_t75" alt="" style="position:absolute;margin-left:338.15pt;margin-top:-3.8pt;width:108.7pt;height:54.35pt;z-index:2;mso-wrap-edited:f;mso-width-percent:0;mso-height-percent:0;mso-position-horizontal-relative:char;mso-position-vertical-relative:line;mso-width-percent:0;mso-height-percent:0">
          <v:imagedata r:id="rId2" o:title=""/>
        </v:shape>
      </w:pict>
    </w:r>
  </w:p>
  <w:p w:rsidR="000659E5" w:rsidRDefault="000659E5" w:rsidP="000659E5">
    <w:pPr>
      <w:pStyle w:val="stBilgi"/>
      <w:jc w:val="right"/>
    </w:pPr>
  </w:p>
  <w:p w:rsidR="000659E5" w:rsidRDefault="000659E5" w:rsidP="000659E5">
    <w:pPr>
      <w:pStyle w:val="stBilgi"/>
    </w:pPr>
  </w:p>
  <w:p w:rsidR="000659E5" w:rsidRDefault="000659E5" w:rsidP="000659E5">
    <w:pPr>
      <w:pStyle w:val="stBilgi"/>
    </w:pPr>
  </w:p>
  <w:p w:rsidR="000659E5" w:rsidRDefault="000659E5" w:rsidP="000659E5">
    <w:pPr>
      <w:pStyle w:val="stBilgi"/>
    </w:pPr>
  </w:p>
  <w:p w:rsidR="002C1B42" w:rsidRPr="000659E5" w:rsidRDefault="000659E5" w:rsidP="000659E5">
    <w:pPr>
      <w:pStyle w:val="stBilgi"/>
      <w:jc w:val="center"/>
      <w:rPr>
        <w:b/>
        <w:color w:val="002060"/>
      </w:rPr>
    </w:pPr>
    <w:r w:rsidRPr="00812CBC">
      <w:rPr>
        <w:b/>
        <w:color w:val="002060"/>
      </w:rPr>
      <w:t>Promote and Affect Tourism through History (PATH</w:t>
    </w:r>
    <w:r>
      <w:rPr>
        <w:b/>
        <w:color w:val="00206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104D7"/>
    <w:rsid w:val="00045FA8"/>
    <w:rsid w:val="00051407"/>
    <w:rsid w:val="000659E5"/>
    <w:rsid w:val="000808DB"/>
    <w:rsid w:val="000A1243"/>
    <w:rsid w:val="000A7AF1"/>
    <w:rsid w:val="000C0F63"/>
    <w:rsid w:val="000C3E8F"/>
    <w:rsid w:val="000F72EF"/>
    <w:rsid w:val="00124825"/>
    <w:rsid w:val="00184DBF"/>
    <w:rsid w:val="001958A3"/>
    <w:rsid w:val="001A3F0D"/>
    <w:rsid w:val="001B2DFF"/>
    <w:rsid w:val="001C4FA3"/>
    <w:rsid w:val="001C717F"/>
    <w:rsid w:val="001D1973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C057C"/>
    <w:rsid w:val="002C1B42"/>
    <w:rsid w:val="002D233E"/>
    <w:rsid w:val="00324FBA"/>
    <w:rsid w:val="00335B48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E7174"/>
    <w:rsid w:val="003F1161"/>
    <w:rsid w:val="003F7A03"/>
    <w:rsid w:val="00403FF3"/>
    <w:rsid w:val="00423189"/>
    <w:rsid w:val="00437CF3"/>
    <w:rsid w:val="00454918"/>
    <w:rsid w:val="00454AF4"/>
    <w:rsid w:val="00470D9F"/>
    <w:rsid w:val="00472281"/>
    <w:rsid w:val="00475DD2"/>
    <w:rsid w:val="00482F42"/>
    <w:rsid w:val="00493E00"/>
    <w:rsid w:val="004E1A8F"/>
    <w:rsid w:val="004F57FA"/>
    <w:rsid w:val="005024AE"/>
    <w:rsid w:val="005145A8"/>
    <w:rsid w:val="005319A1"/>
    <w:rsid w:val="0053622D"/>
    <w:rsid w:val="00546420"/>
    <w:rsid w:val="0057476F"/>
    <w:rsid w:val="00574D1D"/>
    <w:rsid w:val="005A2FA3"/>
    <w:rsid w:val="005E2223"/>
    <w:rsid w:val="005E4CE5"/>
    <w:rsid w:val="005E720D"/>
    <w:rsid w:val="005F15D2"/>
    <w:rsid w:val="005F1F74"/>
    <w:rsid w:val="0062115C"/>
    <w:rsid w:val="00625E0C"/>
    <w:rsid w:val="006278FB"/>
    <w:rsid w:val="00671F59"/>
    <w:rsid w:val="006732C8"/>
    <w:rsid w:val="00692A35"/>
    <w:rsid w:val="006959A7"/>
    <w:rsid w:val="006A7B26"/>
    <w:rsid w:val="006B349D"/>
    <w:rsid w:val="006D0BBB"/>
    <w:rsid w:val="006E2570"/>
    <w:rsid w:val="006F48F5"/>
    <w:rsid w:val="007009F6"/>
    <w:rsid w:val="00712A72"/>
    <w:rsid w:val="00713F64"/>
    <w:rsid w:val="00737857"/>
    <w:rsid w:val="0075609F"/>
    <w:rsid w:val="007A0053"/>
    <w:rsid w:val="007D59AC"/>
    <w:rsid w:val="007E2B3C"/>
    <w:rsid w:val="007F630C"/>
    <w:rsid w:val="0080556D"/>
    <w:rsid w:val="008218F5"/>
    <w:rsid w:val="00836E2C"/>
    <w:rsid w:val="00857D1B"/>
    <w:rsid w:val="008800CD"/>
    <w:rsid w:val="008A4ECE"/>
    <w:rsid w:val="008B1BEA"/>
    <w:rsid w:val="008B49E6"/>
    <w:rsid w:val="008B6371"/>
    <w:rsid w:val="008D0BF8"/>
    <w:rsid w:val="008D12CA"/>
    <w:rsid w:val="0090158B"/>
    <w:rsid w:val="00907044"/>
    <w:rsid w:val="00921647"/>
    <w:rsid w:val="00942B3E"/>
    <w:rsid w:val="00951B8F"/>
    <w:rsid w:val="0097352D"/>
    <w:rsid w:val="009824BF"/>
    <w:rsid w:val="00984E6D"/>
    <w:rsid w:val="009A22A1"/>
    <w:rsid w:val="00AA5817"/>
    <w:rsid w:val="00AD78C7"/>
    <w:rsid w:val="00AE13E2"/>
    <w:rsid w:val="00B0342C"/>
    <w:rsid w:val="00B163C6"/>
    <w:rsid w:val="00B6387D"/>
    <w:rsid w:val="00B73DB5"/>
    <w:rsid w:val="00BC7652"/>
    <w:rsid w:val="00BF30DB"/>
    <w:rsid w:val="00BF387C"/>
    <w:rsid w:val="00C3452C"/>
    <w:rsid w:val="00C50093"/>
    <w:rsid w:val="00C54178"/>
    <w:rsid w:val="00C613CB"/>
    <w:rsid w:val="00C64689"/>
    <w:rsid w:val="00C66132"/>
    <w:rsid w:val="00C8200E"/>
    <w:rsid w:val="00CA2AD3"/>
    <w:rsid w:val="00CA6F9B"/>
    <w:rsid w:val="00CD1640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42A70"/>
    <w:rsid w:val="00E47143"/>
    <w:rsid w:val="00E5266E"/>
    <w:rsid w:val="00E81D34"/>
    <w:rsid w:val="00E8454A"/>
    <w:rsid w:val="00E857C2"/>
    <w:rsid w:val="00E90663"/>
    <w:rsid w:val="00EA3A15"/>
    <w:rsid w:val="00EC5224"/>
    <w:rsid w:val="00ED7E2B"/>
    <w:rsid w:val="00EE5274"/>
    <w:rsid w:val="00F412F9"/>
    <w:rsid w:val="00F46EF6"/>
    <w:rsid w:val="00F6618D"/>
    <w:rsid w:val="00F67435"/>
    <w:rsid w:val="00F717CA"/>
    <w:rsid w:val="00FA59D5"/>
    <w:rsid w:val="00FB1FDB"/>
    <w:rsid w:val="00FB29AE"/>
    <w:rsid w:val="00FB5174"/>
    <w:rsid w:val="00FE3A6D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90CBBD67-364E-7D46-B19B-B9F4B273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styleId="BalonMetni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Gl">
    <w:name w:val="Strong"/>
    <w:qFormat/>
    <w:rsid w:val="00E8454A"/>
    <w:rPr>
      <w:b/>
    </w:rPr>
  </w:style>
  <w:style w:type="paragraph" w:styleId="AralkYok">
    <w:name w:val="No Spacing"/>
    <w:uiPriority w:val="1"/>
    <w:qFormat/>
    <w:rsid w:val="00FB5174"/>
    <w:rPr>
      <w:sz w:val="24"/>
      <w:lang w:val="fr-FR" w:eastAsia="en-GB"/>
    </w:rPr>
  </w:style>
  <w:style w:type="character" w:customStyle="1" w:styleId="UnresolvedMention">
    <w:name w:val="Unresolved Mention"/>
    <w:uiPriority w:val="99"/>
    <w:semiHidden/>
    <w:unhideWhenUsed/>
    <w:rsid w:val="00437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rklareliilozelidaresi.gov.tr/duyurula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pacbc-bgtr.eu/public-tender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irklareliilozelidaresi.gov.tr/duyurula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irklareliilozelidaresi.gov.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acbc-bgtr.eu/public-tenders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D7515-BE6F-412D-978A-2AE90FE7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1515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şeyda savaşan</cp:lastModifiedBy>
  <cp:revision>35</cp:revision>
  <cp:lastPrinted>2012-09-25T08:38:00Z</cp:lastPrinted>
  <dcterms:created xsi:type="dcterms:W3CDTF">2018-12-18T11:51:00Z</dcterms:created>
  <dcterms:modified xsi:type="dcterms:W3CDTF">2020-06-15T11:41:00Z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