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5362" w14:textId="77777777" w:rsidR="002D4EE5" w:rsidRDefault="009029EE">
      <w:pPr>
        <w:jc w:val="center"/>
        <w:rPr>
          <w:b/>
          <w:smallCaps/>
          <w:sz w:val="28"/>
          <w:szCs w:val="28"/>
        </w:rPr>
      </w:pPr>
      <w:r>
        <w:rPr>
          <w:b/>
          <w:smallCaps/>
          <w:sz w:val="28"/>
          <w:szCs w:val="28"/>
        </w:rPr>
        <w:t>DRAFT CONTRACT</w:t>
      </w:r>
    </w:p>
    <w:p w14:paraId="647A9D08" w14:textId="77777777" w:rsidR="002D4EE5" w:rsidRDefault="009029EE">
      <w:pPr>
        <w:spacing w:before="360"/>
        <w:jc w:val="center"/>
        <w:rPr>
          <w:b/>
          <w:smallCaps/>
          <w:szCs w:val="24"/>
        </w:rPr>
      </w:pPr>
      <w:r>
        <w:rPr>
          <w:b/>
          <w:smallCaps/>
          <w:szCs w:val="24"/>
        </w:rPr>
        <w:t>SERVICE CONTRACT FOR EUROPEAN UNION EXTERNAL ACTIONS</w:t>
      </w:r>
    </w:p>
    <w:p w14:paraId="4EE73238" w14:textId="77777777" w:rsidR="002D4EE5" w:rsidRDefault="009029EE">
      <w:pPr>
        <w:jc w:val="center"/>
        <w:rPr>
          <w:b/>
          <w:smallCaps/>
          <w:sz w:val="28"/>
          <w:szCs w:val="28"/>
        </w:rPr>
      </w:pPr>
      <w:r>
        <w:rPr>
          <w:b/>
          <w:smallCaps/>
          <w:sz w:val="28"/>
          <w:szCs w:val="28"/>
        </w:rPr>
        <w:t xml:space="preserve">No </w:t>
      </w:r>
      <w:r>
        <w:rPr>
          <w:sz w:val="28"/>
          <w:szCs w:val="28"/>
        </w:rPr>
        <w:t>&lt;Contract number&gt;</w:t>
      </w:r>
    </w:p>
    <w:p w14:paraId="167E60EB" w14:textId="77777777" w:rsidR="002D4EE5" w:rsidRDefault="009029EE">
      <w:pPr>
        <w:jc w:val="center"/>
        <w:rPr>
          <w:b/>
          <w:sz w:val="28"/>
          <w:szCs w:val="28"/>
        </w:rPr>
      </w:pPr>
      <w:r>
        <w:rPr>
          <w:b/>
          <w:smallCaps/>
          <w:sz w:val="28"/>
          <w:szCs w:val="28"/>
        </w:rPr>
        <w:t>financed from the general budget of the Union</w:t>
      </w:r>
    </w:p>
    <w:p w14:paraId="0958D14B" w14:textId="77777777" w:rsidR="002D4EE5" w:rsidRDefault="002D4EE5">
      <w:pPr>
        <w:spacing w:after="120"/>
        <w:rPr>
          <w:sz w:val="22"/>
          <w:szCs w:val="22"/>
        </w:rPr>
      </w:pPr>
    </w:p>
    <w:p w14:paraId="2F61ED62" w14:textId="77777777" w:rsidR="002D4EE5" w:rsidRDefault="009029EE">
      <w:pPr>
        <w:spacing w:after="120"/>
        <w:rPr>
          <w:sz w:val="22"/>
          <w:szCs w:val="22"/>
        </w:rPr>
      </w:pPr>
      <w:r>
        <w:rPr>
          <w:sz w:val="22"/>
          <w:szCs w:val="22"/>
        </w:rPr>
        <w:t>Trakya University, Edirne</w:t>
      </w:r>
    </w:p>
    <w:p w14:paraId="5ADC98D9" w14:textId="77777777" w:rsidR="002D4EE5" w:rsidRDefault="009029EE">
      <w:pPr>
        <w:spacing w:after="120"/>
        <w:rPr>
          <w:sz w:val="22"/>
          <w:szCs w:val="22"/>
        </w:rPr>
      </w:pPr>
      <w:r>
        <w:rPr>
          <w:sz w:val="22"/>
          <w:szCs w:val="22"/>
        </w:rPr>
        <w:t>Address of the contracting authority: Trakya University Balkan Campus, 22030 Edirne-Turkey.</w:t>
      </w:r>
    </w:p>
    <w:p w14:paraId="5BE0AB46" w14:textId="77777777" w:rsidR="002D4EE5" w:rsidRDefault="009029EE">
      <w:pPr>
        <w:spacing w:after="120"/>
        <w:rPr>
          <w:sz w:val="22"/>
          <w:szCs w:val="22"/>
        </w:rPr>
      </w:pPr>
      <w:r>
        <w:rPr>
          <w:sz w:val="22"/>
          <w:szCs w:val="22"/>
        </w:rPr>
        <w:t>Represented by: Assoc. Prof. Emre ATILGAN, PhD – Project Coordinator</w:t>
      </w:r>
    </w:p>
    <w:p w14:paraId="55179297" w14:textId="77777777" w:rsidR="002D4EE5" w:rsidRDefault="009029EE">
      <w:pPr>
        <w:spacing w:after="120"/>
        <w:rPr>
          <w:sz w:val="22"/>
          <w:szCs w:val="22"/>
        </w:rPr>
      </w:pPr>
      <w:r>
        <w:rPr>
          <w:sz w:val="22"/>
          <w:szCs w:val="22"/>
        </w:rPr>
        <w:t>(Contracting Authority),</w:t>
      </w:r>
    </w:p>
    <w:p w14:paraId="045F95DB" w14:textId="77777777" w:rsidR="002D4EE5" w:rsidRDefault="002D4EE5">
      <w:pPr>
        <w:spacing w:after="120"/>
        <w:rPr>
          <w:sz w:val="22"/>
          <w:szCs w:val="22"/>
        </w:rPr>
      </w:pPr>
    </w:p>
    <w:p w14:paraId="6204B4B8" w14:textId="77777777" w:rsidR="002D4EE5" w:rsidRDefault="009029EE">
      <w:pPr>
        <w:spacing w:after="120"/>
        <w:jc w:val="right"/>
        <w:rPr>
          <w:sz w:val="22"/>
          <w:szCs w:val="22"/>
        </w:rPr>
      </w:pPr>
      <w:r>
        <w:rPr>
          <w:sz w:val="22"/>
          <w:szCs w:val="22"/>
        </w:rPr>
        <w:t>of the one part,</w:t>
      </w:r>
    </w:p>
    <w:p w14:paraId="6995DF97" w14:textId="77777777" w:rsidR="002D4EE5" w:rsidRDefault="009029EE">
      <w:pPr>
        <w:spacing w:after="120"/>
        <w:rPr>
          <w:sz w:val="22"/>
          <w:szCs w:val="22"/>
        </w:rPr>
      </w:pPr>
      <w:r>
        <w:rPr>
          <w:sz w:val="22"/>
          <w:szCs w:val="22"/>
        </w:rPr>
        <w:t>and</w:t>
      </w:r>
    </w:p>
    <w:p w14:paraId="35AFA183" w14:textId="77777777" w:rsidR="002D4EE5" w:rsidRDefault="009029EE">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14:paraId="2DD3E985" w14:textId="77777777" w:rsidR="002D4EE5" w:rsidRDefault="009029EE">
      <w:pPr>
        <w:spacing w:after="0"/>
        <w:rPr>
          <w:sz w:val="22"/>
          <w:szCs w:val="22"/>
        </w:rPr>
      </w:pPr>
      <w:r>
        <w:rPr>
          <w:sz w:val="22"/>
          <w:szCs w:val="22"/>
        </w:rPr>
        <w:t>[&lt;</w:t>
      </w:r>
      <w:r>
        <w:rPr>
          <w:sz w:val="22"/>
          <w:szCs w:val="22"/>
          <w:highlight w:val="yellow"/>
        </w:rPr>
        <w:t>Legal status/title</w:t>
      </w:r>
      <w:r>
        <w:rPr>
          <w:sz w:val="22"/>
          <w:szCs w:val="22"/>
        </w:rPr>
        <w:t>&gt;]</w:t>
      </w:r>
      <w:r>
        <w:rPr>
          <w:rStyle w:val="FootnoteAnchor"/>
        </w:rPr>
        <w:footnoteReference w:id="1"/>
      </w:r>
    </w:p>
    <w:p w14:paraId="35B25F5F" w14:textId="77777777" w:rsidR="002D4EE5" w:rsidRDefault="009029EE">
      <w:pPr>
        <w:spacing w:after="0"/>
        <w:rPr>
          <w:sz w:val="22"/>
          <w:szCs w:val="22"/>
        </w:rPr>
      </w:pPr>
      <w:r>
        <w:rPr>
          <w:sz w:val="22"/>
          <w:szCs w:val="22"/>
        </w:rPr>
        <w:t>[&lt;</w:t>
      </w:r>
      <w:r>
        <w:rPr>
          <w:sz w:val="22"/>
          <w:szCs w:val="22"/>
          <w:highlight w:val="yellow"/>
        </w:rPr>
        <w:t>Official registration number</w:t>
      </w:r>
      <w:r>
        <w:rPr>
          <w:sz w:val="22"/>
          <w:szCs w:val="22"/>
        </w:rPr>
        <w:t>&gt;]</w:t>
      </w:r>
      <w:r>
        <w:rPr>
          <w:rStyle w:val="FootnoteAnchor"/>
        </w:rPr>
        <w:footnoteReference w:id="2"/>
      </w:r>
    </w:p>
    <w:p w14:paraId="17018100" w14:textId="77777777" w:rsidR="002D4EE5" w:rsidRDefault="009029EE">
      <w:pPr>
        <w:spacing w:after="0"/>
        <w:rPr>
          <w:sz w:val="22"/>
          <w:szCs w:val="22"/>
        </w:rPr>
      </w:pPr>
      <w:r>
        <w:rPr>
          <w:sz w:val="22"/>
          <w:szCs w:val="22"/>
        </w:rPr>
        <w:t>&lt;</w:t>
      </w:r>
      <w:r>
        <w:rPr>
          <w:sz w:val="22"/>
          <w:szCs w:val="22"/>
          <w:highlight w:val="yellow"/>
        </w:rPr>
        <w:t>Full official address</w:t>
      </w:r>
      <w:r>
        <w:rPr>
          <w:sz w:val="22"/>
          <w:szCs w:val="22"/>
        </w:rPr>
        <w:t>&gt;</w:t>
      </w:r>
    </w:p>
    <w:p w14:paraId="2FBEAD66" w14:textId="77777777" w:rsidR="002D4EE5" w:rsidRDefault="009029EE">
      <w:pPr>
        <w:spacing w:after="0"/>
        <w:rPr>
          <w:sz w:val="22"/>
          <w:szCs w:val="22"/>
        </w:rPr>
      </w:pPr>
      <w:r>
        <w:rPr>
          <w:sz w:val="22"/>
          <w:szCs w:val="22"/>
        </w:rPr>
        <w:t>[&lt;</w:t>
      </w:r>
      <w:r>
        <w:rPr>
          <w:sz w:val="22"/>
          <w:szCs w:val="22"/>
          <w:highlight w:val="yellow"/>
        </w:rPr>
        <w:t>VAT number</w:t>
      </w:r>
      <w:r>
        <w:rPr>
          <w:sz w:val="22"/>
          <w:szCs w:val="22"/>
        </w:rPr>
        <w:t>&gt;]</w:t>
      </w:r>
      <w:r>
        <w:rPr>
          <w:rStyle w:val="FootnoteAnchor"/>
        </w:rPr>
        <w:footnoteReference w:id="3"/>
      </w:r>
      <w:r>
        <w:rPr>
          <w:sz w:val="22"/>
          <w:szCs w:val="22"/>
        </w:rPr>
        <w:t xml:space="preserve">, </w:t>
      </w:r>
    </w:p>
    <w:p w14:paraId="410EF813" w14:textId="77777777" w:rsidR="002D4EE5" w:rsidRDefault="002D4EE5">
      <w:pPr>
        <w:spacing w:after="0"/>
        <w:rPr>
          <w:sz w:val="22"/>
          <w:szCs w:val="22"/>
        </w:rPr>
      </w:pPr>
    </w:p>
    <w:p w14:paraId="764FB875" w14:textId="77777777" w:rsidR="002D4EE5" w:rsidRDefault="009029EE">
      <w:pPr>
        <w:spacing w:after="0"/>
        <w:rPr>
          <w:sz w:val="22"/>
          <w:szCs w:val="22"/>
        </w:rPr>
      </w:pPr>
      <w:r>
        <w:rPr>
          <w:sz w:val="22"/>
          <w:szCs w:val="22"/>
        </w:rPr>
        <w:t xml:space="preserve">(‘the contractor’) </w:t>
      </w:r>
    </w:p>
    <w:p w14:paraId="6B644C40" w14:textId="77777777" w:rsidR="002D4EE5" w:rsidRDefault="009029EE">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14:paraId="01CE14E3" w14:textId="77777777" w:rsidR="002D4EE5" w:rsidRDefault="009029EE">
      <w:pPr>
        <w:spacing w:after="120"/>
        <w:rPr>
          <w:sz w:val="22"/>
          <w:szCs w:val="22"/>
        </w:rPr>
      </w:pPr>
      <w:r>
        <w:rPr>
          <w:sz w:val="22"/>
          <w:szCs w:val="22"/>
        </w:rPr>
        <w:t>have agreed as follows:</w:t>
      </w:r>
    </w:p>
    <w:p w14:paraId="5A03EFA7" w14:textId="77777777" w:rsidR="002D4EE5" w:rsidRDefault="009029EE">
      <w:pPr>
        <w:spacing w:before="240" w:after="0"/>
        <w:jc w:val="center"/>
        <w:outlineLvl w:val="0"/>
        <w:rPr>
          <w:sz w:val="22"/>
          <w:szCs w:val="22"/>
        </w:rPr>
      </w:pPr>
      <w:r>
        <w:rPr>
          <w:b/>
          <w:sz w:val="28"/>
        </w:rPr>
        <w:t xml:space="preserve">PROJECT </w:t>
      </w:r>
      <w:r>
        <w:rPr>
          <w:sz w:val="22"/>
          <w:szCs w:val="22"/>
        </w:rPr>
        <w:t xml:space="preserve">“CROSS – BORDER REGIONS COLLABORATE FOR BLUE GROWTH” </w:t>
      </w:r>
    </w:p>
    <w:p w14:paraId="640DB36F" w14:textId="77777777" w:rsidR="002D4EE5" w:rsidRDefault="002D4EE5">
      <w:pPr>
        <w:spacing w:before="240" w:after="0"/>
        <w:jc w:val="center"/>
        <w:outlineLvl w:val="0"/>
        <w:rPr>
          <w:sz w:val="22"/>
          <w:szCs w:val="22"/>
        </w:rPr>
      </w:pPr>
    </w:p>
    <w:p w14:paraId="7CA98B07" w14:textId="77777777" w:rsidR="002D4EE5" w:rsidRDefault="009029EE">
      <w:pPr>
        <w:ind w:left="709" w:hanging="349"/>
        <w:jc w:val="center"/>
        <w:outlineLvl w:val="0"/>
        <w:rPr>
          <w:sz w:val="22"/>
          <w:szCs w:val="22"/>
        </w:rPr>
      </w:pPr>
      <w:r>
        <w:rPr>
          <w:sz w:val="22"/>
          <w:szCs w:val="22"/>
        </w:rPr>
        <w:t xml:space="preserve">Interreg-IPA </w:t>
      </w:r>
      <w:proofErr w:type="gramStart"/>
      <w:r>
        <w:rPr>
          <w:sz w:val="22"/>
          <w:szCs w:val="22"/>
        </w:rPr>
        <w:t>CBC  Programme</w:t>
      </w:r>
      <w:proofErr w:type="gramEnd"/>
      <w:r>
        <w:rPr>
          <w:sz w:val="22"/>
          <w:szCs w:val="22"/>
        </w:rPr>
        <w:t xml:space="preserve"> Bulgaria-Turkey Programme 2014-2020, CCI No</w:t>
      </w:r>
    </w:p>
    <w:p w14:paraId="0F47865B" w14:textId="77777777" w:rsidR="002D4EE5" w:rsidRDefault="009029EE">
      <w:pPr>
        <w:ind w:left="709" w:hanging="349"/>
        <w:jc w:val="center"/>
        <w:outlineLvl w:val="0"/>
        <w:rPr>
          <w:sz w:val="22"/>
          <w:szCs w:val="22"/>
        </w:rPr>
      </w:pPr>
      <w:r>
        <w:rPr>
          <w:sz w:val="22"/>
          <w:szCs w:val="22"/>
        </w:rPr>
        <w:t>2014TC16I5CB005, Restricted Call for Strategic Project Proposal No 2014TC16I5CB005 - 2020 – 3.</w:t>
      </w:r>
    </w:p>
    <w:p w14:paraId="45F9F972" w14:textId="77777777" w:rsidR="002D4EE5" w:rsidRDefault="009029EE">
      <w:pPr>
        <w:spacing w:before="360" w:after="0"/>
        <w:jc w:val="center"/>
        <w:outlineLvl w:val="0"/>
        <w:rPr>
          <w:b/>
          <w:sz w:val="28"/>
        </w:rPr>
      </w:pPr>
      <w:r>
        <w:rPr>
          <w:b/>
          <w:sz w:val="28"/>
        </w:rPr>
        <w:t>CONTRACT TITLE</w:t>
      </w:r>
    </w:p>
    <w:p w14:paraId="21E36095" w14:textId="77777777" w:rsidR="002D4EE5" w:rsidRDefault="009029EE">
      <w:pPr>
        <w:spacing w:before="360" w:after="0"/>
        <w:jc w:val="center"/>
        <w:outlineLvl w:val="0"/>
        <w:rPr>
          <w:sz w:val="22"/>
          <w:szCs w:val="22"/>
        </w:rPr>
      </w:pPr>
      <w:r>
        <w:rPr>
          <w:sz w:val="22"/>
          <w:szCs w:val="22"/>
        </w:rPr>
        <w:t>Providing transportation and accommodation services for events under “Cross – border Regions Collaborate for BLUE GROWTH” project</w:t>
      </w:r>
    </w:p>
    <w:p w14:paraId="2AFD09A0" w14:textId="77777777" w:rsidR="002D4EE5" w:rsidRDefault="009029EE">
      <w:pPr>
        <w:spacing w:before="360" w:after="0"/>
        <w:jc w:val="center"/>
        <w:outlineLvl w:val="0"/>
        <w:rPr>
          <w:sz w:val="22"/>
          <w:szCs w:val="22"/>
        </w:rPr>
      </w:pPr>
      <w:r>
        <w:rPr>
          <w:sz w:val="22"/>
          <w:szCs w:val="22"/>
        </w:rPr>
        <w:t xml:space="preserve">City of Edirne, Republic of Turkey  </w:t>
      </w:r>
    </w:p>
    <w:p w14:paraId="4866FC44" w14:textId="77777777" w:rsidR="002D4EE5" w:rsidRDefault="009029EE">
      <w:pPr>
        <w:spacing w:before="360" w:after="0"/>
        <w:outlineLvl w:val="0"/>
        <w:rPr>
          <w:sz w:val="22"/>
          <w:szCs w:val="22"/>
        </w:rPr>
      </w:pPr>
      <w:r>
        <w:rPr>
          <w:sz w:val="22"/>
          <w:szCs w:val="22"/>
        </w:rPr>
        <w:t>1.</w:t>
      </w:r>
      <w:r>
        <w:rPr>
          <w:sz w:val="22"/>
          <w:szCs w:val="22"/>
        </w:rPr>
        <w:tab/>
        <w:t>Reference: CB005.3.12.001 – PP2– Service 3</w:t>
      </w:r>
    </w:p>
    <w:p w14:paraId="31E89EEF" w14:textId="77777777" w:rsidR="002D4EE5" w:rsidRDefault="009029EE">
      <w:pPr>
        <w:pStyle w:val="StyleListNumber11ptBold"/>
        <w:ind w:firstLine="0"/>
      </w:pPr>
      <w:r>
        <w:lastRenderedPageBreak/>
        <w:t>(1)</w:t>
      </w:r>
      <w:r>
        <w:tab/>
        <w:t>Subject</w:t>
      </w:r>
    </w:p>
    <w:p w14:paraId="442615AF" w14:textId="77777777" w:rsidR="002D4EE5" w:rsidRDefault="009029EE">
      <w:pPr>
        <w:spacing w:before="360" w:after="0"/>
        <w:outlineLvl w:val="0"/>
        <w:rPr>
          <w:sz w:val="22"/>
          <w:szCs w:val="22"/>
        </w:rPr>
      </w:pPr>
      <w:r>
        <w:rPr>
          <w:sz w:val="22"/>
          <w:szCs w:val="22"/>
        </w:rPr>
        <w:t>1.1</w:t>
      </w:r>
      <w:r>
        <w:rPr>
          <w:sz w:val="22"/>
          <w:szCs w:val="22"/>
        </w:rPr>
        <w:tab/>
        <w:t>The subject of this contract is Providing transportation and accommodation services for events under “Cross – border Regions Collaborate for BLUE GROWTH” project, done in City of Edirne, Republic of Turkey, with identification number CB005.3.12.001 – PP2– Service 3 (‘the services’).</w:t>
      </w:r>
    </w:p>
    <w:p w14:paraId="041AB2C5" w14:textId="77777777" w:rsidR="002D4EE5" w:rsidRDefault="009029EE">
      <w:pPr>
        <w:spacing w:after="120"/>
        <w:ind w:left="1134" w:hanging="567"/>
        <w:rPr>
          <w:sz w:val="22"/>
          <w:szCs w:val="22"/>
        </w:rPr>
      </w:pPr>
      <w:r>
        <w:rPr>
          <w:sz w:val="22"/>
          <w:szCs w:val="22"/>
        </w:rPr>
        <w:t>1.2</w:t>
      </w:r>
      <w:r>
        <w:rPr>
          <w:sz w:val="22"/>
          <w:szCs w:val="22"/>
        </w:rPr>
        <w:tab/>
        <w:t>The contractor shall execute the tasks assigned to him in accordance with the terms of reference annexed to the contract (Annex II)</w:t>
      </w:r>
    </w:p>
    <w:p w14:paraId="0F48DB07" w14:textId="77777777" w:rsidR="002D4EE5" w:rsidRDefault="009029EE">
      <w:pPr>
        <w:pStyle w:val="StyleListNumber11ptBold"/>
        <w:ind w:firstLine="0"/>
      </w:pPr>
      <w:r>
        <w:t>(2)</w:t>
      </w:r>
      <w:r>
        <w:tab/>
        <w:t>Contract value</w:t>
      </w:r>
    </w:p>
    <w:p w14:paraId="79075C81" w14:textId="77777777" w:rsidR="002D4EE5" w:rsidRDefault="009029EE">
      <w:pPr>
        <w:spacing w:after="120"/>
        <w:ind w:left="567"/>
        <w:rPr>
          <w:sz w:val="22"/>
          <w:szCs w:val="22"/>
        </w:rPr>
      </w:pPr>
      <w:r>
        <w:rPr>
          <w:sz w:val="22"/>
          <w:szCs w:val="22"/>
        </w:rPr>
        <w:t xml:space="preserve">This contract, established in Euro is a global price contract. The contract value is…. [EUR] </w:t>
      </w:r>
    </w:p>
    <w:p w14:paraId="2A74AD36" w14:textId="77777777" w:rsidR="002D4EE5" w:rsidRDefault="009029EE">
      <w:pPr>
        <w:pStyle w:val="StyleListNumber11ptBold"/>
        <w:ind w:firstLine="0"/>
      </w:pPr>
      <w:r>
        <w:t>(3)</w:t>
      </w:r>
      <w:r>
        <w:tab/>
        <w:t>Order of precedence of contract documents</w:t>
      </w:r>
    </w:p>
    <w:p w14:paraId="5925BD45" w14:textId="77777777" w:rsidR="002D4EE5" w:rsidRDefault="009029EE">
      <w:pPr>
        <w:spacing w:after="120"/>
        <w:ind w:left="567"/>
        <w:rPr>
          <w:sz w:val="22"/>
          <w:szCs w:val="22"/>
        </w:rPr>
      </w:pPr>
      <w:r>
        <w:rPr>
          <w:sz w:val="22"/>
          <w:szCs w:val="22"/>
        </w:rPr>
        <w:t>The following documents shall be deemed to form and be read and construed as part of this contract, in the following order of precedence:</w:t>
      </w:r>
    </w:p>
    <w:p w14:paraId="17DAD2F1" w14:textId="77777777" w:rsidR="002D4EE5" w:rsidRDefault="009029EE">
      <w:pPr>
        <w:numPr>
          <w:ilvl w:val="0"/>
          <w:numId w:val="4"/>
        </w:numPr>
        <w:tabs>
          <w:tab w:val="left" w:pos="993"/>
        </w:tabs>
        <w:spacing w:after="60"/>
        <w:ind w:left="993" w:hanging="284"/>
        <w:rPr>
          <w:sz w:val="22"/>
          <w:szCs w:val="22"/>
        </w:rPr>
      </w:pPr>
      <w:r>
        <w:rPr>
          <w:sz w:val="22"/>
          <w:szCs w:val="22"/>
        </w:rPr>
        <w:t xml:space="preserve">the contract </w:t>
      </w:r>
      <w:proofErr w:type="gramStart"/>
      <w:r>
        <w:rPr>
          <w:sz w:val="22"/>
          <w:szCs w:val="22"/>
        </w:rPr>
        <w:t>agreement;</w:t>
      </w:r>
      <w:proofErr w:type="gramEnd"/>
    </w:p>
    <w:p w14:paraId="40DB16FB" w14:textId="77777777" w:rsidR="002D4EE5" w:rsidRDefault="009029EE">
      <w:pPr>
        <w:numPr>
          <w:ilvl w:val="0"/>
          <w:numId w:val="4"/>
        </w:numPr>
        <w:tabs>
          <w:tab w:val="left" w:pos="993"/>
        </w:tabs>
        <w:spacing w:after="60"/>
        <w:ind w:left="993" w:hanging="284"/>
        <w:rPr>
          <w:sz w:val="22"/>
          <w:szCs w:val="22"/>
        </w:rPr>
      </w:pPr>
      <w:r>
        <w:rPr>
          <w:sz w:val="22"/>
          <w:szCs w:val="22"/>
        </w:rPr>
        <w:t>the special conditions</w:t>
      </w:r>
    </w:p>
    <w:p w14:paraId="300D7433" w14:textId="77777777" w:rsidR="002D4EE5" w:rsidRDefault="009029EE">
      <w:pPr>
        <w:numPr>
          <w:ilvl w:val="0"/>
          <w:numId w:val="4"/>
        </w:numPr>
        <w:tabs>
          <w:tab w:val="left" w:pos="993"/>
        </w:tabs>
        <w:spacing w:after="60"/>
        <w:ind w:left="993" w:hanging="284"/>
        <w:rPr>
          <w:sz w:val="22"/>
          <w:szCs w:val="22"/>
        </w:rPr>
      </w:pPr>
      <w:r>
        <w:rPr>
          <w:sz w:val="22"/>
          <w:szCs w:val="22"/>
        </w:rPr>
        <w:t>the general conditions (Annex I</w:t>
      </w:r>
      <w:proofErr w:type="gramStart"/>
      <w:r>
        <w:rPr>
          <w:sz w:val="22"/>
          <w:szCs w:val="22"/>
        </w:rPr>
        <w:t>);</w:t>
      </w:r>
      <w:proofErr w:type="gramEnd"/>
    </w:p>
    <w:p w14:paraId="0F2F9A47" w14:textId="77777777" w:rsidR="002D4EE5" w:rsidRDefault="009029EE">
      <w:pPr>
        <w:numPr>
          <w:ilvl w:val="0"/>
          <w:numId w:val="4"/>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14:paraId="303E4FCA" w14:textId="77777777" w:rsidR="002D4EE5" w:rsidRDefault="009029EE">
      <w:pPr>
        <w:numPr>
          <w:ilvl w:val="0"/>
          <w:numId w:val="4"/>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roofErr w:type="gramStart"/>
      <w:r>
        <w:rPr>
          <w:sz w:val="22"/>
          <w:szCs w:val="22"/>
        </w:rPr>
        <w:t>);</w:t>
      </w:r>
      <w:proofErr w:type="gramEnd"/>
    </w:p>
    <w:p w14:paraId="6187C27C" w14:textId="77777777" w:rsidR="002D4EE5" w:rsidRDefault="009029EE">
      <w:pPr>
        <w:numPr>
          <w:ilvl w:val="0"/>
          <w:numId w:val="4"/>
        </w:numPr>
        <w:tabs>
          <w:tab w:val="left" w:pos="993"/>
        </w:tabs>
        <w:spacing w:after="60"/>
        <w:ind w:left="993" w:hanging="284"/>
        <w:rPr>
          <w:sz w:val="22"/>
          <w:szCs w:val="22"/>
        </w:rPr>
      </w:pPr>
      <w:r>
        <w:rPr>
          <w:sz w:val="22"/>
          <w:szCs w:val="22"/>
        </w:rPr>
        <w:t>Budget (Annex V</w:t>
      </w:r>
      <w:proofErr w:type="gramStart"/>
      <w:r>
        <w:rPr>
          <w:sz w:val="22"/>
          <w:szCs w:val="22"/>
        </w:rPr>
        <w:t>);</w:t>
      </w:r>
      <w:proofErr w:type="gramEnd"/>
    </w:p>
    <w:p w14:paraId="303D018A" w14:textId="77777777" w:rsidR="002D4EE5" w:rsidRDefault="009029EE">
      <w:pPr>
        <w:numPr>
          <w:ilvl w:val="0"/>
          <w:numId w:val="4"/>
        </w:numPr>
        <w:tabs>
          <w:tab w:val="left" w:pos="993"/>
        </w:tabs>
        <w:spacing w:after="60"/>
        <w:ind w:left="993" w:hanging="284"/>
        <w:rPr>
          <w:sz w:val="22"/>
          <w:szCs w:val="22"/>
        </w:rPr>
      </w:pPr>
      <w:r>
        <w:rPr>
          <w:sz w:val="22"/>
          <w:szCs w:val="22"/>
        </w:rPr>
        <w:t xml:space="preserve">Other </w:t>
      </w:r>
      <w:proofErr w:type="gramStart"/>
      <w:r>
        <w:rPr>
          <w:sz w:val="22"/>
          <w:szCs w:val="22"/>
        </w:rPr>
        <w:t>relevant  forms</w:t>
      </w:r>
      <w:proofErr w:type="gramEnd"/>
      <w:r>
        <w:rPr>
          <w:sz w:val="22"/>
          <w:szCs w:val="22"/>
        </w:rPr>
        <w:t xml:space="preserve"> and documents (Annex VI);</w:t>
      </w:r>
    </w:p>
    <w:p w14:paraId="2F70D397" w14:textId="77777777" w:rsidR="002D4EE5" w:rsidRDefault="002D4EE5">
      <w:pPr>
        <w:spacing w:after="120"/>
        <w:ind w:left="567"/>
        <w:rPr>
          <w:b/>
          <w:sz w:val="22"/>
          <w:szCs w:val="22"/>
        </w:rPr>
      </w:pPr>
    </w:p>
    <w:p w14:paraId="16721423" w14:textId="77777777" w:rsidR="002D4EE5" w:rsidRDefault="009029EE">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14:paraId="317B32BF" w14:textId="77777777" w:rsidR="002D4EE5" w:rsidRDefault="009029EE">
      <w:pPr>
        <w:pStyle w:val="StyleListNumber11ptBold"/>
        <w:ind w:firstLine="0"/>
      </w:pPr>
      <w:r>
        <w:t>(4)</w:t>
      </w:r>
      <w:r>
        <w:tab/>
        <w:t>Language of the contract</w:t>
      </w:r>
    </w:p>
    <w:p w14:paraId="5E568D6C" w14:textId="77777777" w:rsidR="002D4EE5" w:rsidRDefault="009029EE">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14:paraId="397C3F60" w14:textId="77777777" w:rsidR="002D4EE5" w:rsidRDefault="002D4EE5">
      <w:pPr>
        <w:pStyle w:val="StyleListNumber11ptBold"/>
        <w:ind w:firstLine="0"/>
        <w:rPr>
          <w:sz w:val="22"/>
          <w:szCs w:val="22"/>
        </w:rPr>
      </w:pPr>
    </w:p>
    <w:p w14:paraId="6E98293A" w14:textId="77777777" w:rsidR="002D4EE5" w:rsidRDefault="009029EE">
      <w:pPr>
        <w:keepNext/>
        <w:keepLines/>
        <w:tabs>
          <w:tab w:val="left" w:pos="0"/>
        </w:tabs>
        <w:spacing w:before="240" w:after="120"/>
        <w:rPr>
          <w:sz w:val="22"/>
          <w:szCs w:val="22"/>
        </w:rPr>
      </w:pPr>
      <w:r>
        <w:rPr>
          <w:sz w:val="22"/>
          <w:szCs w:val="22"/>
        </w:rPr>
        <w:t>Done in English in two originals, one original for the contracting authority and one original for the contractor.</w:t>
      </w:r>
    </w:p>
    <w:p w14:paraId="5E7290BA" w14:textId="77777777" w:rsidR="002D4EE5" w:rsidRDefault="002D4EE5">
      <w:pPr>
        <w:pStyle w:val="ListeNumaras"/>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600"/>
        <w:gridCol w:w="3258"/>
        <w:gridCol w:w="2321"/>
        <w:gridCol w:w="2322"/>
      </w:tblGrid>
      <w:tr w:rsidR="002D4EE5" w14:paraId="51BA15DA" w14:textId="77777777">
        <w:tc>
          <w:tcPr>
            <w:tcW w:w="4857" w:type="dxa"/>
            <w:gridSpan w:val="2"/>
          </w:tcPr>
          <w:p w14:paraId="6C2716BF" w14:textId="77777777" w:rsidR="002D4EE5" w:rsidRDefault="009029EE">
            <w:pPr>
              <w:pStyle w:val="GvdeMetni"/>
              <w:keepNext/>
              <w:keepLines/>
              <w:widowControl w:val="0"/>
              <w:rPr>
                <w:b/>
                <w:sz w:val="22"/>
                <w:szCs w:val="22"/>
              </w:rPr>
            </w:pPr>
            <w:r>
              <w:rPr>
                <w:b/>
                <w:sz w:val="22"/>
                <w:szCs w:val="22"/>
              </w:rPr>
              <w:t>For the contractor</w:t>
            </w:r>
          </w:p>
        </w:tc>
        <w:tc>
          <w:tcPr>
            <w:tcW w:w="4643" w:type="dxa"/>
            <w:gridSpan w:val="2"/>
          </w:tcPr>
          <w:p w14:paraId="32A07BCC" w14:textId="77777777" w:rsidR="002D4EE5" w:rsidRDefault="009029EE">
            <w:pPr>
              <w:pStyle w:val="GvdeMetni"/>
              <w:keepNext/>
              <w:keepLines/>
              <w:widowControl w:val="0"/>
              <w:rPr>
                <w:b/>
                <w:sz w:val="22"/>
                <w:szCs w:val="22"/>
              </w:rPr>
            </w:pPr>
            <w:r>
              <w:rPr>
                <w:b/>
                <w:sz w:val="22"/>
                <w:szCs w:val="22"/>
              </w:rPr>
              <w:t>For the contracting authority</w:t>
            </w:r>
          </w:p>
        </w:tc>
      </w:tr>
      <w:tr w:rsidR="002D4EE5" w14:paraId="69BAE017" w14:textId="77777777">
        <w:trPr>
          <w:cantSplit/>
        </w:trPr>
        <w:tc>
          <w:tcPr>
            <w:tcW w:w="1599" w:type="dxa"/>
          </w:tcPr>
          <w:p w14:paraId="6AE536BE" w14:textId="77777777" w:rsidR="002D4EE5" w:rsidRDefault="009029EE">
            <w:pPr>
              <w:pStyle w:val="GvdeMetni"/>
              <w:keepNext/>
              <w:keepLines/>
              <w:widowControl w:val="0"/>
              <w:spacing w:before="160" w:after="160"/>
              <w:rPr>
                <w:sz w:val="22"/>
                <w:szCs w:val="22"/>
              </w:rPr>
            </w:pPr>
            <w:r>
              <w:rPr>
                <w:sz w:val="22"/>
                <w:szCs w:val="22"/>
              </w:rPr>
              <w:t>Name:</w:t>
            </w:r>
          </w:p>
        </w:tc>
        <w:tc>
          <w:tcPr>
            <w:tcW w:w="3258" w:type="dxa"/>
          </w:tcPr>
          <w:p w14:paraId="7671FC19" w14:textId="77777777" w:rsidR="002D4EE5" w:rsidRDefault="002D4EE5">
            <w:pPr>
              <w:pStyle w:val="GvdeMetni"/>
              <w:keepNext/>
              <w:keepLines/>
              <w:widowControl w:val="0"/>
              <w:spacing w:before="160" w:after="160"/>
              <w:rPr>
                <w:sz w:val="22"/>
                <w:szCs w:val="22"/>
              </w:rPr>
            </w:pPr>
          </w:p>
        </w:tc>
        <w:tc>
          <w:tcPr>
            <w:tcW w:w="2321" w:type="dxa"/>
          </w:tcPr>
          <w:p w14:paraId="0DE14CA3" w14:textId="77777777" w:rsidR="002D4EE5" w:rsidRDefault="009029EE">
            <w:pPr>
              <w:pStyle w:val="GvdeMetni"/>
              <w:keepNext/>
              <w:keepLines/>
              <w:widowControl w:val="0"/>
              <w:spacing w:before="160" w:after="160"/>
              <w:rPr>
                <w:sz w:val="22"/>
                <w:szCs w:val="22"/>
              </w:rPr>
            </w:pPr>
            <w:r>
              <w:rPr>
                <w:sz w:val="22"/>
                <w:szCs w:val="22"/>
              </w:rPr>
              <w:t>Name:</w:t>
            </w:r>
          </w:p>
        </w:tc>
        <w:tc>
          <w:tcPr>
            <w:tcW w:w="2322" w:type="dxa"/>
          </w:tcPr>
          <w:p w14:paraId="1745BEF1" w14:textId="77777777" w:rsidR="002D4EE5" w:rsidRDefault="002D4EE5">
            <w:pPr>
              <w:pStyle w:val="GvdeMetni"/>
              <w:keepNext/>
              <w:keepLines/>
              <w:widowControl w:val="0"/>
              <w:spacing w:before="160" w:after="160"/>
              <w:rPr>
                <w:sz w:val="22"/>
                <w:szCs w:val="22"/>
              </w:rPr>
            </w:pPr>
          </w:p>
        </w:tc>
      </w:tr>
      <w:tr w:rsidR="002D4EE5" w14:paraId="1B58AA1D" w14:textId="77777777">
        <w:trPr>
          <w:cantSplit/>
        </w:trPr>
        <w:tc>
          <w:tcPr>
            <w:tcW w:w="1599" w:type="dxa"/>
          </w:tcPr>
          <w:p w14:paraId="4133C991" w14:textId="77777777" w:rsidR="002D4EE5" w:rsidRDefault="009029EE">
            <w:pPr>
              <w:pStyle w:val="GvdeMetni"/>
              <w:keepNext/>
              <w:keepLines/>
              <w:widowControl w:val="0"/>
              <w:spacing w:before="160" w:after="160"/>
              <w:rPr>
                <w:sz w:val="22"/>
                <w:szCs w:val="22"/>
              </w:rPr>
            </w:pPr>
            <w:r>
              <w:rPr>
                <w:sz w:val="22"/>
                <w:szCs w:val="22"/>
              </w:rPr>
              <w:t>Title:</w:t>
            </w:r>
          </w:p>
        </w:tc>
        <w:tc>
          <w:tcPr>
            <w:tcW w:w="3258" w:type="dxa"/>
          </w:tcPr>
          <w:p w14:paraId="7AC89923" w14:textId="77777777" w:rsidR="002D4EE5" w:rsidRDefault="002D4EE5">
            <w:pPr>
              <w:pStyle w:val="GvdeMetni"/>
              <w:keepNext/>
              <w:keepLines/>
              <w:widowControl w:val="0"/>
              <w:spacing w:before="160" w:after="160"/>
              <w:rPr>
                <w:sz w:val="22"/>
                <w:szCs w:val="22"/>
              </w:rPr>
            </w:pPr>
          </w:p>
        </w:tc>
        <w:tc>
          <w:tcPr>
            <w:tcW w:w="2321" w:type="dxa"/>
          </w:tcPr>
          <w:p w14:paraId="7CA7CF45" w14:textId="77777777" w:rsidR="002D4EE5" w:rsidRDefault="009029EE">
            <w:pPr>
              <w:pStyle w:val="GvdeMetni"/>
              <w:keepNext/>
              <w:keepLines/>
              <w:widowControl w:val="0"/>
              <w:spacing w:before="160" w:after="160"/>
              <w:rPr>
                <w:sz w:val="22"/>
                <w:szCs w:val="22"/>
              </w:rPr>
            </w:pPr>
            <w:r>
              <w:rPr>
                <w:sz w:val="22"/>
                <w:szCs w:val="22"/>
              </w:rPr>
              <w:t>Title:</w:t>
            </w:r>
          </w:p>
        </w:tc>
        <w:tc>
          <w:tcPr>
            <w:tcW w:w="2322" w:type="dxa"/>
          </w:tcPr>
          <w:p w14:paraId="4CC77823" w14:textId="77777777" w:rsidR="002D4EE5" w:rsidRDefault="002D4EE5">
            <w:pPr>
              <w:pStyle w:val="GvdeMetni"/>
              <w:keepNext/>
              <w:keepLines/>
              <w:widowControl w:val="0"/>
              <w:spacing w:before="160" w:after="160"/>
              <w:rPr>
                <w:sz w:val="22"/>
                <w:szCs w:val="22"/>
              </w:rPr>
            </w:pPr>
          </w:p>
        </w:tc>
      </w:tr>
      <w:tr w:rsidR="002D4EE5" w14:paraId="0C493684" w14:textId="77777777">
        <w:trPr>
          <w:cantSplit/>
        </w:trPr>
        <w:tc>
          <w:tcPr>
            <w:tcW w:w="1599" w:type="dxa"/>
          </w:tcPr>
          <w:p w14:paraId="3382D462" w14:textId="77777777" w:rsidR="002D4EE5" w:rsidRDefault="009029EE">
            <w:pPr>
              <w:pStyle w:val="GvdeMetni"/>
              <w:keepNext/>
              <w:keepLines/>
              <w:widowControl w:val="0"/>
              <w:spacing w:before="160" w:after="160"/>
              <w:rPr>
                <w:sz w:val="22"/>
                <w:szCs w:val="22"/>
              </w:rPr>
            </w:pPr>
            <w:r>
              <w:rPr>
                <w:sz w:val="22"/>
                <w:szCs w:val="22"/>
              </w:rPr>
              <w:t>Signature:</w:t>
            </w:r>
          </w:p>
        </w:tc>
        <w:tc>
          <w:tcPr>
            <w:tcW w:w="3258" w:type="dxa"/>
          </w:tcPr>
          <w:p w14:paraId="3D1A6FC5" w14:textId="77777777" w:rsidR="002D4EE5" w:rsidRDefault="002D4EE5">
            <w:pPr>
              <w:pStyle w:val="GvdeMetni"/>
              <w:keepNext/>
              <w:keepLines/>
              <w:widowControl w:val="0"/>
              <w:spacing w:before="160" w:after="160"/>
              <w:rPr>
                <w:sz w:val="22"/>
                <w:szCs w:val="22"/>
              </w:rPr>
            </w:pPr>
          </w:p>
        </w:tc>
        <w:tc>
          <w:tcPr>
            <w:tcW w:w="2321" w:type="dxa"/>
          </w:tcPr>
          <w:p w14:paraId="3A3EACF0" w14:textId="77777777" w:rsidR="002D4EE5" w:rsidRDefault="009029EE">
            <w:pPr>
              <w:pStyle w:val="GvdeMetni"/>
              <w:keepNext/>
              <w:keepLines/>
              <w:widowControl w:val="0"/>
              <w:spacing w:before="160" w:after="160"/>
              <w:rPr>
                <w:sz w:val="22"/>
                <w:szCs w:val="22"/>
              </w:rPr>
            </w:pPr>
            <w:r>
              <w:rPr>
                <w:sz w:val="22"/>
                <w:szCs w:val="22"/>
              </w:rPr>
              <w:t>Signature:</w:t>
            </w:r>
          </w:p>
        </w:tc>
        <w:tc>
          <w:tcPr>
            <w:tcW w:w="2322" w:type="dxa"/>
          </w:tcPr>
          <w:p w14:paraId="117D3AE6" w14:textId="77777777" w:rsidR="002D4EE5" w:rsidRDefault="002D4EE5">
            <w:pPr>
              <w:pStyle w:val="GvdeMetni"/>
              <w:keepNext/>
              <w:keepLines/>
              <w:widowControl w:val="0"/>
              <w:spacing w:before="160" w:after="160"/>
              <w:rPr>
                <w:sz w:val="22"/>
                <w:szCs w:val="22"/>
              </w:rPr>
            </w:pPr>
          </w:p>
        </w:tc>
      </w:tr>
      <w:tr w:rsidR="002D4EE5" w14:paraId="4B376C55" w14:textId="77777777">
        <w:trPr>
          <w:cantSplit/>
        </w:trPr>
        <w:tc>
          <w:tcPr>
            <w:tcW w:w="1599" w:type="dxa"/>
          </w:tcPr>
          <w:p w14:paraId="6FBD18D4" w14:textId="77777777" w:rsidR="002D4EE5" w:rsidRDefault="009029EE">
            <w:pPr>
              <w:pStyle w:val="GvdeMetni"/>
              <w:keepNext/>
              <w:keepLines/>
              <w:widowControl w:val="0"/>
              <w:spacing w:before="160" w:after="160"/>
              <w:rPr>
                <w:sz w:val="22"/>
                <w:szCs w:val="22"/>
              </w:rPr>
            </w:pPr>
            <w:r>
              <w:rPr>
                <w:sz w:val="22"/>
                <w:szCs w:val="22"/>
              </w:rPr>
              <w:t>Date:</w:t>
            </w:r>
          </w:p>
        </w:tc>
        <w:tc>
          <w:tcPr>
            <w:tcW w:w="3258" w:type="dxa"/>
          </w:tcPr>
          <w:p w14:paraId="446E63AB" w14:textId="77777777" w:rsidR="002D4EE5" w:rsidRDefault="002D4EE5">
            <w:pPr>
              <w:pStyle w:val="GvdeMetni"/>
              <w:keepNext/>
              <w:keepLines/>
              <w:widowControl w:val="0"/>
              <w:spacing w:before="160" w:after="160"/>
              <w:rPr>
                <w:sz w:val="22"/>
                <w:szCs w:val="22"/>
              </w:rPr>
            </w:pPr>
          </w:p>
        </w:tc>
        <w:tc>
          <w:tcPr>
            <w:tcW w:w="2321" w:type="dxa"/>
          </w:tcPr>
          <w:p w14:paraId="59F26B44" w14:textId="77777777" w:rsidR="002D4EE5" w:rsidRDefault="009029EE">
            <w:pPr>
              <w:pStyle w:val="GvdeMetni"/>
              <w:keepNext/>
              <w:keepLines/>
              <w:widowControl w:val="0"/>
              <w:spacing w:before="160" w:after="160"/>
              <w:rPr>
                <w:sz w:val="22"/>
                <w:szCs w:val="22"/>
              </w:rPr>
            </w:pPr>
            <w:r>
              <w:rPr>
                <w:sz w:val="22"/>
                <w:szCs w:val="22"/>
              </w:rPr>
              <w:t>Date:</w:t>
            </w:r>
          </w:p>
        </w:tc>
        <w:tc>
          <w:tcPr>
            <w:tcW w:w="2322" w:type="dxa"/>
          </w:tcPr>
          <w:p w14:paraId="4409E8DE" w14:textId="77777777" w:rsidR="002D4EE5" w:rsidRDefault="002D4EE5">
            <w:pPr>
              <w:pStyle w:val="GvdeMetni"/>
              <w:keepNext/>
              <w:keepLines/>
              <w:widowControl w:val="0"/>
              <w:spacing w:before="160" w:after="160"/>
              <w:rPr>
                <w:sz w:val="22"/>
                <w:szCs w:val="22"/>
              </w:rPr>
            </w:pPr>
          </w:p>
        </w:tc>
      </w:tr>
    </w:tbl>
    <w:p w14:paraId="2843D0FF" w14:textId="77777777" w:rsidR="002D4EE5" w:rsidRDefault="009029EE">
      <w:pPr>
        <w:jc w:val="center"/>
        <w:rPr>
          <w:b/>
          <w:sz w:val="28"/>
          <w:szCs w:val="28"/>
        </w:rPr>
      </w:pPr>
      <w:r>
        <w:br w:type="page"/>
      </w:r>
      <w:r>
        <w:rPr>
          <w:b/>
          <w:sz w:val="28"/>
          <w:szCs w:val="28"/>
        </w:rPr>
        <w:lastRenderedPageBreak/>
        <w:t>SPECIAL CONDITIONS</w:t>
      </w:r>
    </w:p>
    <w:p w14:paraId="4CB5917D" w14:textId="77777777" w:rsidR="002D4EE5" w:rsidRDefault="009029EE">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w:t>
      </w:r>
      <w:proofErr w:type="gramStart"/>
      <w:r>
        <w:rPr>
          <w:sz w:val="22"/>
          <w:szCs w:val="22"/>
        </w:rPr>
        <w:t>particular situations</w:t>
      </w:r>
      <w:proofErr w:type="gramEnd"/>
      <w:r>
        <w:rPr>
          <w:sz w:val="22"/>
          <w:szCs w:val="22"/>
        </w:rPr>
        <w:t xml:space="preserve">. </w:t>
      </w:r>
    </w:p>
    <w:p w14:paraId="6C9B53DB" w14:textId="77777777" w:rsidR="002D4EE5" w:rsidRDefault="009029EE">
      <w:pPr>
        <w:spacing w:before="240" w:after="120"/>
        <w:ind w:left="1134" w:hanging="1134"/>
        <w:rPr>
          <w:b/>
        </w:rPr>
      </w:pPr>
      <w:r>
        <w:rPr>
          <w:b/>
        </w:rPr>
        <w:t>Article 2</w:t>
      </w:r>
      <w:r>
        <w:rPr>
          <w:b/>
        </w:rPr>
        <w:tab/>
        <w:t>Communications</w:t>
      </w:r>
    </w:p>
    <w:p w14:paraId="1DECE488" w14:textId="77777777" w:rsidR="002D4EE5" w:rsidRDefault="009029EE">
      <w:pPr>
        <w:keepNext/>
        <w:keepLines/>
        <w:spacing w:after="120"/>
        <w:ind w:left="567" w:hanging="567"/>
        <w:rPr>
          <w:sz w:val="22"/>
          <w:szCs w:val="22"/>
        </w:rPr>
      </w:pPr>
      <w:r>
        <w:rPr>
          <w:sz w:val="22"/>
          <w:szCs w:val="22"/>
        </w:rPr>
        <w:t xml:space="preserve"> 2.1 No derogation from the general conditions </w:t>
      </w:r>
    </w:p>
    <w:p w14:paraId="24080582" w14:textId="77777777" w:rsidR="002D4EE5" w:rsidRDefault="002D4EE5">
      <w:pPr>
        <w:keepNext/>
        <w:keepLines/>
        <w:widowControl w:val="0"/>
        <w:spacing w:after="0"/>
        <w:ind w:left="567" w:hanging="567"/>
        <w:rPr>
          <w:sz w:val="22"/>
          <w:szCs w:val="22"/>
        </w:rPr>
      </w:pPr>
    </w:p>
    <w:tbl>
      <w:tblPr>
        <w:tblW w:w="9073" w:type="dxa"/>
        <w:tblInd w:w="-34" w:type="dxa"/>
        <w:tblLayout w:type="fixed"/>
        <w:tblLook w:val="04A0" w:firstRow="1" w:lastRow="0" w:firstColumn="1" w:lastColumn="0" w:noHBand="0" w:noVBand="1"/>
      </w:tblPr>
      <w:tblGrid>
        <w:gridCol w:w="4536"/>
        <w:gridCol w:w="4537"/>
      </w:tblGrid>
      <w:tr w:rsidR="002D4EE5" w14:paraId="2E6B0579" w14:textId="77777777">
        <w:tc>
          <w:tcPr>
            <w:tcW w:w="4536" w:type="dxa"/>
            <w:tcBorders>
              <w:top w:val="single" w:sz="4" w:space="0" w:color="1F497D"/>
              <w:bottom w:val="single" w:sz="4" w:space="0" w:color="1F497D"/>
            </w:tcBorders>
          </w:tcPr>
          <w:p w14:paraId="62C8065E" w14:textId="77777777" w:rsidR="002D4EE5" w:rsidRDefault="009029EE">
            <w:pPr>
              <w:keepNext/>
              <w:keepLines/>
              <w:widowControl w:val="0"/>
              <w:spacing w:before="120" w:after="120"/>
              <w:rPr>
                <w:sz w:val="22"/>
                <w:szCs w:val="22"/>
              </w:rPr>
            </w:pPr>
            <w:r>
              <w:rPr>
                <w:i/>
                <w:sz w:val="22"/>
                <w:szCs w:val="22"/>
              </w:rPr>
              <w:t>Contact details for the Contracting Authority:</w:t>
            </w:r>
          </w:p>
        </w:tc>
        <w:tc>
          <w:tcPr>
            <w:tcW w:w="4536" w:type="dxa"/>
            <w:tcBorders>
              <w:top w:val="single" w:sz="4" w:space="0" w:color="1F497D"/>
              <w:bottom w:val="single" w:sz="4" w:space="0" w:color="1F497D"/>
            </w:tcBorders>
          </w:tcPr>
          <w:p w14:paraId="2EA9428E" w14:textId="77777777" w:rsidR="002D4EE5" w:rsidRDefault="002D4EE5">
            <w:pPr>
              <w:keepNext/>
              <w:keepLines/>
              <w:widowControl w:val="0"/>
              <w:spacing w:after="0"/>
              <w:ind w:left="567" w:hanging="567"/>
              <w:rPr>
                <w:sz w:val="22"/>
                <w:szCs w:val="22"/>
              </w:rPr>
            </w:pPr>
          </w:p>
        </w:tc>
      </w:tr>
      <w:tr w:rsidR="002D4EE5" w14:paraId="78BF25E0" w14:textId="77777777">
        <w:tc>
          <w:tcPr>
            <w:tcW w:w="4536" w:type="dxa"/>
            <w:tcBorders>
              <w:top w:val="single" w:sz="4" w:space="0" w:color="1F497D"/>
              <w:bottom w:val="single" w:sz="4" w:space="0" w:color="1F497D"/>
            </w:tcBorders>
          </w:tcPr>
          <w:p w14:paraId="5ABDBC29" w14:textId="77777777" w:rsidR="002D4EE5" w:rsidRDefault="009029EE">
            <w:pPr>
              <w:keepNext/>
              <w:keepLines/>
              <w:widowControl w:val="0"/>
              <w:spacing w:before="120" w:after="120"/>
              <w:rPr>
                <w:sz w:val="22"/>
                <w:szCs w:val="22"/>
              </w:rPr>
            </w:pPr>
            <w:r>
              <w:rPr>
                <w:i/>
                <w:sz w:val="22"/>
                <w:szCs w:val="22"/>
              </w:rPr>
              <w:t>Contact details for the Contractor:</w:t>
            </w:r>
          </w:p>
        </w:tc>
        <w:tc>
          <w:tcPr>
            <w:tcW w:w="4536" w:type="dxa"/>
            <w:tcBorders>
              <w:top w:val="single" w:sz="4" w:space="0" w:color="1F497D"/>
              <w:bottom w:val="single" w:sz="4" w:space="0" w:color="1F497D"/>
            </w:tcBorders>
          </w:tcPr>
          <w:p w14:paraId="3BE85C7E" w14:textId="77777777" w:rsidR="002D4EE5" w:rsidRDefault="002D4EE5">
            <w:pPr>
              <w:keepNext/>
              <w:keepLines/>
              <w:widowControl w:val="0"/>
              <w:spacing w:after="120"/>
              <w:rPr>
                <w:sz w:val="22"/>
                <w:szCs w:val="22"/>
              </w:rPr>
            </w:pPr>
          </w:p>
          <w:p w14:paraId="5C312151" w14:textId="77777777" w:rsidR="002D4EE5" w:rsidRDefault="009029EE">
            <w:pPr>
              <w:keepNext/>
              <w:keepLines/>
              <w:widowControl w:val="0"/>
              <w:spacing w:after="120"/>
              <w:rPr>
                <w:sz w:val="22"/>
                <w:szCs w:val="22"/>
                <w:lang w:val="en-US"/>
              </w:rPr>
            </w:pPr>
            <w:r>
              <w:rPr>
                <w:sz w:val="22"/>
                <w:szCs w:val="22"/>
                <w:lang w:val="en-US"/>
              </w:rPr>
              <w:t>………………………………………………</w:t>
            </w:r>
          </w:p>
          <w:p w14:paraId="63D80E92" w14:textId="77777777" w:rsidR="002D4EE5" w:rsidRDefault="009029EE">
            <w:pPr>
              <w:keepNext/>
              <w:keepLines/>
              <w:widowControl w:val="0"/>
              <w:spacing w:after="120"/>
              <w:rPr>
                <w:sz w:val="22"/>
                <w:szCs w:val="22"/>
              </w:rPr>
            </w:pPr>
            <w:r>
              <w:rPr>
                <w:sz w:val="22"/>
                <w:szCs w:val="22"/>
              </w:rPr>
              <w:t>Tel.: …………………………………………</w:t>
            </w:r>
          </w:p>
          <w:p w14:paraId="72B3D153" w14:textId="77777777" w:rsidR="002D4EE5" w:rsidRDefault="009029EE">
            <w:pPr>
              <w:keepNext/>
              <w:keepLines/>
              <w:widowControl w:val="0"/>
              <w:spacing w:after="120"/>
              <w:rPr>
                <w:sz w:val="22"/>
                <w:szCs w:val="22"/>
              </w:rPr>
            </w:pPr>
            <w:r>
              <w:rPr>
                <w:sz w:val="22"/>
                <w:szCs w:val="22"/>
              </w:rPr>
              <w:t>Fax: ………………………………………</w:t>
            </w:r>
          </w:p>
          <w:p w14:paraId="777258A2" w14:textId="77777777" w:rsidR="002D4EE5" w:rsidRDefault="009029EE">
            <w:pPr>
              <w:keepNext/>
              <w:keepLines/>
              <w:widowControl w:val="0"/>
              <w:spacing w:after="120"/>
              <w:rPr>
                <w:sz w:val="22"/>
                <w:szCs w:val="22"/>
              </w:rPr>
            </w:pPr>
            <w:r>
              <w:rPr>
                <w:sz w:val="22"/>
                <w:szCs w:val="22"/>
              </w:rPr>
              <w:t>E-mail: ………………………………………</w:t>
            </w:r>
          </w:p>
        </w:tc>
      </w:tr>
    </w:tbl>
    <w:p w14:paraId="581CF949" w14:textId="77777777" w:rsidR="002D4EE5" w:rsidRDefault="002D4EE5">
      <w:pPr>
        <w:keepNext/>
        <w:keepLines/>
        <w:spacing w:after="120"/>
        <w:ind w:left="567" w:hanging="567"/>
        <w:rPr>
          <w:sz w:val="22"/>
          <w:szCs w:val="22"/>
        </w:rPr>
      </w:pPr>
    </w:p>
    <w:p w14:paraId="6A94498C" w14:textId="77777777" w:rsidR="002D4EE5" w:rsidRDefault="009029EE">
      <w:pPr>
        <w:keepNext/>
        <w:keepLines/>
        <w:spacing w:after="120"/>
        <w:ind w:left="567" w:hanging="567"/>
        <w:rPr>
          <w:sz w:val="22"/>
          <w:szCs w:val="22"/>
        </w:rPr>
      </w:pPr>
      <w:r>
        <w:rPr>
          <w:sz w:val="22"/>
          <w:szCs w:val="22"/>
        </w:rPr>
        <w:t>2.2</w:t>
      </w:r>
      <w:r>
        <w:rPr>
          <w:sz w:val="22"/>
          <w:szCs w:val="22"/>
        </w:rPr>
        <w:tab/>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roofErr w:type="gramStart"/>
      <w:r>
        <w:rPr>
          <w:sz w:val="22"/>
          <w:szCs w:val="22"/>
        </w:rPr>
        <w:t>With regard to</w:t>
      </w:r>
      <w:proofErr w:type="gramEnd"/>
      <w:r>
        <w:rPr>
          <w:sz w:val="22"/>
          <w:szCs w:val="22"/>
        </w:rPr>
        <w:t xml:space="preserve"> interim and final reports, if they are required according to Article 26 or to the terms of reference, the contractor will be expected to use the forms in the electronic system for encoding and submitting the reports.</w:t>
      </w:r>
    </w:p>
    <w:p w14:paraId="55D66C81" w14:textId="77777777" w:rsidR="002D4EE5" w:rsidRDefault="009029EE">
      <w:pPr>
        <w:keepNext/>
        <w:keepLines/>
        <w:spacing w:after="120"/>
        <w:ind w:left="567" w:hanging="567"/>
        <w:rPr>
          <w:sz w:val="22"/>
          <w:szCs w:val="22"/>
        </w:rPr>
      </w:pPr>
      <w:r>
        <w:rPr>
          <w:sz w:val="22"/>
          <w:szCs w:val="22"/>
        </w:rPr>
        <w:tab/>
        <w:t xml:space="preserve">The electronic management of the contract through the </w:t>
      </w:r>
      <w:proofErr w:type="gramStart"/>
      <w:r>
        <w:rPr>
          <w:sz w:val="22"/>
          <w:szCs w:val="22"/>
        </w:rPr>
        <w:t>aforementioned system</w:t>
      </w:r>
      <w:proofErr w:type="gramEnd"/>
      <w:r>
        <w:rPr>
          <w:sz w:val="22"/>
          <w:szCs w:val="22"/>
        </w:rPr>
        <w:t xml:space="preserve"> may commence on the date on which implementation of the contract starts, as described in Article 19 below, or at a later date. In the latter case, the contracting authority will inform the contractor in writing that he will be required to use the electronic system for all communications within a maximum period of 3 months.</w:t>
      </w:r>
    </w:p>
    <w:p w14:paraId="1E0D793E" w14:textId="77777777" w:rsidR="002D4EE5" w:rsidRDefault="009029EE">
      <w:pPr>
        <w:spacing w:before="240" w:after="120"/>
        <w:ind w:left="1134" w:hanging="1134"/>
        <w:rPr>
          <w:b/>
        </w:rPr>
      </w:pPr>
      <w:r>
        <w:rPr>
          <w:b/>
        </w:rPr>
        <w:t>Article 4</w:t>
      </w:r>
      <w:r>
        <w:rPr>
          <w:b/>
        </w:rPr>
        <w:tab/>
        <w:t>Subcontracting</w:t>
      </w:r>
    </w:p>
    <w:p w14:paraId="05F0F3FA" w14:textId="77777777" w:rsidR="002D4EE5" w:rsidRDefault="009029EE">
      <w:pPr>
        <w:pStyle w:val="ListeNumaras"/>
        <w:numPr>
          <w:ilvl w:val="0"/>
          <w:numId w:val="0"/>
        </w:numPr>
        <w:spacing w:after="0"/>
        <w:ind w:left="567" w:hanging="567"/>
        <w:rPr>
          <w:sz w:val="22"/>
          <w:szCs w:val="22"/>
        </w:rPr>
      </w:pPr>
      <w:r>
        <w:rPr>
          <w:sz w:val="22"/>
          <w:szCs w:val="22"/>
        </w:rPr>
        <w:t>4.9</w:t>
      </w:r>
      <w:r>
        <w:rPr>
          <w:sz w:val="22"/>
          <w:szCs w:val="22"/>
        </w:rPr>
        <w:tab/>
        <w:t>No derogation from the general Conditions.</w:t>
      </w:r>
    </w:p>
    <w:p w14:paraId="07CC76FF" w14:textId="77777777" w:rsidR="002D4EE5" w:rsidRDefault="002D4EE5">
      <w:pPr>
        <w:pStyle w:val="ListeNumaras"/>
        <w:numPr>
          <w:ilvl w:val="0"/>
          <w:numId w:val="0"/>
        </w:numPr>
        <w:spacing w:after="0"/>
        <w:ind w:left="567" w:hanging="567"/>
        <w:rPr>
          <w:sz w:val="22"/>
          <w:szCs w:val="22"/>
        </w:rPr>
      </w:pPr>
    </w:p>
    <w:p w14:paraId="49FDB874" w14:textId="77777777" w:rsidR="002D4EE5" w:rsidRDefault="009029EE">
      <w:pPr>
        <w:pStyle w:val="ListeNumaras"/>
        <w:numPr>
          <w:ilvl w:val="0"/>
          <w:numId w:val="0"/>
        </w:numPr>
        <w:spacing w:after="0"/>
        <w:ind w:left="567" w:hanging="567"/>
        <w:rPr>
          <w:b/>
          <w:szCs w:val="24"/>
        </w:rPr>
      </w:pPr>
      <w:r>
        <w:rPr>
          <w:b/>
          <w:szCs w:val="24"/>
        </w:rPr>
        <w:t>Article 7</w:t>
      </w:r>
      <w:r>
        <w:rPr>
          <w:b/>
          <w:szCs w:val="24"/>
        </w:rPr>
        <w:tab/>
        <w:t>General obligations</w:t>
      </w:r>
    </w:p>
    <w:p w14:paraId="259A0D3D" w14:textId="77777777" w:rsidR="002D4EE5" w:rsidRDefault="009029EE">
      <w:pPr>
        <w:pStyle w:val="ListeNumaras"/>
        <w:numPr>
          <w:ilvl w:val="0"/>
          <w:numId w:val="0"/>
        </w:numPr>
        <w:ind w:left="567" w:hanging="567"/>
        <w:rPr>
          <w:sz w:val="22"/>
          <w:szCs w:val="22"/>
        </w:rPr>
      </w:pPr>
      <w:r>
        <w:rPr>
          <w:sz w:val="22"/>
          <w:szCs w:val="22"/>
        </w:rPr>
        <w:t>7.8</w:t>
      </w:r>
      <w:r>
        <w:rPr>
          <w:sz w:val="22"/>
          <w:szCs w:val="22"/>
        </w:rPr>
        <w:tab/>
        <w:t xml:space="preserve">No derogation from the General conditions </w:t>
      </w:r>
    </w:p>
    <w:p w14:paraId="21FAA17F" w14:textId="77777777" w:rsidR="002D4EE5" w:rsidRDefault="009029EE">
      <w:pPr>
        <w:tabs>
          <w:tab w:val="left" w:pos="1134"/>
        </w:tabs>
        <w:spacing w:before="240" w:after="120"/>
        <w:ind w:left="1134" w:hanging="1134"/>
        <w:rPr>
          <w:b/>
        </w:rPr>
      </w:pPr>
      <w:r>
        <w:rPr>
          <w:b/>
        </w:rPr>
        <w:t>Article 12 - Liabilities</w:t>
      </w:r>
    </w:p>
    <w:p w14:paraId="271251CA" w14:textId="77777777" w:rsidR="002D4EE5" w:rsidRDefault="009029EE">
      <w:pPr>
        <w:tabs>
          <w:tab w:val="left" w:pos="600"/>
        </w:tabs>
        <w:spacing w:before="240" w:after="120"/>
        <w:ind w:left="1134" w:hanging="1134"/>
        <w:rPr>
          <w:sz w:val="22"/>
          <w:szCs w:val="22"/>
        </w:rPr>
      </w:pPr>
      <w:r>
        <w:rPr>
          <w:sz w:val="22"/>
          <w:szCs w:val="22"/>
        </w:rPr>
        <w:t xml:space="preserve">12.2 </w:t>
      </w:r>
    </w:p>
    <w:p w14:paraId="04D88542" w14:textId="77777777" w:rsidR="002D4EE5" w:rsidRDefault="009029EE">
      <w:pPr>
        <w:tabs>
          <w:tab w:val="left" w:pos="600"/>
        </w:tabs>
        <w:spacing w:before="240" w:after="120"/>
        <w:ind w:left="600" w:hanging="1134"/>
        <w:rPr>
          <w:b/>
        </w:rPr>
      </w:pPr>
      <w:r>
        <w:rPr>
          <w:sz w:val="22"/>
          <w:szCs w:val="22"/>
        </w:rPr>
        <w:tab/>
        <w:t xml:space="preserve">By way of derogation from Article 12.2, paragraph 2, of the general conditions, compensation for damage resulting from the contractor's liability in respect of the contracting authority is capped at an amount equal to the contract value. </w:t>
      </w:r>
    </w:p>
    <w:p w14:paraId="017CE469" w14:textId="77777777" w:rsidR="002D4EE5" w:rsidRDefault="009029EE">
      <w:pPr>
        <w:tabs>
          <w:tab w:val="left" w:pos="1134"/>
        </w:tabs>
        <w:spacing w:before="240" w:after="120"/>
        <w:ind w:left="1134" w:hanging="1134"/>
        <w:rPr>
          <w:b/>
        </w:rPr>
      </w:pPr>
      <w:r>
        <w:rPr>
          <w:b/>
        </w:rPr>
        <w:t>Article 19</w:t>
      </w:r>
      <w:r>
        <w:rPr>
          <w:b/>
        </w:rPr>
        <w:tab/>
        <w:t>Implementation of the tasks and delays</w:t>
      </w:r>
    </w:p>
    <w:p w14:paraId="2F5342CC" w14:textId="77777777" w:rsidR="002D4EE5" w:rsidRDefault="009029EE">
      <w:pPr>
        <w:spacing w:after="0"/>
        <w:ind w:left="567" w:hanging="567"/>
        <w:rPr>
          <w:sz w:val="22"/>
          <w:szCs w:val="22"/>
        </w:rPr>
      </w:pPr>
      <w:r>
        <w:rPr>
          <w:sz w:val="22"/>
          <w:szCs w:val="22"/>
        </w:rPr>
        <w:t>19.1</w:t>
      </w:r>
      <w:r>
        <w:rPr>
          <w:b/>
          <w:sz w:val="22"/>
          <w:szCs w:val="22"/>
        </w:rPr>
        <w:tab/>
      </w:r>
      <w:r>
        <w:rPr>
          <w:sz w:val="22"/>
          <w:szCs w:val="22"/>
        </w:rPr>
        <w:t xml:space="preserve">The start date for implementation shall be &lt;date/date of signature of the contract by both parties. </w:t>
      </w:r>
    </w:p>
    <w:p w14:paraId="28365DDC" w14:textId="77777777" w:rsidR="002D4EE5" w:rsidRDefault="009029EE">
      <w:pPr>
        <w:spacing w:after="120"/>
        <w:ind w:left="567" w:hanging="567"/>
        <w:rPr>
          <w:sz w:val="22"/>
          <w:szCs w:val="22"/>
        </w:rPr>
      </w:pPr>
      <w:r>
        <w:rPr>
          <w:sz w:val="22"/>
          <w:szCs w:val="22"/>
        </w:rPr>
        <w:t>19.2</w:t>
      </w:r>
      <w:r>
        <w:rPr>
          <w:sz w:val="22"/>
          <w:szCs w:val="22"/>
        </w:rPr>
        <w:tab/>
        <w:t>The period for implementing the tasks is 8 months from the start date.</w:t>
      </w:r>
    </w:p>
    <w:p w14:paraId="48BB866B" w14:textId="77777777" w:rsidR="002D4EE5" w:rsidRDefault="009029EE">
      <w:pPr>
        <w:keepNext/>
        <w:keepLines/>
        <w:tabs>
          <w:tab w:val="left" w:pos="1134"/>
        </w:tabs>
        <w:spacing w:before="240" w:after="120"/>
        <w:ind w:left="1134" w:hanging="1134"/>
        <w:rPr>
          <w:b/>
        </w:rPr>
      </w:pPr>
      <w:bookmarkStart w:id="0" w:name="_Ref500218714"/>
      <w:r>
        <w:rPr>
          <w:b/>
        </w:rPr>
        <w:lastRenderedPageBreak/>
        <w:t>Article 26</w:t>
      </w:r>
      <w:r>
        <w:rPr>
          <w:b/>
        </w:rPr>
        <w:tab/>
        <w:t>Interim and final reports</w:t>
      </w:r>
      <w:bookmarkEnd w:id="0"/>
    </w:p>
    <w:p w14:paraId="5D208F9F" w14:textId="77777777" w:rsidR="002D4EE5" w:rsidRDefault="009029EE">
      <w:pPr>
        <w:spacing w:after="120"/>
        <w:rPr>
          <w:sz w:val="22"/>
          <w:szCs w:val="22"/>
        </w:rPr>
      </w:pPr>
      <w:r>
        <w:rPr>
          <w:sz w:val="22"/>
          <w:szCs w:val="22"/>
        </w:rPr>
        <w:t>The contractor shall submit progress reports as specified in the terms of reference.</w:t>
      </w:r>
    </w:p>
    <w:p w14:paraId="4532B9B4" w14:textId="77777777" w:rsidR="002D4EE5" w:rsidRDefault="009029EE">
      <w:pPr>
        <w:keepNext/>
        <w:keepLines/>
        <w:tabs>
          <w:tab w:val="left" w:pos="1134"/>
        </w:tabs>
        <w:spacing w:before="240" w:after="120"/>
        <w:ind w:left="1134" w:hanging="1134"/>
        <w:rPr>
          <w:b/>
        </w:rPr>
      </w:pPr>
      <w:r>
        <w:rPr>
          <w:b/>
        </w:rPr>
        <w:t>Article 27</w:t>
      </w:r>
      <w:r>
        <w:rPr>
          <w:b/>
        </w:rPr>
        <w:tab/>
        <w:t>Approval of reports and documents</w:t>
      </w:r>
    </w:p>
    <w:p w14:paraId="460AFA4B" w14:textId="77777777" w:rsidR="002D4EE5" w:rsidRDefault="009029EE">
      <w:pPr>
        <w:pStyle w:val="ListeNumaras"/>
        <w:numPr>
          <w:ilvl w:val="0"/>
          <w:numId w:val="0"/>
        </w:numPr>
        <w:spacing w:after="120"/>
        <w:ind w:left="567" w:hanging="567"/>
        <w:rPr>
          <w:sz w:val="22"/>
          <w:szCs w:val="22"/>
        </w:rPr>
      </w:pPr>
      <w:r>
        <w:rPr>
          <w:sz w:val="22"/>
          <w:szCs w:val="22"/>
        </w:rPr>
        <w:t>27.5</w:t>
      </w:r>
      <w:r>
        <w:rPr>
          <w:sz w:val="22"/>
          <w:szCs w:val="22"/>
        </w:rPr>
        <w:tab/>
        <w:t>The contracting authority shall, within 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5 days of the receipt of the report.</w:t>
      </w:r>
    </w:p>
    <w:p w14:paraId="2E30E929" w14:textId="77777777" w:rsidR="002D4EE5" w:rsidRDefault="009029EE">
      <w:pPr>
        <w:pStyle w:val="ListeNumaras"/>
        <w:numPr>
          <w:ilvl w:val="0"/>
          <w:numId w:val="0"/>
        </w:numPr>
        <w:spacing w:after="120"/>
        <w:ind w:left="709" w:hanging="709"/>
        <w:rPr>
          <w:b/>
          <w:szCs w:val="24"/>
        </w:rPr>
      </w:pPr>
      <w:r>
        <w:rPr>
          <w:b/>
          <w:szCs w:val="24"/>
        </w:rPr>
        <w:t>Article 28</w:t>
      </w:r>
      <w:r>
        <w:rPr>
          <w:b/>
          <w:szCs w:val="24"/>
        </w:rPr>
        <w:tab/>
        <w:t>Expenditure verification</w:t>
      </w:r>
    </w:p>
    <w:p w14:paraId="256DA289" w14:textId="77777777" w:rsidR="002D4EE5" w:rsidRDefault="009029EE">
      <w:pPr>
        <w:pStyle w:val="ListeNumaras"/>
        <w:numPr>
          <w:ilvl w:val="0"/>
          <w:numId w:val="0"/>
        </w:numPr>
        <w:spacing w:after="120"/>
        <w:ind w:left="567" w:hanging="567"/>
        <w:rPr>
          <w:sz w:val="22"/>
          <w:szCs w:val="22"/>
        </w:rPr>
      </w:pPr>
      <w:r>
        <w:rPr>
          <w:sz w:val="22"/>
          <w:szCs w:val="22"/>
        </w:rPr>
        <w:t xml:space="preserve">28.1. No expenditure </w:t>
      </w:r>
      <w:proofErr w:type="spellStart"/>
      <w:r>
        <w:rPr>
          <w:sz w:val="22"/>
          <w:szCs w:val="22"/>
        </w:rPr>
        <w:t>verificiation</w:t>
      </w:r>
      <w:proofErr w:type="spellEnd"/>
      <w:r>
        <w:rPr>
          <w:sz w:val="22"/>
          <w:szCs w:val="22"/>
        </w:rPr>
        <w:t xml:space="preserve"> report is required for global price contracts. </w:t>
      </w:r>
    </w:p>
    <w:p w14:paraId="7A013709" w14:textId="77777777" w:rsidR="002D4EE5" w:rsidRDefault="009029EE">
      <w:pPr>
        <w:keepNext/>
        <w:keepLines/>
        <w:tabs>
          <w:tab w:val="left" w:pos="1134"/>
        </w:tabs>
        <w:spacing w:before="240" w:after="120"/>
        <w:ind w:left="1134" w:hanging="1134"/>
        <w:rPr>
          <w:b/>
        </w:rPr>
      </w:pPr>
      <w:r>
        <w:rPr>
          <w:b/>
        </w:rPr>
        <w:t>Article 29</w:t>
      </w:r>
      <w:r>
        <w:rPr>
          <w:b/>
        </w:rPr>
        <w:tab/>
        <w:t>Payment and interest on late payment</w:t>
      </w:r>
    </w:p>
    <w:p w14:paraId="1BA9493C" w14:textId="77777777" w:rsidR="002D4EE5" w:rsidRDefault="009029EE">
      <w:pPr>
        <w:keepNext/>
        <w:keepLines/>
        <w:spacing w:after="120"/>
        <w:ind w:left="567" w:hanging="567"/>
        <w:rPr>
          <w:sz w:val="22"/>
          <w:szCs w:val="22"/>
          <w:highlight w:val="yellow"/>
        </w:rPr>
      </w:pPr>
      <w:r>
        <w:rPr>
          <w:sz w:val="22"/>
          <w:szCs w:val="22"/>
        </w:rPr>
        <w:t>29.1</w:t>
      </w:r>
      <w:r>
        <w:rPr>
          <w:sz w:val="22"/>
          <w:szCs w:val="22"/>
        </w:rPr>
        <w:tab/>
        <w:t xml:space="preserve">Payments will be made in accordance with the following option: </w:t>
      </w:r>
    </w:p>
    <w:p w14:paraId="486B4B1A" w14:textId="77777777" w:rsidR="002D4EE5" w:rsidRDefault="002D4EE5">
      <w:pPr>
        <w:keepNext/>
        <w:ind w:left="567"/>
        <w:rPr>
          <w:sz w:val="22"/>
          <w:szCs w:val="22"/>
          <w:highlight w:val="yellow"/>
        </w:rPr>
      </w:pPr>
    </w:p>
    <w:p w14:paraId="572D0926" w14:textId="77777777" w:rsidR="002D4EE5" w:rsidRDefault="009029EE">
      <w:pPr>
        <w:keepNext/>
        <w:ind w:left="567"/>
        <w:rPr>
          <w:sz w:val="22"/>
          <w:szCs w:val="22"/>
        </w:rPr>
      </w:pPr>
      <w:r>
        <w:rPr>
          <w:sz w:val="22"/>
          <w:szCs w:val="22"/>
        </w:rPr>
        <w:t>Global price contract</w:t>
      </w:r>
    </w:p>
    <w:tbl>
      <w:tblPr>
        <w:tblW w:w="8732" w:type="dxa"/>
        <w:tblInd w:w="675" w:type="dxa"/>
        <w:tblLayout w:type="fixed"/>
        <w:tblLook w:val="0000" w:firstRow="0" w:lastRow="0" w:firstColumn="0" w:lastColumn="0" w:noHBand="0" w:noVBand="0"/>
      </w:tblPr>
      <w:tblGrid>
        <w:gridCol w:w="1134"/>
        <w:gridCol w:w="6076"/>
        <w:gridCol w:w="1522"/>
      </w:tblGrid>
      <w:tr w:rsidR="002D4EE5" w14:paraId="6D1F038A" w14:textId="77777777">
        <w:trPr>
          <w:cantSplit/>
          <w:trHeight w:val="345"/>
        </w:trPr>
        <w:tc>
          <w:tcPr>
            <w:tcW w:w="1134" w:type="dxa"/>
            <w:tcBorders>
              <w:top w:val="single" w:sz="4" w:space="0" w:color="000000"/>
              <w:left w:val="single" w:sz="4" w:space="0" w:color="000000"/>
              <w:bottom w:val="dotted" w:sz="4" w:space="0" w:color="000000"/>
              <w:right w:val="dotted" w:sz="4" w:space="0" w:color="000000"/>
            </w:tcBorders>
          </w:tcPr>
          <w:p w14:paraId="75C4D570" w14:textId="77777777" w:rsidR="002D4EE5" w:rsidRDefault="009029EE">
            <w:pPr>
              <w:keepNext/>
              <w:widowControl w:val="0"/>
              <w:spacing w:before="40" w:after="40"/>
              <w:jc w:val="center"/>
              <w:rPr>
                <w:b/>
                <w:sz w:val="22"/>
                <w:szCs w:val="22"/>
              </w:rPr>
            </w:pPr>
            <w:r>
              <w:rPr>
                <w:b/>
                <w:sz w:val="22"/>
                <w:szCs w:val="22"/>
              </w:rPr>
              <w:t>Month</w:t>
            </w:r>
          </w:p>
        </w:tc>
        <w:tc>
          <w:tcPr>
            <w:tcW w:w="6076" w:type="dxa"/>
            <w:tcBorders>
              <w:top w:val="single" w:sz="4" w:space="0" w:color="000000"/>
              <w:left w:val="dotted" w:sz="4" w:space="0" w:color="000000"/>
              <w:bottom w:val="dotted" w:sz="4" w:space="0" w:color="000000"/>
              <w:right w:val="dotted" w:sz="4" w:space="0" w:color="000000"/>
            </w:tcBorders>
          </w:tcPr>
          <w:p w14:paraId="1B3D1357" w14:textId="77777777" w:rsidR="002D4EE5" w:rsidRDefault="002D4EE5">
            <w:pPr>
              <w:keepNext/>
              <w:widowControl w:val="0"/>
              <w:spacing w:before="40" w:after="40"/>
              <w:rPr>
                <w:b/>
                <w:sz w:val="22"/>
                <w:szCs w:val="22"/>
              </w:rPr>
            </w:pPr>
          </w:p>
        </w:tc>
        <w:tc>
          <w:tcPr>
            <w:tcW w:w="1522" w:type="dxa"/>
            <w:tcBorders>
              <w:top w:val="single" w:sz="4" w:space="0" w:color="000000"/>
              <w:left w:val="dotted" w:sz="4" w:space="0" w:color="000000"/>
              <w:bottom w:val="dotted" w:sz="4" w:space="0" w:color="000000"/>
              <w:right w:val="single" w:sz="4" w:space="0" w:color="000000"/>
            </w:tcBorders>
          </w:tcPr>
          <w:p w14:paraId="111BA895" w14:textId="77777777" w:rsidR="002D4EE5" w:rsidRDefault="009029EE">
            <w:pPr>
              <w:keepNext/>
              <w:widowControl w:val="0"/>
              <w:spacing w:before="40" w:after="40"/>
              <w:jc w:val="center"/>
              <w:rPr>
                <w:b/>
                <w:sz w:val="22"/>
                <w:szCs w:val="22"/>
              </w:rPr>
            </w:pPr>
            <w:r>
              <w:rPr>
                <w:b/>
                <w:sz w:val="22"/>
                <w:szCs w:val="22"/>
              </w:rPr>
              <w:t>&lt;EUR/***&gt;</w:t>
            </w:r>
          </w:p>
        </w:tc>
      </w:tr>
      <w:tr w:rsidR="002D4EE5" w14:paraId="41F660B9" w14:textId="77777777">
        <w:trPr>
          <w:cantSplit/>
          <w:trHeight w:val="894"/>
        </w:trPr>
        <w:tc>
          <w:tcPr>
            <w:tcW w:w="1134" w:type="dxa"/>
            <w:tcBorders>
              <w:top w:val="dotted" w:sz="4" w:space="0" w:color="000000"/>
              <w:left w:val="single" w:sz="4" w:space="0" w:color="000000"/>
              <w:bottom w:val="dotted" w:sz="4" w:space="0" w:color="000000"/>
              <w:right w:val="dotted" w:sz="4" w:space="0" w:color="000000"/>
            </w:tcBorders>
          </w:tcPr>
          <w:p w14:paraId="59D7B3CD" w14:textId="77777777" w:rsidR="002D4EE5" w:rsidRDefault="009029EE">
            <w:pPr>
              <w:keepNext/>
              <w:widowControl w:val="0"/>
              <w:spacing w:before="40" w:after="40"/>
              <w:jc w:val="center"/>
              <w:rPr>
                <w:b/>
                <w:sz w:val="22"/>
                <w:szCs w:val="22"/>
              </w:rPr>
            </w:pPr>
            <w:r>
              <w:rPr>
                <w:b/>
                <w:sz w:val="22"/>
                <w:szCs w:val="22"/>
              </w:rPr>
              <w:t>1</w:t>
            </w:r>
          </w:p>
        </w:tc>
        <w:tc>
          <w:tcPr>
            <w:tcW w:w="6076" w:type="dxa"/>
            <w:tcBorders>
              <w:top w:val="dotted" w:sz="4" w:space="0" w:color="000000"/>
              <w:left w:val="dotted" w:sz="4" w:space="0" w:color="000000"/>
              <w:bottom w:val="dotted" w:sz="4" w:space="0" w:color="000000"/>
              <w:right w:val="dotted" w:sz="4" w:space="0" w:color="000000"/>
            </w:tcBorders>
          </w:tcPr>
          <w:p w14:paraId="4319A440" w14:textId="77777777" w:rsidR="002D4EE5" w:rsidRDefault="009029EE">
            <w:pPr>
              <w:keepNext/>
              <w:widowControl w:val="0"/>
              <w:spacing w:before="40" w:after="40"/>
              <w:rPr>
                <w:b/>
                <w:sz w:val="22"/>
                <w:szCs w:val="22"/>
              </w:rPr>
            </w:pPr>
            <w:r>
              <w:rPr>
                <w:b/>
                <w:sz w:val="22"/>
                <w:szCs w:val="22"/>
              </w:rPr>
              <w:t>Maximum pre-financing payment</w:t>
            </w:r>
            <w:r>
              <w:rPr>
                <w:rStyle w:val="FootnoteAnchor"/>
              </w:rPr>
              <w:footnoteReference w:id="4"/>
            </w:r>
          </w:p>
        </w:tc>
        <w:tc>
          <w:tcPr>
            <w:tcW w:w="1522" w:type="dxa"/>
            <w:tcBorders>
              <w:top w:val="dotted" w:sz="4" w:space="0" w:color="000000"/>
              <w:left w:val="dotted" w:sz="4" w:space="0" w:color="000000"/>
              <w:bottom w:val="dotted" w:sz="4" w:space="0" w:color="000000"/>
              <w:right w:val="single" w:sz="4" w:space="0" w:color="000000"/>
            </w:tcBorders>
          </w:tcPr>
          <w:p w14:paraId="49BF10DA" w14:textId="258412DB" w:rsidR="002D4EE5" w:rsidRDefault="009029EE">
            <w:pPr>
              <w:keepNext/>
              <w:widowControl w:val="0"/>
              <w:spacing w:before="40" w:after="40"/>
              <w:jc w:val="center"/>
              <w:rPr>
                <w:sz w:val="22"/>
                <w:szCs w:val="22"/>
              </w:rPr>
            </w:pPr>
            <w:r>
              <w:rPr>
                <w:sz w:val="22"/>
                <w:szCs w:val="22"/>
              </w:rPr>
              <w:t xml:space="preserve">&lt;Maximum </w:t>
            </w:r>
            <w:r w:rsidR="00F304DD">
              <w:rPr>
                <w:sz w:val="22"/>
                <w:szCs w:val="22"/>
              </w:rPr>
              <w:t>2</w:t>
            </w:r>
            <w:r>
              <w:rPr>
                <w:sz w:val="22"/>
                <w:szCs w:val="22"/>
              </w:rPr>
              <w:t>0</w:t>
            </w:r>
            <w:r>
              <w:rPr>
                <w:w w:val="50"/>
                <w:sz w:val="22"/>
                <w:szCs w:val="22"/>
              </w:rPr>
              <w:t> </w:t>
            </w:r>
            <w:r>
              <w:rPr>
                <w:sz w:val="22"/>
                <w:szCs w:val="22"/>
              </w:rPr>
              <w:t>% of the contract value&gt;</w:t>
            </w:r>
          </w:p>
        </w:tc>
      </w:tr>
      <w:tr w:rsidR="002D4EE5" w14:paraId="084A0FBF" w14:textId="77777777">
        <w:trPr>
          <w:cantSplit/>
          <w:trHeight w:val="1082"/>
        </w:trPr>
        <w:tc>
          <w:tcPr>
            <w:tcW w:w="1134" w:type="dxa"/>
            <w:tcBorders>
              <w:top w:val="dotted" w:sz="4" w:space="0" w:color="000000"/>
              <w:left w:val="single" w:sz="4" w:space="0" w:color="000000"/>
              <w:right w:val="dotted" w:sz="4" w:space="0" w:color="000000"/>
            </w:tcBorders>
          </w:tcPr>
          <w:p w14:paraId="23E977C5" w14:textId="77777777" w:rsidR="002D4EE5" w:rsidRDefault="009029EE">
            <w:pPr>
              <w:widowControl w:val="0"/>
              <w:spacing w:before="40" w:after="40"/>
              <w:jc w:val="center"/>
              <w:rPr>
                <w:b/>
                <w:sz w:val="22"/>
                <w:szCs w:val="22"/>
              </w:rPr>
            </w:pPr>
            <w:r>
              <w:rPr>
                <w:b/>
                <w:sz w:val="22"/>
                <w:szCs w:val="22"/>
              </w:rPr>
              <w:t>6</w:t>
            </w:r>
          </w:p>
        </w:tc>
        <w:tc>
          <w:tcPr>
            <w:tcW w:w="6076" w:type="dxa"/>
            <w:tcBorders>
              <w:top w:val="dotted" w:sz="4" w:space="0" w:color="000000"/>
              <w:left w:val="dotted" w:sz="4" w:space="0" w:color="000000"/>
              <w:right w:val="dotted" w:sz="4" w:space="0" w:color="000000"/>
            </w:tcBorders>
          </w:tcPr>
          <w:p w14:paraId="4EA47CE2" w14:textId="77777777" w:rsidR="002D4EE5" w:rsidRDefault="009029EE">
            <w:pPr>
              <w:widowControl w:val="0"/>
              <w:ind w:left="567" w:hanging="567"/>
              <w:rPr>
                <w:sz w:val="22"/>
                <w:szCs w:val="22"/>
              </w:rPr>
            </w:pPr>
            <w:r>
              <w:rPr>
                <w:sz w:val="22"/>
                <w:szCs w:val="22"/>
              </w:rPr>
              <w:t>Interim payment – mid term</w:t>
            </w:r>
          </w:p>
          <w:p w14:paraId="1757CC69" w14:textId="77777777" w:rsidR="002D4EE5" w:rsidRDefault="002D4EE5">
            <w:pPr>
              <w:widowControl w:val="0"/>
              <w:spacing w:before="40" w:after="40"/>
              <w:rPr>
                <w:b/>
                <w:sz w:val="22"/>
                <w:szCs w:val="22"/>
              </w:rPr>
            </w:pPr>
          </w:p>
        </w:tc>
        <w:tc>
          <w:tcPr>
            <w:tcW w:w="1522" w:type="dxa"/>
            <w:tcBorders>
              <w:top w:val="dotted" w:sz="4" w:space="0" w:color="000000"/>
              <w:left w:val="dotted" w:sz="4" w:space="0" w:color="000000"/>
              <w:right w:val="single" w:sz="4" w:space="0" w:color="000000"/>
            </w:tcBorders>
          </w:tcPr>
          <w:p w14:paraId="1E49979C" w14:textId="223A47F5" w:rsidR="002D4EE5" w:rsidRDefault="009029EE">
            <w:pPr>
              <w:widowControl w:val="0"/>
              <w:spacing w:after="0"/>
              <w:jc w:val="center"/>
              <w:rPr>
                <w:sz w:val="22"/>
                <w:szCs w:val="22"/>
              </w:rPr>
            </w:pPr>
            <w:r>
              <w:rPr>
                <w:sz w:val="22"/>
                <w:szCs w:val="22"/>
              </w:rPr>
              <w:t>&lt;</w:t>
            </w:r>
            <w:r w:rsidR="00F304DD">
              <w:rPr>
                <w:sz w:val="22"/>
                <w:szCs w:val="22"/>
              </w:rPr>
              <w:t>6</w:t>
            </w:r>
            <w:r>
              <w:rPr>
                <w:sz w:val="22"/>
                <w:szCs w:val="22"/>
              </w:rPr>
              <w:t>0</w:t>
            </w:r>
            <w:r>
              <w:rPr>
                <w:w w:val="50"/>
                <w:sz w:val="22"/>
                <w:szCs w:val="22"/>
              </w:rPr>
              <w:t> </w:t>
            </w:r>
            <w:r>
              <w:rPr>
                <w:sz w:val="22"/>
                <w:szCs w:val="22"/>
              </w:rPr>
              <w:t>% of the contract value&gt;</w:t>
            </w:r>
          </w:p>
        </w:tc>
      </w:tr>
      <w:tr w:rsidR="002D4EE5" w14:paraId="0D08D35C" w14:textId="77777777">
        <w:trPr>
          <w:cantSplit/>
          <w:trHeight w:val="1082"/>
        </w:trPr>
        <w:tc>
          <w:tcPr>
            <w:tcW w:w="1134" w:type="dxa"/>
            <w:tcBorders>
              <w:top w:val="dotted" w:sz="4" w:space="0" w:color="000000"/>
              <w:left w:val="single" w:sz="4" w:space="0" w:color="000000"/>
              <w:right w:val="dotted" w:sz="4" w:space="0" w:color="000000"/>
            </w:tcBorders>
          </w:tcPr>
          <w:p w14:paraId="1C4ABE39" w14:textId="77777777" w:rsidR="002D4EE5" w:rsidRDefault="009029EE">
            <w:pPr>
              <w:widowControl w:val="0"/>
              <w:spacing w:before="40" w:after="40"/>
              <w:jc w:val="center"/>
              <w:rPr>
                <w:b/>
                <w:sz w:val="22"/>
                <w:szCs w:val="22"/>
              </w:rPr>
            </w:pPr>
            <w:r>
              <w:rPr>
                <w:b/>
                <w:sz w:val="22"/>
                <w:szCs w:val="22"/>
              </w:rPr>
              <w:t>12</w:t>
            </w:r>
          </w:p>
        </w:tc>
        <w:tc>
          <w:tcPr>
            <w:tcW w:w="6076" w:type="dxa"/>
            <w:tcBorders>
              <w:top w:val="dotted" w:sz="4" w:space="0" w:color="000000"/>
              <w:left w:val="dotted" w:sz="4" w:space="0" w:color="000000"/>
              <w:right w:val="dotted" w:sz="4" w:space="0" w:color="000000"/>
            </w:tcBorders>
          </w:tcPr>
          <w:p w14:paraId="7A704E25" w14:textId="77777777" w:rsidR="002D4EE5" w:rsidRDefault="009029EE">
            <w:pPr>
              <w:widowControl w:val="0"/>
              <w:spacing w:before="40" w:after="40"/>
              <w:rPr>
                <w:b/>
                <w:sz w:val="22"/>
                <w:szCs w:val="22"/>
              </w:rPr>
            </w:pPr>
            <w:r>
              <w:rPr>
                <w:b/>
                <w:sz w:val="22"/>
                <w:szCs w:val="22"/>
              </w:rPr>
              <w:t>Balance</w:t>
            </w:r>
          </w:p>
        </w:tc>
        <w:tc>
          <w:tcPr>
            <w:tcW w:w="1522" w:type="dxa"/>
            <w:tcBorders>
              <w:top w:val="dotted" w:sz="4" w:space="0" w:color="000000"/>
              <w:left w:val="dotted" w:sz="4" w:space="0" w:color="000000"/>
              <w:right w:val="single" w:sz="4" w:space="0" w:color="000000"/>
            </w:tcBorders>
          </w:tcPr>
          <w:p w14:paraId="4172DF8C" w14:textId="77777777" w:rsidR="002D4EE5" w:rsidRDefault="009029EE">
            <w:pPr>
              <w:widowControl w:val="0"/>
              <w:spacing w:after="0"/>
              <w:jc w:val="center"/>
              <w:rPr>
                <w:sz w:val="22"/>
                <w:szCs w:val="22"/>
              </w:rPr>
            </w:pPr>
            <w:r>
              <w:rPr>
                <w:sz w:val="22"/>
                <w:szCs w:val="22"/>
              </w:rPr>
              <w:t>&lt;Maximum 20</w:t>
            </w:r>
            <w:r>
              <w:rPr>
                <w:w w:val="50"/>
                <w:sz w:val="22"/>
                <w:szCs w:val="22"/>
              </w:rPr>
              <w:t> </w:t>
            </w:r>
            <w:r>
              <w:rPr>
                <w:sz w:val="22"/>
                <w:szCs w:val="22"/>
              </w:rPr>
              <w:t>% of the contract value&gt;</w:t>
            </w:r>
          </w:p>
          <w:p w14:paraId="6EF6CC4F" w14:textId="77777777" w:rsidR="002D4EE5" w:rsidRDefault="002D4EE5">
            <w:pPr>
              <w:widowControl w:val="0"/>
              <w:spacing w:after="0"/>
              <w:jc w:val="center"/>
              <w:rPr>
                <w:sz w:val="22"/>
                <w:szCs w:val="22"/>
              </w:rPr>
            </w:pPr>
          </w:p>
        </w:tc>
      </w:tr>
      <w:tr w:rsidR="002D4EE5" w14:paraId="76D40058" w14:textId="77777777">
        <w:trPr>
          <w:cantSplit/>
          <w:trHeight w:val="816"/>
        </w:trPr>
        <w:tc>
          <w:tcPr>
            <w:tcW w:w="1134" w:type="dxa"/>
            <w:tcBorders>
              <w:top w:val="dotted" w:sz="4" w:space="0" w:color="000000"/>
              <w:left w:val="single" w:sz="4" w:space="0" w:color="000000"/>
              <w:bottom w:val="single" w:sz="4" w:space="0" w:color="000000"/>
              <w:right w:val="dotted" w:sz="4" w:space="0" w:color="000000"/>
            </w:tcBorders>
            <w:shd w:val="pct10" w:color="auto" w:fill="FFFFFF"/>
          </w:tcPr>
          <w:p w14:paraId="26A13030" w14:textId="77777777" w:rsidR="002D4EE5" w:rsidRDefault="002D4EE5">
            <w:pPr>
              <w:widowControl w:val="0"/>
              <w:spacing w:before="40" w:after="40"/>
              <w:jc w:val="center"/>
              <w:rPr>
                <w:b/>
                <w:sz w:val="22"/>
                <w:szCs w:val="22"/>
              </w:rPr>
            </w:pPr>
          </w:p>
        </w:tc>
        <w:tc>
          <w:tcPr>
            <w:tcW w:w="6076" w:type="dxa"/>
            <w:tcBorders>
              <w:top w:val="dotted" w:sz="4" w:space="0" w:color="000000"/>
              <w:left w:val="dotted" w:sz="4" w:space="0" w:color="000000"/>
              <w:bottom w:val="single" w:sz="4" w:space="0" w:color="000000"/>
              <w:right w:val="dotted" w:sz="4" w:space="0" w:color="000000"/>
            </w:tcBorders>
            <w:shd w:val="pct10" w:color="auto" w:fill="FFFFFF"/>
          </w:tcPr>
          <w:p w14:paraId="10C26B05" w14:textId="77777777" w:rsidR="002D4EE5" w:rsidRDefault="009029EE">
            <w:pPr>
              <w:widowControl w:val="0"/>
              <w:spacing w:before="40" w:after="40"/>
              <w:rPr>
                <w:b/>
                <w:sz w:val="22"/>
                <w:szCs w:val="22"/>
              </w:rPr>
            </w:pPr>
            <w:r>
              <w:rPr>
                <w:b/>
                <w:sz w:val="22"/>
                <w:szCs w:val="22"/>
              </w:rPr>
              <w:t>Total</w:t>
            </w:r>
          </w:p>
        </w:tc>
        <w:tc>
          <w:tcPr>
            <w:tcW w:w="1522" w:type="dxa"/>
            <w:tcBorders>
              <w:top w:val="dotted" w:sz="4" w:space="0" w:color="000000"/>
              <w:left w:val="dotted" w:sz="4" w:space="0" w:color="000000"/>
              <w:bottom w:val="single" w:sz="4" w:space="0" w:color="000000"/>
              <w:right w:val="single" w:sz="4" w:space="0" w:color="000000"/>
            </w:tcBorders>
            <w:shd w:val="pct10" w:color="auto" w:fill="FFFFFF"/>
          </w:tcPr>
          <w:p w14:paraId="0D906088" w14:textId="77777777" w:rsidR="002D4EE5" w:rsidRDefault="009029EE">
            <w:pPr>
              <w:widowControl w:val="0"/>
              <w:spacing w:after="0"/>
              <w:jc w:val="center"/>
              <w:rPr>
                <w:sz w:val="22"/>
                <w:szCs w:val="22"/>
              </w:rPr>
            </w:pPr>
            <w:r>
              <w:rPr>
                <w:sz w:val="22"/>
                <w:szCs w:val="22"/>
              </w:rPr>
              <w:t>&lt;Total contract value&gt;</w:t>
            </w:r>
          </w:p>
        </w:tc>
      </w:tr>
    </w:tbl>
    <w:p w14:paraId="3E1E1FFD" w14:textId="77777777" w:rsidR="002D4EE5" w:rsidRDefault="009029EE">
      <w:pPr>
        <w:spacing w:before="24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24BDF5AB" w14:textId="77777777" w:rsidR="002D4EE5" w:rsidRDefault="009029EE">
      <w:pPr>
        <w:spacing w:before="240"/>
        <w:ind w:left="567"/>
        <w:rPr>
          <w:sz w:val="22"/>
          <w:szCs w:val="22"/>
        </w:rPr>
      </w:pPr>
      <w:r>
        <w:rPr>
          <w:sz w:val="22"/>
          <w:szCs w:val="22"/>
        </w:rPr>
        <w:t>29.3</w:t>
      </w:r>
      <w:r>
        <w:rPr>
          <w:sz w:val="22"/>
          <w:szCs w:val="22"/>
        </w:rPr>
        <w:tab/>
        <w:t>By derogation from Article 29.3 of the general conditions, once the deadline set in Article 29.1 has expired, the contractor will, upon demand, be entitled to late-payment interest at the rate and for the period mentioned in the general conditions submitted. The demand must be submitted within two months of receiving late payment.</w:t>
      </w:r>
    </w:p>
    <w:p w14:paraId="268662E9" w14:textId="2F294CEE" w:rsidR="002D4EE5" w:rsidRDefault="009029EE">
      <w:pPr>
        <w:spacing w:before="240"/>
        <w:ind w:left="567"/>
        <w:rPr>
          <w:sz w:val="22"/>
          <w:szCs w:val="22"/>
        </w:rPr>
      </w:pPr>
      <w:r>
        <w:rPr>
          <w:sz w:val="22"/>
          <w:szCs w:val="22"/>
        </w:rPr>
        <w:lastRenderedPageBreak/>
        <w:t>29.5</w:t>
      </w:r>
      <w:r>
        <w:rPr>
          <w:sz w:val="22"/>
          <w:szCs w:val="22"/>
        </w:rPr>
        <w:tab/>
        <w:t xml:space="preserve">Payments will be </w:t>
      </w:r>
      <w:r w:rsidRPr="00D5377E">
        <w:rPr>
          <w:sz w:val="22"/>
          <w:szCs w:val="22"/>
        </w:rPr>
        <w:t>made in</w:t>
      </w:r>
      <w:r w:rsidR="00D5377E">
        <w:rPr>
          <w:sz w:val="22"/>
          <w:szCs w:val="22"/>
        </w:rPr>
        <w:t xml:space="preserve"> EUR </w:t>
      </w:r>
      <w:r w:rsidRPr="00D5377E">
        <w:rPr>
          <w:sz w:val="22"/>
          <w:szCs w:val="22"/>
        </w:rPr>
        <w:t>in accordance with Articles 20.6 and 29.4 of the general conditions into the bank account notified</w:t>
      </w:r>
      <w:r>
        <w:rPr>
          <w:sz w:val="22"/>
          <w:szCs w:val="22"/>
        </w:rPr>
        <w:t xml:space="preserve"> by the contractor to the contracting authority.</w:t>
      </w:r>
    </w:p>
    <w:p w14:paraId="0C8D4A8E" w14:textId="77777777" w:rsidR="002D4EE5" w:rsidRDefault="009029EE">
      <w:pPr>
        <w:keepNext/>
        <w:keepLines/>
        <w:tabs>
          <w:tab w:val="left" w:pos="1134"/>
        </w:tabs>
        <w:spacing w:before="240" w:after="120"/>
        <w:ind w:left="1134" w:hanging="1134"/>
        <w:rPr>
          <w:b/>
        </w:rPr>
      </w:pPr>
      <w:r>
        <w:rPr>
          <w:b/>
        </w:rPr>
        <w:t>Article 30</w:t>
      </w:r>
      <w:r>
        <w:rPr>
          <w:b/>
        </w:rPr>
        <w:tab/>
        <w:t>Financial guarantee</w:t>
      </w:r>
    </w:p>
    <w:p w14:paraId="2371EF1F" w14:textId="77777777" w:rsidR="002D4EE5" w:rsidRDefault="009029EE">
      <w:pPr>
        <w:spacing w:after="0"/>
        <w:ind w:left="709" w:hanging="709"/>
        <w:rPr>
          <w:bCs/>
          <w:sz w:val="22"/>
          <w:szCs w:val="22"/>
        </w:rPr>
      </w:pPr>
      <w:r>
        <w:rPr>
          <w:bCs/>
          <w:sz w:val="22"/>
          <w:szCs w:val="22"/>
        </w:rPr>
        <w:t>30.1</w:t>
      </w:r>
      <w:r>
        <w:rPr>
          <w:bCs/>
          <w:sz w:val="22"/>
          <w:szCs w:val="22"/>
        </w:rPr>
        <w:tab/>
        <w:t xml:space="preserve">By derogation </w:t>
      </w:r>
      <w:r>
        <w:rPr>
          <w:sz w:val="22"/>
          <w:szCs w:val="22"/>
        </w:rPr>
        <w:t xml:space="preserve">from </w:t>
      </w:r>
      <w:r>
        <w:rPr>
          <w:bCs/>
          <w:sz w:val="22"/>
          <w:szCs w:val="22"/>
        </w:rPr>
        <w:t xml:space="preserve">article </w:t>
      </w:r>
      <w:r>
        <w:rPr>
          <w:sz w:val="22"/>
          <w:szCs w:val="22"/>
        </w:rPr>
        <w:t>30 of the general conditions,</w:t>
      </w:r>
      <w:r>
        <w:rPr>
          <w:bCs/>
          <w:sz w:val="22"/>
          <w:szCs w:val="22"/>
        </w:rPr>
        <w:t xml:space="preserve"> no pre-financing guarantee is required.</w:t>
      </w:r>
    </w:p>
    <w:p w14:paraId="64EF4151" w14:textId="77777777" w:rsidR="002D4EE5" w:rsidRDefault="009029EE">
      <w:pPr>
        <w:spacing w:after="0"/>
        <w:ind w:left="709" w:hanging="709"/>
        <w:rPr>
          <w:bCs/>
          <w:sz w:val="22"/>
          <w:szCs w:val="22"/>
        </w:rPr>
      </w:pPr>
      <w:r>
        <w:rPr>
          <w:bCs/>
          <w:sz w:val="22"/>
          <w:szCs w:val="22"/>
        </w:rPr>
        <w:tab/>
      </w:r>
    </w:p>
    <w:p w14:paraId="49A99E16" w14:textId="77777777" w:rsidR="002D4EE5" w:rsidRDefault="009029EE">
      <w:pPr>
        <w:keepNext/>
        <w:keepLines/>
        <w:tabs>
          <w:tab w:val="left" w:pos="1134"/>
        </w:tabs>
        <w:spacing w:before="240" w:after="120"/>
        <w:ind w:left="1134" w:hanging="1134"/>
        <w:rPr>
          <w:b/>
        </w:rPr>
      </w:pPr>
      <w:r>
        <w:rPr>
          <w:b/>
        </w:rPr>
        <w:t>Article 40</w:t>
      </w:r>
      <w:r>
        <w:rPr>
          <w:b/>
        </w:rPr>
        <w:tab/>
        <w:t>Settlement of disputes</w:t>
      </w:r>
    </w:p>
    <w:p w14:paraId="0B228DC8" w14:textId="77777777" w:rsidR="002D4EE5" w:rsidRDefault="009029EE">
      <w:pPr>
        <w:spacing w:after="120"/>
        <w:ind w:left="567" w:hanging="567"/>
        <w:rPr>
          <w:sz w:val="22"/>
          <w:szCs w:val="22"/>
        </w:rPr>
      </w:pPr>
      <w:r>
        <w:rPr>
          <w:sz w:val="22"/>
          <w:szCs w:val="22"/>
        </w:rPr>
        <w:t>40.4</w:t>
      </w:r>
      <w:r>
        <w:rPr>
          <w:sz w:val="22"/>
          <w:szCs w:val="22"/>
        </w:rPr>
        <w:tab/>
        <w:t>Any disputes arising out of or relating to this contract which cannot be settled amicably shall be referred to the exclusive jurisdiction of</w:t>
      </w:r>
      <w:r>
        <w:rPr>
          <w:i/>
          <w:sz w:val="22"/>
          <w:szCs w:val="22"/>
        </w:rPr>
        <w:t xml:space="preserve"> </w:t>
      </w:r>
      <w:r>
        <w:rPr>
          <w:sz w:val="22"/>
          <w:szCs w:val="22"/>
        </w:rPr>
        <w:t xml:space="preserve">the Edirne courts applying national legislation of </w:t>
      </w:r>
      <w:proofErr w:type="spellStart"/>
      <w:proofErr w:type="gramStart"/>
      <w:r>
        <w:rPr>
          <w:sz w:val="22"/>
          <w:szCs w:val="22"/>
        </w:rPr>
        <w:t>of</w:t>
      </w:r>
      <w:proofErr w:type="spellEnd"/>
      <w:r>
        <w:rPr>
          <w:sz w:val="22"/>
          <w:szCs w:val="22"/>
        </w:rPr>
        <w:t xml:space="preserve">  Republic</w:t>
      </w:r>
      <w:proofErr w:type="gramEnd"/>
      <w:r>
        <w:rPr>
          <w:sz w:val="22"/>
          <w:szCs w:val="22"/>
        </w:rPr>
        <w:t xml:space="preserve"> of Turkey</w:t>
      </w:r>
    </w:p>
    <w:p w14:paraId="47A5F8B0" w14:textId="77777777" w:rsidR="002D4EE5" w:rsidRDefault="009029EE">
      <w:pPr>
        <w:keepNext/>
        <w:keepLines/>
        <w:tabs>
          <w:tab w:val="left" w:pos="1134"/>
        </w:tabs>
        <w:spacing w:before="240" w:after="120"/>
        <w:ind w:left="1134" w:hanging="1134"/>
        <w:rPr>
          <w:b/>
          <w:szCs w:val="24"/>
        </w:rPr>
      </w:pPr>
      <w:r>
        <w:rPr>
          <w:b/>
          <w:szCs w:val="24"/>
        </w:rPr>
        <w:t>Article 42</w:t>
      </w:r>
      <w:r>
        <w:rPr>
          <w:b/>
          <w:szCs w:val="24"/>
        </w:rPr>
        <w:tab/>
        <w:t>Data protection</w:t>
      </w:r>
    </w:p>
    <w:p w14:paraId="45425945" w14:textId="77777777" w:rsidR="002D4EE5" w:rsidRDefault="009029EE">
      <w:pPr>
        <w:rPr>
          <w:sz w:val="22"/>
          <w:szCs w:val="22"/>
        </w:rPr>
      </w:pPr>
      <w:r>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D678409" w14:textId="77777777" w:rsidR="002D4EE5" w:rsidRDefault="009029EE">
      <w:pPr>
        <w:rPr>
          <w:sz w:val="22"/>
          <w:szCs w:val="22"/>
          <w:u w:val="single"/>
        </w:rPr>
      </w:pPr>
      <w:r>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Pr>
          <w:sz w:val="22"/>
          <w:szCs w:val="22"/>
        </w:rPr>
        <w:t>signatures</w:t>
      </w:r>
      <w:proofErr w:type="gramEnd"/>
      <w:r>
        <w:rPr>
          <w:sz w:val="22"/>
          <w:szCs w:val="22"/>
        </w:rPr>
        <w:t xml:space="preserve">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Anchor"/>
          <w:sz w:val="22"/>
          <w:szCs w:val="22"/>
        </w:rPr>
        <w:footnoteReference w:id="5"/>
      </w:r>
      <w:r>
        <w:rPr>
          <w:sz w:val="22"/>
          <w:szCs w:val="22"/>
        </w:rPr>
        <w:t xml:space="preserve"> and as detailed in the specific privacy statement published at </w:t>
      </w:r>
      <w:proofErr w:type="spellStart"/>
      <w:r>
        <w:rPr>
          <w:sz w:val="22"/>
          <w:szCs w:val="22"/>
        </w:rPr>
        <w:t>ePRAG</w:t>
      </w:r>
      <w:proofErr w:type="spellEnd"/>
      <w:r>
        <w:rPr>
          <w:sz w:val="22"/>
          <w:szCs w:val="22"/>
        </w:rPr>
        <w:t>.</w:t>
      </w:r>
    </w:p>
    <w:p w14:paraId="27410A30" w14:textId="77777777" w:rsidR="002D4EE5" w:rsidRDefault="009029EE">
      <w:pPr>
        <w:spacing w:before="240"/>
        <w:ind w:left="1417" w:hanging="1417"/>
        <w:jc w:val="center"/>
        <w:rPr>
          <w:sz w:val="22"/>
          <w:szCs w:val="22"/>
        </w:rPr>
      </w:pPr>
      <w:r>
        <w:rPr>
          <w:sz w:val="22"/>
          <w:szCs w:val="22"/>
        </w:rPr>
        <w:t>* * *</w:t>
      </w:r>
    </w:p>
    <w:sectPr w:rsidR="002D4EE5">
      <w:footerReference w:type="default" r:id="rId8"/>
      <w:footerReference w:type="first" r:id="rId9"/>
      <w:pgSz w:w="11906" w:h="16838"/>
      <w:pgMar w:top="1134" w:right="1418" w:bottom="1276" w:left="1134" w:header="0" w:footer="534" w:gutter="567"/>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11130" w14:textId="77777777" w:rsidR="00651058" w:rsidRDefault="00651058">
      <w:pPr>
        <w:spacing w:after="0"/>
      </w:pPr>
      <w:r>
        <w:separator/>
      </w:r>
    </w:p>
  </w:endnote>
  <w:endnote w:type="continuationSeparator" w:id="0">
    <w:p w14:paraId="54FBCC6E" w14:textId="77777777" w:rsidR="00651058" w:rsidRDefault="006510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
    <w:altName w:val="Cambria"/>
    <w:panose1 w:val="020B0604020202020204"/>
    <w:charset w:val="CC"/>
    <w:family w:val="roman"/>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A2"/>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7D95" w14:textId="77777777" w:rsidR="002D4EE5" w:rsidRDefault="009029EE">
    <w:pPr>
      <w:pStyle w:val="AltBilgi"/>
      <w:tabs>
        <w:tab w:val="right" w:pos="8505"/>
      </w:tabs>
      <w:spacing w:before="120"/>
      <w:rPr>
        <w:rStyle w:val="SayfaNumaras"/>
        <w:rFonts w:ascii="Times New Roman" w:hAnsi="Times New Roman"/>
        <w:b/>
        <w:sz w:val="18"/>
        <w:szCs w:val="18"/>
      </w:rPr>
    </w:pPr>
    <w:r>
      <w:rPr>
        <w:rFonts w:ascii="Times New Roman" w:hAnsi="Times New Roman"/>
        <w:b/>
        <w:sz w:val="20"/>
        <w:szCs w:val="18"/>
      </w:rPr>
      <w:t>December 2021</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5</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5</w:t>
    </w:r>
    <w:r>
      <w:rPr>
        <w:rStyle w:val="SayfaNumaras"/>
        <w:rFonts w:ascii="Times New Roman" w:hAnsi="Times New Roman"/>
        <w:sz w:val="18"/>
        <w:szCs w:val="18"/>
      </w:rPr>
      <w:fldChar w:fldCharType="end"/>
    </w:r>
  </w:p>
  <w:p w14:paraId="4C3C88BB" w14:textId="77777777" w:rsidR="002D4EE5" w:rsidRDefault="009029EE">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965F" w14:textId="77777777" w:rsidR="002D4EE5" w:rsidRDefault="009029EE">
    <w:pPr>
      <w:pStyle w:val="AltBilgi"/>
      <w:tabs>
        <w:tab w:val="right" w:pos="8505"/>
      </w:tabs>
      <w:rPr>
        <w:rStyle w:val="SayfaNumaras"/>
        <w:rFonts w:ascii="Times New Roman" w:hAnsi="Times New Roman"/>
        <w:sz w:val="18"/>
        <w:szCs w:val="18"/>
      </w:rPr>
    </w:pPr>
    <w:r>
      <w:rPr>
        <w:rFonts w:ascii="Times New Roman" w:hAnsi="Times New Roman"/>
        <w:b/>
        <w:sz w:val="20"/>
      </w:rPr>
      <w:t>December 2021</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1</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5</w:t>
    </w:r>
    <w:r>
      <w:rPr>
        <w:rStyle w:val="SayfaNumaras"/>
        <w:rFonts w:ascii="Times New Roman" w:hAnsi="Times New Roman"/>
        <w:sz w:val="18"/>
        <w:szCs w:val="18"/>
      </w:rPr>
      <w:fldChar w:fldCharType="end"/>
    </w:r>
  </w:p>
  <w:p w14:paraId="451267EB" w14:textId="77777777" w:rsidR="002D4EE5" w:rsidRDefault="009029EE">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4E47D" w14:textId="77777777" w:rsidR="00651058" w:rsidRDefault="00651058">
      <w:pPr>
        <w:rPr>
          <w:sz w:val="12"/>
        </w:rPr>
      </w:pPr>
      <w:r>
        <w:separator/>
      </w:r>
    </w:p>
  </w:footnote>
  <w:footnote w:type="continuationSeparator" w:id="0">
    <w:p w14:paraId="6D79DDB2" w14:textId="77777777" w:rsidR="00651058" w:rsidRDefault="00651058">
      <w:pPr>
        <w:rPr>
          <w:sz w:val="12"/>
        </w:rPr>
      </w:pPr>
      <w:r>
        <w:continuationSeparator/>
      </w:r>
    </w:p>
  </w:footnote>
  <w:footnote w:id="1">
    <w:p w14:paraId="0DD8A91F" w14:textId="77777777" w:rsidR="002D4EE5" w:rsidRDefault="009029EE">
      <w:pPr>
        <w:pStyle w:val="DipnotMetni"/>
      </w:pPr>
      <w:r>
        <w:rPr>
          <w:rStyle w:val="FootnoteCharacters"/>
        </w:rPr>
        <w:footnoteRef/>
      </w:r>
      <w:r>
        <w:t xml:space="preserve"> Where the contracting party is an individual.</w:t>
      </w:r>
    </w:p>
  </w:footnote>
  <w:footnote w:id="2">
    <w:p w14:paraId="4BDCC05C" w14:textId="77777777" w:rsidR="002D4EE5" w:rsidRDefault="009029EE">
      <w:pPr>
        <w:pStyle w:val="DipnotMetni"/>
      </w:pPr>
      <w:r>
        <w:rPr>
          <w:rStyle w:val="FootnoteCharacters"/>
        </w:rPr>
        <w:footnoteRef/>
      </w:r>
      <w:r>
        <w:t xml:space="preserve"> Where applicable. For individuals, mention their ID card, </w:t>
      </w:r>
      <w:proofErr w:type="gramStart"/>
      <w:r>
        <w:t>passport</w:t>
      </w:r>
      <w:proofErr w:type="gramEnd"/>
      <w:r>
        <w:t xml:space="preserve"> or equivalent document number.</w:t>
      </w:r>
    </w:p>
  </w:footnote>
  <w:footnote w:id="3">
    <w:p w14:paraId="6ECC68CE" w14:textId="77777777" w:rsidR="002D4EE5" w:rsidRDefault="009029EE">
      <w:pPr>
        <w:pStyle w:val="DipnotMetni"/>
      </w:pPr>
      <w:r>
        <w:rPr>
          <w:rStyle w:val="FootnoteCharacters"/>
        </w:rPr>
        <w:footnoteRef/>
      </w:r>
      <w:r>
        <w:t xml:space="preserve"> Except where the contracting party is not VAT registered.</w:t>
      </w:r>
    </w:p>
  </w:footnote>
  <w:footnote w:id="4">
    <w:p w14:paraId="32DD8971" w14:textId="77777777" w:rsidR="002D4EE5" w:rsidRDefault="009029EE">
      <w:pPr>
        <w:pStyle w:val="DipnotMetni"/>
      </w:pPr>
      <w:r>
        <w:rPr>
          <w:rStyle w:val="FootnoteCharacters"/>
        </w:rPr>
        <w:footnoteRef/>
      </w:r>
      <w:r>
        <w:t xml:space="preserve"> The contractor is not obliged to ask for pre-financing.</w:t>
      </w:r>
    </w:p>
  </w:footnote>
  <w:footnote w:id="5">
    <w:p w14:paraId="77EE8F63" w14:textId="77777777" w:rsidR="002D4EE5" w:rsidRDefault="009029EE">
      <w:pPr>
        <w:pStyle w:val="DipnotMetni"/>
      </w:pPr>
      <w:r>
        <w:rPr>
          <w:rStyle w:val="FootnoteCharacters"/>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58B8"/>
    <w:multiLevelType w:val="multilevel"/>
    <w:tmpl w:val="B19066FE"/>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E62FB4"/>
    <w:multiLevelType w:val="multilevel"/>
    <w:tmpl w:val="97806D4E"/>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15:restartNumberingAfterBreak="0">
    <w:nsid w:val="19A923F3"/>
    <w:multiLevelType w:val="multilevel"/>
    <w:tmpl w:val="BA225420"/>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23D3DA3"/>
    <w:multiLevelType w:val="multilevel"/>
    <w:tmpl w:val="95D24682"/>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2E72D41"/>
    <w:multiLevelType w:val="multilevel"/>
    <w:tmpl w:val="C94CDFA4"/>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C9104D7"/>
    <w:multiLevelType w:val="multilevel"/>
    <w:tmpl w:val="C2EC701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11D6945"/>
    <w:multiLevelType w:val="multilevel"/>
    <w:tmpl w:val="82685F4C"/>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7655658"/>
    <w:multiLevelType w:val="multilevel"/>
    <w:tmpl w:val="5586524E"/>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AF207BC"/>
    <w:multiLevelType w:val="multilevel"/>
    <w:tmpl w:val="ECB0B51E"/>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4A53850"/>
    <w:multiLevelType w:val="multilevel"/>
    <w:tmpl w:val="36D638DE"/>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A08612A"/>
    <w:multiLevelType w:val="multilevel"/>
    <w:tmpl w:val="AB66E98A"/>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BB2434E"/>
    <w:multiLevelType w:val="multilevel"/>
    <w:tmpl w:val="A2BEC93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C855F80"/>
    <w:multiLevelType w:val="multilevel"/>
    <w:tmpl w:val="1A08F3F2"/>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0B20617"/>
    <w:multiLevelType w:val="multilevel"/>
    <w:tmpl w:val="AD620AF2"/>
    <w:lvl w:ilvl="0">
      <w:start w:val="1"/>
      <w:numFmt w:val="decimal"/>
      <w:pStyle w:val="ListeNumaras5"/>
      <w:lvlText w:val="%1."/>
      <w:lvlJc w:val="left"/>
      <w:pPr>
        <w:tabs>
          <w:tab w:val="num" w:pos="1132"/>
        </w:tabs>
        <w:ind w:left="113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CD93CA9"/>
    <w:multiLevelType w:val="multilevel"/>
    <w:tmpl w:val="DFF65F66"/>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ECB5D92"/>
    <w:multiLevelType w:val="multilevel"/>
    <w:tmpl w:val="E026C696"/>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7156538"/>
    <w:multiLevelType w:val="multilevel"/>
    <w:tmpl w:val="CC8A6BDC"/>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73C7879"/>
    <w:multiLevelType w:val="multilevel"/>
    <w:tmpl w:val="253A9452"/>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F8441B3"/>
    <w:multiLevelType w:val="multilevel"/>
    <w:tmpl w:val="3E384AC0"/>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86760870">
    <w:abstractNumId w:val="16"/>
  </w:num>
  <w:num w:numId="2" w16cid:durableId="1615207128">
    <w:abstractNumId w:val="2"/>
  </w:num>
  <w:num w:numId="3" w16cid:durableId="10883584">
    <w:abstractNumId w:val="13"/>
  </w:num>
  <w:num w:numId="4" w16cid:durableId="1362362565">
    <w:abstractNumId w:val="1"/>
  </w:num>
  <w:num w:numId="5" w16cid:durableId="1483280243">
    <w:abstractNumId w:val="10"/>
  </w:num>
  <w:num w:numId="6" w16cid:durableId="1137649583">
    <w:abstractNumId w:val="0"/>
  </w:num>
  <w:num w:numId="7" w16cid:durableId="586233184">
    <w:abstractNumId w:val="17"/>
  </w:num>
  <w:num w:numId="8" w16cid:durableId="1373966135">
    <w:abstractNumId w:val="7"/>
  </w:num>
  <w:num w:numId="9" w16cid:durableId="1151947852">
    <w:abstractNumId w:val="14"/>
  </w:num>
  <w:num w:numId="10" w16cid:durableId="1909997235">
    <w:abstractNumId w:val="12"/>
  </w:num>
  <w:num w:numId="11" w16cid:durableId="19400466">
    <w:abstractNumId w:val="3"/>
  </w:num>
  <w:num w:numId="12" w16cid:durableId="1001154178">
    <w:abstractNumId w:val="11"/>
  </w:num>
  <w:num w:numId="13" w16cid:durableId="2096977725">
    <w:abstractNumId w:val="5"/>
  </w:num>
  <w:num w:numId="14" w16cid:durableId="888146028">
    <w:abstractNumId w:val="15"/>
  </w:num>
  <w:num w:numId="15" w16cid:durableId="1118067653">
    <w:abstractNumId w:val="6"/>
  </w:num>
  <w:num w:numId="16" w16cid:durableId="408386464">
    <w:abstractNumId w:val="4"/>
  </w:num>
  <w:num w:numId="17" w16cid:durableId="1841896021">
    <w:abstractNumId w:val="18"/>
  </w:num>
  <w:num w:numId="18" w16cid:durableId="110639147">
    <w:abstractNumId w:val="8"/>
  </w:num>
  <w:num w:numId="19" w16cid:durableId="14293518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oNotTrackMoves/>
  <w:defaultTabStop w:val="720"/>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4EE5"/>
    <w:rsid w:val="002D4EE5"/>
    <w:rsid w:val="00651058"/>
    <w:rsid w:val="009029EE"/>
    <w:rsid w:val="00D5377E"/>
    <w:rsid w:val="00F304D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19824D9"/>
  <w15:docId w15:val="{10ECA177-1FD6-D846-B18F-B5B2AD7D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uppressAutoHyphens/>
      <w:spacing w:after="240"/>
      <w:jc w:val="both"/>
    </w:pPr>
    <w:rPr>
      <w:sz w:val="24"/>
      <w:lang w:val="en-GB" w:eastAsia="en-GB"/>
    </w:rPr>
  </w:style>
  <w:style w:type="paragraph" w:styleId="Balk1">
    <w:name w:val="heading 1"/>
    <w:basedOn w:val="Normal"/>
    <w:next w:val="Text1"/>
    <w:link w:val="Balk1Char"/>
    <w:qFormat/>
    <w:pPr>
      <w:keepNext/>
      <w:numPr>
        <w:numId w:val="1"/>
      </w:numPr>
      <w:spacing w:before="240"/>
      <w:ind w:left="482" w:hanging="482"/>
      <w:outlineLvl w:val="0"/>
    </w:pPr>
    <w:rPr>
      <w:b/>
      <w:smallCaps/>
      <w:kern w:val="2"/>
    </w:rPr>
  </w:style>
  <w:style w:type="paragraph" w:styleId="Balk2">
    <w:name w:val="heading 2"/>
    <w:basedOn w:val="Normal"/>
    <w:next w:val="Text2"/>
    <w:qFormat/>
    <w:pPr>
      <w:keepNext/>
      <w:numPr>
        <w:ilvl w:val="1"/>
        <w:numId w:val="1"/>
      </w:numPr>
      <w:ind w:left="1202" w:firstLine="0"/>
      <w:outlineLvl w:val="1"/>
    </w:pPr>
    <w:rPr>
      <w:b/>
    </w:rPr>
  </w:style>
  <w:style w:type="paragraph" w:styleId="Balk3">
    <w:name w:val="heading 3"/>
    <w:basedOn w:val="Normal"/>
    <w:next w:val="Text3"/>
    <w:qFormat/>
    <w:pPr>
      <w:keepNext/>
      <w:numPr>
        <w:ilvl w:val="2"/>
        <w:numId w:val="1"/>
      </w:numPr>
      <w:ind w:left="1984" w:hanging="782"/>
      <w:outlineLvl w:val="2"/>
    </w:pPr>
    <w:rPr>
      <w:i/>
    </w:rPr>
  </w:style>
  <w:style w:type="paragraph" w:styleId="Balk4">
    <w:name w:val="heading 4"/>
    <w:basedOn w:val="Normal"/>
    <w:next w:val="Text4"/>
    <w:qFormat/>
    <w:pPr>
      <w:keepNext/>
      <w:numPr>
        <w:ilvl w:val="3"/>
        <w:numId w:val="1"/>
      </w:numPr>
      <w:ind w:left="1984" w:hanging="782"/>
      <w:outlineLvl w:val="3"/>
    </w:pPr>
  </w:style>
  <w:style w:type="paragraph" w:styleId="Balk5">
    <w:name w:val="heading 5"/>
    <w:basedOn w:val="Normal"/>
    <w:next w:val="Normal"/>
    <w:qFormat/>
    <w:pPr>
      <w:tabs>
        <w:tab w:val="left" w:pos="0"/>
      </w:tabs>
      <w:spacing w:before="240" w:after="60"/>
      <w:outlineLvl w:val="4"/>
    </w:pPr>
    <w:rPr>
      <w:rFonts w:ascii="Arial" w:hAnsi="Arial"/>
      <w:sz w:val="22"/>
    </w:rPr>
  </w:style>
  <w:style w:type="paragraph" w:styleId="Balk6">
    <w:name w:val="heading 6"/>
    <w:basedOn w:val="Normal"/>
    <w:next w:val="Normal"/>
    <w:qFormat/>
    <w:pPr>
      <w:tabs>
        <w:tab w:val="left" w:pos="0"/>
      </w:tabs>
      <w:spacing w:before="240" w:after="60"/>
      <w:outlineLvl w:val="5"/>
    </w:pPr>
    <w:rPr>
      <w:rFonts w:ascii="Arial" w:hAnsi="Arial"/>
      <w:i/>
      <w:sz w:val="22"/>
    </w:rPr>
  </w:style>
  <w:style w:type="paragraph" w:styleId="Balk7">
    <w:name w:val="heading 7"/>
    <w:basedOn w:val="Normal"/>
    <w:next w:val="Normal"/>
    <w:qFormat/>
    <w:pPr>
      <w:tabs>
        <w:tab w:val="left" w:pos="0"/>
      </w:tabs>
      <w:spacing w:before="240" w:after="60"/>
      <w:outlineLvl w:val="6"/>
    </w:pPr>
    <w:rPr>
      <w:rFonts w:ascii="Arial" w:hAnsi="Arial"/>
      <w:sz w:val="20"/>
    </w:rPr>
  </w:style>
  <w:style w:type="paragraph" w:styleId="Balk8">
    <w:name w:val="heading 8"/>
    <w:basedOn w:val="Normal"/>
    <w:next w:val="Normal"/>
    <w:qFormat/>
    <w:pPr>
      <w:tabs>
        <w:tab w:val="left" w:pos="0"/>
      </w:tabs>
      <w:spacing w:before="240" w:after="60"/>
      <w:outlineLvl w:val="7"/>
    </w:pPr>
    <w:rPr>
      <w:rFonts w:ascii="Arial" w:hAnsi="Arial"/>
      <w:i/>
      <w:sz w:val="20"/>
    </w:rPr>
  </w:style>
  <w:style w:type="paragraph" w:styleId="Balk9">
    <w:name w:val="heading 9"/>
    <w:basedOn w:val="Normal"/>
    <w:next w:val="Normal"/>
    <w:qFormat/>
    <w:pPr>
      <w:tabs>
        <w:tab w:val="left"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link w:val="Char2"/>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zlenenKpr">
    <w:name w:val="FollowedHyperlink"/>
    <w:rsid w:val="00AA6916"/>
    <w:rPr>
      <w:color w:val="606420"/>
      <w:u w:val="single"/>
    </w:rPr>
  </w:style>
  <w:style w:type="character" w:styleId="AklamaBavurusu">
    <w:name w:val="annotation reference"/>
    <w:semiHidden/>
    <w:qFormat/>
    <w:rsid w:val="0037119C"/>
    <w:rPr>
      <w:sz w:val="16"/>
      <w:szCs w:val="16"/>
    </w:rPr>
  </w:style>
  <w:style w:type="character" w:styleId="Vurgu">
    <w:name w:val="Emphasis"/>
    <w:qFormat/>
    <w:rsid w:val="00D32B0A"/>
    <w:rPr>
      <w:i/>
    </w:rPr>
  </w:style>
  <w:style w:type="character" w:customStyle="1" w:styleId="DefaultMargins">
    <w:name w:val="DefaultMargins"/>
    <w:qFormat/>
    <w:rsid w:val="00C233EC"/>
    <w:rPr>
      <w:rFonts w:ascii="Times New Roman" w:hAnsi="Times New Roman" w:cs="Times New Roman"/>
      <w:sz w:val="24"/>
      <w:szCs w:val="24"/>
      <w:lang w:val="en-US"/>
    </w:rPr>
  </w:style>
  <w:style w:type="character" w:customStyle="1" w:styleId="tw4winMark">
    <w:name w:val="tw4winMark"/>
    <w:qFormat/>
    <w:rsid w:val="00C233EC"/>
    <w:rPr>
      <w:rFonts w:ascii="Times New Roman" w:hAnsi="Times New Roman" w:cs="Times New Roman"/>
      <w:vanish/>
      <w:color w:val="800080"/>
      <w:sz w:val="24"/>
      <w:szCs w:val="24"/>
      <w:vertAlign w:val="subscript"/>
    </w:rPr>
  </w:style>
  <w:style w:type="character" w:customStyle="1" w:styleId="Balk1Char">
    <w:name w:val="Başlık 1 Char"/>
    <w:link w:val="Balk1"/>
    <w:qFormat/>
    <w:rsid w:val="00C233EC"/>
    <w:rPr>
      <w:b/>
      <w:smallCaps/>
      <w:kern w:val="2"/>
      <w:sz w:val="24"/>
    </w:rPr>
  </w:style>
  <w:style w:type="character" w:customStyle="1" w:styleId="StyleFootnoteReferenceTimesNewRoman11pt">
    <w:name w:val="Style Footnote Reference + Times New Roman 11 pt"/>
    <w:qFormat/>
    <w:rsid w:val="00A91FA0"/>
    <w:rPr>
      <w:rFonts w:ascii="Times New Roman" w:hAnsi="Times New Roman"/>
      <w:sz w:val="20"/>
      <w:vertAlign w:val="superscript"/>
    </w:rPr>
  </w:style>
  <w:style w:type="character" w:customStyle="1" w:styleId="AklamaMetniChar">
    <w:name w:val="Açıklama Metni Char"/>
    <w:link w:val="AklamaMetni"/>
    <w:uiPriority w:val="99"/>
    <w:semiHidden/>
    <w:qFormat/>
    <w:rsid w:val="00990C4F"/>
  </w:style>
  <w:style w:type="character" w:customStyle="1" w:styleId="DipnotMetniChar">
    <w:name w:val="Dipnot Metni Char"/>
    <w:link w:val="DipnotMetni"/>
    <w:qFormat/>
    <w:rsid w:val="00C1075A"/>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uiPriority w:val="99"/>
    <w:semiHidden/>
    <w:qFormat/>
    <w:rPr>
      <w:sz w:val="20"/>
    </w:rPr>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qFormat/>
    <w:pPr>
      <w:spacing w:after="0"/>
    </w:pPr>
  </w:style>
  <w:style w:type="paragraph" w:styleId="ZarfDn">
    <w:name w:val="envelope return"/>
    <w:basedOn w:val="Normal"/>
    <w:qFormat/>
    <w:pPr>
      <w:spacing w:after="0"/>
    </w:pPr>
    <w:rPr>
      <w:sz w:val="20"/>
    </w:rPr>
  </w:style>
  <w:style w:type="paragraph" w:customStyle="1" w:styleId="HeaderandFooter">
    <w:name w:val="Header and Footer"/>
    <w:basedOn w:val="Normal"/>
    <w:qFormat/>
  </w:style>
  <w:style w:type="paragraph" w:styleId="AltBilgi">
    <w:name w:val="footer"/>
    <w:basedOn w:val="Normal"/>
    <w:pPr>
      <w:spacing w:after="0"/>
      <w:ind w:right="-567"/>
      <w:jc w:val="left"/>
    </w:pPr>
    <w:rPr>
      <w:rFonts w:ascii="Arial" w:hAnsi="Arial"/>
      <w:sz w:val="16"/>
    </w:rPr>
  </w:style>
  <w:style w:type="paragraph" w:styleId="DipnotMetni">
    <w:name w:val="footnote text"/>
    <w:basedOn w:val="Normal"/>
    <w:link w:val="DipnotMetniChar"/>
    <w:autoRedefine/>
    <w:qFormat/>
    <w:rsid w:val="0077786E"/>
    <w:pPr>
      <w:spacing w:after="60"/>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rFonts w:ascii="Arial" w:hAnsi="Arial"/>
      <w:b/>
    </w:rPr>
  </w:style>
  <w:style w:type="paragraph" w:styleId="ListeMaddemi3">
    <w:name w:val="List Bullet 3"/>
    <w:basedOn w:val="Text3"/>
    <w:qFormat/>
    <w:rsid w:val="00F976D7"/>
    <w:pPr>
      <w:numPr>
        <w:numId w:val="8"/>
      </w:numPr>
      <w:tabs>
        <w:tab w:val="clear" w:pos="2302"/>
      </w:tabs>
    </w:pPr>
    <w:rPr>
      <w:lang w:eastAsia="en-US"/>
    </w:rPr>
  </w:style>
  <w:style w:type="paragraph" w:styleId="ListeMaddemi4">
    <w:name w:val="List Bullet 4"/>
    <w:basedOn w:val="Text4"/>
    <w:qFormat/>
    <w:rsid w:val="00F976D7"/>
    <w:pPr>
      <w:numPr>
        <w:numId w:val="9"/>
      </w:numPr>
      <w:tabs>
        <w:tab w:val="clear" w:pos="2302"/>
      </w:tabs>
    </w:pPr>
    <w:rPr>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F976D7"/>
    <w:pPr>
      <w:numPr>
        <w:numId w:val="15"/>
      </w:numPr>
    </w:pPr>
    <w:rPr>
      <w:lang w:eastAsia="en-US"/>
    </w:rPr>
  </w:style>
  <w:style w:type="paragraph" w:styleId="ListeMaddemi">
    <w:name w:val="List Bullet"/>
    <w:basedOn w:val="Normal"/>
    <w:qFormat/>
    <w:rsid w:val="00F976D7"/>
    <w:pPr>
      <w:numPr>
        <w:numId w:val="5"/>
      </w:numPr>
    </w:pPr>
    <w:rPr>
      <w:lang w:eastAsia="en-US"/>
    </w:rPr>
  </w:style>
  <w:style w:type="paragraph" w:styleId="ListeMaddemi2">
    <w:name w:val="List Bullet 2"/>
    <w:basedOn w:val="Text2"/>
    <w:qFormat/>
    <w:rsid w:val="00F976D7"/>
    <w:pPr>
      <w:numPr>
        <w:numId w:val="7"/>
      </w:numPr>
      <w:tabs>
        <w:tab w:val="clear" w:pos="2161"/>
      </w:tabs>
    </w:pPr>
    <w:rPr>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F976D7"/>
    <w:pPr>
      <w:numPr>
        <w:numId w:val="17"/>
      </w:numPr>
      <w:tabs>
        <w:tab w:val="clear" w:pos="2161"/>
      </w:tabs>
    </w:pPr>
    <w:rPr>
      <w:lang w:eastAsia="en-US"/>
    </w:rPr>
  </w:style>
  <w:style w:type="paragraph" w:styleId="ListeNumaras3">
    <w:name w:val="List Number 3"/>
    <w:basedOn w:val="Text3"/>
    <w:qFormat/>
    <w:rsid w:val="00F976D7"/>
    <w:pPr>
      <w:numPr>
        <w:numId w:val="18"/>
      </w:numPr>
      <w:tabs>
        <w:tab w:val="clear" w:pos="2302"/>
      </w:tabs>
    </w:pPr>
    <w:rPr>
      <w:lang w:eastAsia="en-US"/>
    </w:rPr>
  </w:style>
  <w:style w:type="paragraph" w:styleId="ListeNumaras4">
    <w:name w:val="List Number 4"/>
    <w:basedOn w:val="Text4"/>
    <w:qFormat/>
    <w:rsid w:val="00F976D7"/>
    <w:pPr>
      <w:numPr>
        <w:numId w:val="19"/>
      </w:numPr>
      <w:tabs>
        <w:tab w:val="clear" w:pos="2302"/>
      </w:tabs>
    </w:pPr>
    <w:rPr>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Courier New" w:hAnsi="Courier New"/>
      <w:lang w:val="en-GB" w:eastAsia="en-GB"/>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keepNext w:val="0"/>
      <w:numPr>
        <w:ilvl w:val="0"/>
        <w:numId w:val="0"/>
      </w:numPr>
      <w:ind w:left="1202"/>
      <w:outlineLvl w:val="9"/>
    </w:pPr>
    <w:rPr>
      <w:b w:val="0"/>
    </w:rPr>
  </w:style>
  <w:style w:type="paragraph" w:customStyle="1" w:styleId="NumPar3">
    <w:name w:val="NumPar 3"/>
    <w:basedOn w:val="Balk3"/>
    <w:next w:val="Text3"/>
    <w:qFormat/>
    <w:pPr>
      <w:keepNext w:val="0"/>
      <w:numPr>
        <w:ilvl w:val="0"/>
        <w:numId w:val="0"/>
      </w:numPr>
      <w:ind w:left="1984" w:hanging="782"/>
      <w:outlineLvl w:val="9"/>
    </w:pPr>
    <w:rPr>
      <w:i w:val="0"/>
    </w:rPr>
  </w:style>
  <w:style w:type="paragraph" w:customStyle="1" w:styleId="NumPar4">
    <w:name w:val="NumPar 4"/>
    <w:basedOn w:val="Balk4"/>
    <w:next w:val="Text4"/>
    <w:qFormat/>
    <w:pPr>
      <w:keepNext w:val="0"/>
      <w:numPr>
        <w:ilvl w:val="0"/>
        <w:numId w:val="0"/>
      </w:numPr>
      <w:ind w:left="1984" w:hanging="782"/>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rFonts w:ascii="Arial" w:hAnsi="Arial"/>
      <w:b/>
    </w:rPr>
  </w:style>
  <w:style w:type="paragraph" w:styleId="T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2">
    <w:name w:val="toc 2"/>
    <w:basedOn w:val="Normal"/>
    <w:next w:val="Normal"/>
    <w:semiHidden/>
    <w:rsid w:val="00894E32"/>
    <w:pPr>
      <w:tabs>
        <w:tab w:val="right" w:leader="dot" w:pos="8640"/>
      </w:tabs>
      <w:spacing w:before="60" w:after="60"/>
      <w:ind w:left="1077" w:right="720" w:hanging="595"/>
    </w:pPr>
    <w:rPr>
      <w:lang w:eastAsia="en-US"/>
    </w:rPr>
  </w:style>
  <w:style w:type="paragraph" w:styleId="T3">
    <w:name w:val="toc 3"/>
    <w:basedOn w:val="Normal"/>
    <w:next w:val="Normal"/>
    <w:semiHidden/>
    <w:rsid w:val="00894E32"/>
    <w:pPr>
      <w:tabs>
        <w:tab w:val="right" w:leader="dot" w:pos="8640"/>
      </w:tabs>
      <w:spacing w:before="60" w:after="60"/>
      <w:ind w:left="1916" w:right="720" w:hanging="839"/>
    </w:pPr>
    <w:rPr>
      <w:lang w:eastAsia="en-US"/>
    </w:rPr>
  </w:style>
  <w:style w:type="paragraph" w:styleId="T4">
    <w:name w:val="toc 4"/>
    <w:basedOn w:val="Normal"/>
    <w:next w:val="Normal"/>
    <w:semiHidden/>
    <w:rsid w:val="00894E32"/>
    <w:pPr>
      <w:tabs>
        <w:tab w:val="right" w:leader="dot" w:pos="8641"/>
      </w:tabs>
      <w:spacing w:before="60" w:after="60"/>
      <w:ind w:left="2880" w:right="720" w:hanging="964"/>
    </w:pPr>
    <w:rPr>
      <w:lang w:eastAsia="en-US"/>
    </w:rPr>
  </w:style>
  <w:style w:type="paragraph" w:styleId="T5">
    <w:name w:val="toc 5"/>
    <w:basedOn w:val="Normal"/>
    <w:next w:val="Normal"/>
    <w:semiHidden/>
    <w:rsid w:val="00F976D7"/>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Balk1"/>
    <w:next w:val="Normal"/>
    <w:autoRedefine/>
    <w:qFormat/>
    <w:pPr>
      <w:keepNext w:val="0"/>
      <w:pageBreakBefore/>
      <w:numPr>
        <w:numId w:val="0"/>
      </w:numPr>
      <w:tabs>
        <w:tab w:val="left" w:pos="1701"/>
        <w:tab w:val="left" w:pos="2552"/>
      </w:tabs>
      <w:ind w:left="482" w:hanging="482"/>
      <w:outlineLvl w:val="9"/>
    </w:pPr>
    <w:rPr>
      <w:rFonts w:ascii="Arial" w:hAnsi="Arial"/>
      <w:b w:val="0"/>
      <w:caps/>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F976D7"/>
    <w:pPr>
      <w:spacing w:after="480"/>
      <w:ind w:left="567" w:hanging="567"/>
      <w:jc w:val="left"/>
    </w:pPr>
    <w:rPr>
      <w:lang w:eastAsia="en-US"/>
    </w:rPr>
  </w:style>
  <w:style w:type="paragraph" w:customStyle="1" w:styleId="ListBullet1">
    <w:name w:val="List Bullet 1"/>
    <w:basedOn w:val="Text1"/>
    <w:qFormat/>
    <w:rsid w:val="00F976D7"/>
    <w:pPr>
      <w:numPr>
        <w:numId w:val="6"/>
      </w:numPr>
    </w:pPr>
    <w:rPr>
      <w:lang w:eastAsia="en-US"/>
    </w:rPr>
  </w:style>
  <w:style w:type="paragraph" w:customStyle="1" w:styleId="ListDash">
    <w:name w:val="List Dash"/>
    <w:basedOn w:val="Normal"/>
    <w:qFormat/>
    <w:rsid w:val="00F976D7"/>
    <w:pPr>
      <w:numPr>
        <w:numId w:val="10"/>
      </w:numPr>
    </w:pPr>
    <w:rPr>
      <w:lang w:eastAsia="en-US"/>
    </w:rPr>
  </w:style>
  <w:style w:type="paragraph" w:customStyle="1" w:styleId="ListDash1">
    <w:name w:val="List Dash 1"/>
    <w:basedOn w:val="Text1"/>
    <w:qFormat/>
    <w:rsid w:val="00F976D7"/>
    <w:pPr>
      <w:numPr>
        <w:numId w:val="11"/>
      </w:numPr>
    </w:pPr>
    <w:rPr>
      <w:lang w:eastAsia="en-US"/>
    </w:rPr>
  </w:style>
  <w:style w:type="paragraph" w:customStyle="1" w:styleId="ListDash2">
    <w:name w:val="List Dash 2"/>
    <w:basedOn w:val="Text2"/>
    <w:qFormat/>
    <w:rsid w:val="00F976D7"/>
    <w:pPr>
      <w:numPr>
        <w:numId w:val="12"/>
      </w:numPr>
      <w:tabs>
        <w:tab w:val="clear" w:pos="2161"/>
      </w:tabs>
    </w:pPr>
    <w:rPr>
      <w:lang w:eastAsia="en-US"/>
    </w:rPr>
  </w:style>
  <w:style w:type="paragraph" w:customStyle="1" w:styleId="ListDash3">
    <w:name w:val="List Dash 3"/>
    <w:basedOn w:val="Text3"/>
    <w:qFormat/>
    <w:rsid w:val="00F976D7"/>
    <w:pPr>
      <w:numPr>
        <w:numId w:val="13"/>
      </w:numPr>
      <w:tabs>
        <w:tab w:val="clear" w:pos="2302"/>
      </w:tabs>
    </w:pPr>
    <w:rPr>
      <w:lang w:eastAsia="en-US"/>
    </w:rPr>
  </w:style>
  <w:style w:type="paragraph" w:customStyle="1" w:styleId="ListDash4">
    <w:name w:val="List Dash 4"/>
    <w:basedOn w:val="Text4"/>
    <w:qFormat/>
    <w:rsid w:val="00F976D7"/>
    <w:pPr>
      <w:numPr>
        <w:numId w:val="14"/>
      </w:numPr>
      <w:tabs>
        <w:tab w:val="clear" w:pos="2302"/>
      </w:tabs>
    </w:pPr>
    <w:rPr>
      <w:lang w:eastAsia="en-US"/>
    </w:rPr>
  </w:style>
  <w:style w:type="paragraph" w:customStyle="1" w:styleId="ListNumber1">
    <w:name w:val="List Number 1"/>
    <w:basedOn w:val="Text1"/>
    <w:qFormat/>
    <w:rsid w:val="00F976D7"/>
    <w:pPr>
      <w:numPr>
        <w:numId w:val="16"/>
      </w:numPr>
    </w:pPr>
    <w:rPr>
      <w:lang w:eastAsia="en-US"/>
    </w:rPr>
  </w:style>
  <w:style w:type="paragraph" w:customStyle="1" w:styleId="ListNumberLevel2">
    <w:name w:val="List Number (Level 2)"/>
    <w:basedOn w:val="Normal"/>
    <w:qFormat/>
    <w:rsid w:val="00F976D7"/>
    <w:pPr>
      <w:tabs>
        <w:tab w:val="left" w:pos="709"/>
      </w:tabs>
      <w:ind w:left="709" w:hanging="709"/>
    </w:pPr>
    <w:rPr>
      <w:lang w:eastAsia="en-US"/>
    </w:rPr>
  </w:style>
  <w:style w:type="paragraph" w:customStyle="1" w:styleId="ListNumber1Level2">
    <w:name w:val="List Number 1 (Level 2)"/>
    <w:basedOn w:val="Text1"/>
    <w:qFormat/>
    <w:rsid w:val="00F976D7"/>
    <w:pPr>
      <w:tabs>
        <w:tab w:val="left" w:pos="1191"/>
      </w:tabs>
      <w:ind w:left="1191" w:hanging="709"/>
    </w:pPr>
    <w:rPr>
      <w:lang w:eastAsia="en-US"/>
    </w:rPr>
  </w:style>
  <w:style w:type="paragraph" w:customStyle="1" w:styleId="ListNumber2Level2">
    <w:name w:val="List Number 2 (Level 2)"/>
    <w:basedOn w:val="Text2"/>
    <w:qFormat/>
    <w:rsid w:val="00F976D7"/>
    <w:pPr>
      <w:tabs>
        <w:tab w:val="clear" w:pos="2161"/>
        <w:tab w:val="left" w:pos="1911"/>
      </w:tabs>
      <w:ind w:left="1911" w:hanging="709"/>
    </w:pPr>
    <w:rPr>
      <w:lang w:eastAsia="en-US"/>
    </w:rPr>
  </w:style>
  <w:style w:type="paragraph" w:customStyle="1" w:styleId="ListNumber3Level2">
    <w:name w:val="List Number 3 (Level 2)"/>
    <w:basedOn w:val="Text3"/>
    <w:qFormat/>
    <w:rsid w:val="00F976D7"/>
    <w:pPr>
      <w:tabs>
        <w:tab w:val="clear" w:pos="2302"/>
        <w:tab w:val="left" w:pos="1911"/>
      </w:tabs>
      <w:ind w:left="1911" w:hanging="709"/>
    </w:pPr>
    <w:rPr>
      <w:lang w:eastAsia="en-US"/>
    </w:rPr>
  </w:style>
  <w:style w:type="paragraph" w:customStyle="1" w:styleId="ListNumber4Level2">
    <w:name w:val="List Number 4 (Level 2)"/>
    <w:basedOn w:val="Text4"/>
    <w:qFormat/>
    <w:rsid w:val="00F976D7"/>
    <w:pPr>
      <w:tabs>
        <w:tab w:val="clear" w:pos="2302"/>
        <w:tab w:val="left" w:pos="1911"/>
      </w:tabs>
      <w:ind w:left="1911" w:hanging="709"/>
    </w:pPr>
    <w:rPr>
      <w:lang w:eastAsia="en-US"/>
    </w:rPr>
  </w:style>
  <w:style w:type="paragraph" w:customStyle="1" w:styleId="ListNumberLevel3">
    <w:name w:val="List Number (Level 3)"/>
    <w:basedOn w:val="Normal"/>
    <w:qFormat/>
    <w:rsid w:val="00F976D7"/>
    <w:pPr>
      <w:tabs>
        <w:tab w:val="left" w:pos="709"/>
      </w:tabs>
      <w:ind w:left="709" w:hanging="709"/>
    </w:pPr>
    <w:rPr>
      <w:lang w:eastAsia="en-US"/>
    </w:rPr>
  </w:style>
  <w:style w:type="paragraph" w:customStyle="1" w:styleId="ListNumber1Level3">
    <w:name w:val="List Number 1 (Level 3)"/>
    <w:basedOn w:val="Text1"/>
    <w:qFormat/>
    <w:rsid w:val="00F976D7"/>
    <w:pPr>
      <w:tabs>
        <w:tab w:val="left" w:pos="1191"/>
      </w:tabs>
      <w:ind w:left="1191" w:hanging="709"/>
    </w:pPr>
    <w:rPr>
      <w:lang w:eastAsia="en-US"/>
    </w:rPr>
  </w:style>
  <w:style w:type="paragraph" w:customStyle="1" w:styleId="ListNumber2Level3">
    <w:name w:val="List Number 2 (Level 3)"/>
    <w:basedOn w:val="Text2"/>
    <w:qFormat/>
    <w:rsid w:val="00F976D7"/>
    <w:pPr>
      <w:tabs>
        <w:tab w:val="clear" w:pos="2161"/>
        <w:tab w:val="left" w:pos="1911"/>
      </w:tabs>
      <w:ind w:left="1911" w:hanging="709"/>
    </w:pPr>
    <w:rPr>
      <w:lang w:eastAsia="en-US"/>
    </w:rPr>
  </w:style>
  <w:style w:type="paragraph" w:customStyle="1" w:styleId="ListNumber3Level3">
    <w:name w:val="List Number 3 (Level 3)"/>
    <w:basedOn w:val="Text3"/>
    <w:qFormat/>
    <w:rsid w:val="00F976D7"/>
    <w:pPr>
      <w:tabs>
        <w:tab w:val="clear" w:pos="2302"/>
        <w:tab w:val="left" w:pos="1911"/>
      </w:tabs>
      <w:ind w:left="1911" w:hanging="709"/>
    </w:pPr>
    <w:rPr>
      <w:lang w:eastAsia="en-US"/>
    </w:rPr>
  </w:style>
  <w:style w:type="paragraph" w:customStyle="1" w:styleId="ListNumber4Level3">
    <w:name w:val="List Number 4 (Level 3)"/>
    <w:basedOn w:val="Text4"/>
    <w:qFormat/>
    <w:rsid w:val="00F976D7"/>
    <w:pPr>
      <w:tabs>
        <w:tab w:val="clear" w:pos="2302"/>
        <w:tab w:val="left" w:pos="1911"/>
      </w:tabs>
      <w:ind w:left="1911" w:hanging="709"/>
    </w:pPr>
    <w:rPr>
      <w:lang w:eastAsia="en-US"/>
    </w:rPr>
  </w:style>
  <w:style w:type="paragraph" w:customStyle="1" w:styleId="ListNumberLevel4">
    <w:name w:val="List Number (Level 4)"/>
    <w:basedOn w:val="Normal"/>
    <w:qFormat/>
    <w:rsid w:val="00F976D7"/>
    <w:pPr>
      <w:tabs>
        <w:tab w:val="left" w:pos="709"/>
      </w:tabs>
      <w:ind w:left="709" w:hanging="709"/>
    </w:pPr>
    <w:rPr>
      <w:lang w:eastAsia="en-US"/>
    </w:rPr>
  </w:style>
  <w:style w:type="paragraph" w:customStyle="1" w:styleId="ListNumber1Level4">
    <w:name w:val="List Number 1 (Level 4)"/>
    <w:basedOn w:val="Text1"/>
    <w:qFormat/>
    <w:rsid w:val="00F976D7"/>
    <w:pPr>
      <w:tabs>
        <w:tab w:val="left" w:pos="1191"/>
      </w:tabs>
      <w:ind w:left="1191" w:hanging="709"/>
    </w:pPr>
    <w:rPr>
      <w:lang w:eastAsia="en-US"/>
    </w:rPr>
  </w:style>
  <w:style w:type="paragraph" w:customStyle="1" w:styleId="ListNumber2Level4">
    <w:name w:val="List Number 2 (Level 4)"/>
    <w:basedOn w:val="Text2"/>
    <w:qFormat/>
    <w:rsid w:val="00F976D7"/>
    <w:pPr>
      <w:tabs>
        <w:tab w:val="clear" w:pos="2161"/>
        <w:tab w:val="left" w:pos="1911"/>
      </w:tabs>
      <w:ind w:left="1911" w:hanging="709"/>
    </w:pPr>
    <w:rPr>
      <w:lang w:eastAsia="en-US"/>
    </w:rPr>
  </w:style>
  <w:style w:type="paragraph" w:customStyle="1" w:styleId="ListNumber3Level4">
    <w:name w:val="List Number 3 (Level 4)"/>
    <w:basedOn w:val="Text3"/>
    <w:qFormat/>
    <w:rsid w:val="00F976D7"/>
    <w:pPr>
      <w:tabs>
        <w:tab w:val="clear" w:pos="2302"/>
        <w:tab w:val="left" w:pos="1911"/>
      </w:tabs>
      <w:ind w:left="1911" w:hanging="709"/>
    </w:pPr>
    <w:rPr>
      <w:lang w:eastAsia="en-US"/>
    </w:rPr>
  </w:style>
  <w:style w:type="paragraph" w:customStyle="1" w:styleId="ListNumber4Level4">
    <w:name w:val="List Number 4 (Level 4)"/>
    <w:basedOn w:val="Text4"/>
    <w:qFormat/>
    <w:rsid w:val="00F976D7"/>
    <w:pPr>
      <w:tabs>
        <w:tab w:val="clear" w:pos="2302"/>
        <w:tab w:val="left" w:pos="1911"/>
      </w:tabs>
      <w:ind w:left="1911" w:hanging="709"/>
    </w:pPr>
    <w:rPr>
      <w:lang w:eastAsia="en-US"/>
    </w:rPr>
  </w:style>
  <w:style w:type="paragraph" w:styleId="TBal">
    <w:name w:val="TOC Heading"/>
    <w:basedOn w:val="Normal"/>
    <w:next w:val="Normal"/>
    <w:qFormat/>
    <w:rsid w:val="00F976D7"/>
    <w:pPr>
      <w:keepNext/>
      <w:spacing w:before="240"/>
      <w:jc w:val="center"/>
    </w:pPr>
    <w:rPr>
      <w:b/>
      <w:lang w:eastAsia="en-US"/>
    </w:rPr>
  </w:style>
  <w:style w:type="paragraph" w:styleId="AklamaKonusu">
    <w:name w:val="annotation subject"/>
    <w:basedOn w:val="AklamaMetni"/>
    <w:next w:val="AklamaMetni"/>
    <w:semiHidden/>
    <w:qFormat/>
    <w:rsid w:val="0037119C"/>
    <w:rPr>
      <w:b/>
      <w:bCs/>
    </w:rPr>
  </w:style>
  <w:style w:type="paragraph" w:styleId="BalonMetni">
    <w:name w:val="Balloon Text"/>
    <w:basedOn w:val="Normal"/>
    <w:semiHidden/>
    <w:qFormat/>
    <w:rsid w:val="0037119C"/>
    <w:rPr>
      <w:rFonts w:ascii="Tahoma" w:hAnsi="Tahoma"/>
      <w:sz w:val="16"/>
      <w:szCs w:val="16"/>
    </w:rPr>
  </w:style>
  <w:style w:type="paragraph" w:customStyle="1" w:styleId="StyleListNumber11ptBold">
    <w:name w:val="Style List Number + 11 pt Bold"/>
    <w:basedOn w:val="ListeNumaras"/>
    <w:autoRedefine/>
    <w:qFormat/>
    <w:rsid w:val="00212B1D"/>
    <w:pPr>
      <w:numPr>
        <w:numId w:val="0"/>
      </w:numPr>
      <w:spacing w:before="240" w:after="120"/>
      <w:ind w:left="567" w:hanging="567"/>
    </w:pPr>
    <w:rPr>
      <w:b/>
      <w:bCs/>
      <w:szCs w:val="24"/>
    </w:rPr>
  </w:style>
  <w:style w:type="paragraph" w:styleId="ListeParagraf">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paragraph" w:customStyle="1" w:styleId="Char2">
    <w:name w:val="Char2"/>
    <w:basedOn w:val="Normal"/>
    <w:link w:val="FootnoteCharacters"/>
    <w:qFormat/>
    <w:rsid w:val="00C1075A"/>
    <w:pPr>
      <w:spacing w:after="160" w:line="240" w:lineRule="exact"/>
      <w:jc w:val="left"/>
    </w:pPr>
    <w:rPr>
      <w:rFonts w:ascii="TimesNewRomanPS" w:hAnsi="TimesNewRomanPS"/>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B6AA4-4D39-4292-BEF0-4BF5E779C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1429</Words>
  <Characters>8148</Characters>
  <Application>Microsoft Office Word</Application>
  <DocSecurity>0</DocSecurity>
  <Lines>67</Lines>
  <Paragraphs>19</Paragraphs>
  <ScaleCrop>false</ScaleCrop>
  <Company>European Commission</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 EL3 EL3</cp:keywords>
  <dc:description/>
  <cp:lastModifiedBy>nazife ahmedova</cp:lastModifiedBy>
  <cp:revision>12</cp:revision>
  <cp:lastPrinted>2013-05-17T10:14:00Z</cp:lastPrinted>
  <dcterms:created xsi:type="dcterms:W3CDTF">2020-04-17T17:06:00Z</dcterms:created>
  <dcterms:modified xsi:type="dcterms:W3CDTF">2022-04-05T08:11:00Z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_AdHocReviewCycleID">
    <vt:i4>1244235845</vt:i4>
  </property>
  <property fmtid="{D5CDD505-2E9C-101B-9397-08002B2CF9AE}" pid="10" name="_ReviewingToolsShownOnce">
    <vt:lpwstr/>
  </property>
</Properties>
</file>