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DA59E" w14:textId="0F757739" w:rsidR="000D712D" w:rsidRPr="000D712D" w:rsidRDefault="000D712D" w:rsidP="00144078">
      <w:pPr>
        <w:jc w:val="center"/>
        <w:rPr>
          <w:sz w:val="22"/>
          <w:szCs w:val="22"/>
        </w:rPr>
      </w:pPr>
    </w:p>
    <w:p w14:paraId="6D875B17" w14:textId="77777777"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14:paraId="7CBE6023" w14:textId="09712B41" w:rsidR="00810A6E" w:rsidRPr="000D712D" w:rsidRDefault="00810A6E">
      <w:pPr>
        <w:jc w:val="center"/>
        <w:rPr>
          <w:rStyle w:val="Gl"/>
          <w:sz w:val="22"/>
          <w:szCs w:val="22"/>
        </w:rPr>
      </w:pPr>
      <w:r w:rsidRPr="00144078">
        <w:rPr>
          <w:rStyle w:val="Gl"/>
          <w:sz w:val="22"/>
          <w:szCs w:val="22"/>
        </w:rPr>
        <w:t>Contract title</w:t>
      </w:r>
      <w:r w:rsidR="00144078" w:rsidRPr="00144078">
        <w:rPr>
          <w:rStyle w:val="Gl"/>
          <w:sz w:val="22"/>
          <w:szCs w:val="22"/>
        </w:rPr>
        <w:t xml:space="preserve">: </w:t>
      </w:r>
      <w:r w:rsidR="00144078" w:rsidRPr="00144078">
        <w:rPr>
          <w:rStyle w:val="Gl"/>
          <w:sz w:val="22"/>
        </w:rPr>
        <w:t>Elaboration of Advertising Materials</w:t>
      </w:r>
      <w:r w:rsidRPr="00144078">
        <w:rPr>
          <w:rStyle w:val="Gl"/>
          <w:sz w:val="22"/>
          <w:szCs w:val="22"/>
        </w:rPr>
        <w:br/>
        <w:t xml:space="preserve">Location </w:t>
      </w:r>
      <w:r w:rsidR="00144078" w:rsidRPr="00144078">
        <w:rPr>
          <w:rStyle w:val="Gl"/>
          <w:sz w:val="22"/>
          <w:szCs w:val="22"/>
        </w:rPr>
        <w:t>–</w:t>
      </w:r>
      <w:r w:rsidRPr="00144078">
        <w:rPr>
          <w:rStyle w:val="Gl"/>
          <w:sz w:val="22"/>
          <w:szCs w:val="22"/>
        </w:rPr>
        <w:t xml:space="preserve"> </w:t>
      </w:r>
      <w:proofErr w:type="spellStart"/>
      <w:r w:rsidR="00144078" w:rsidRPr="00144078">
        <w:rPr>
          <w:rStyle w:val="Gl"/>
          <w:sz w:val="22"/>
          <w:szCs w:val="22"/>
        </w:rPr>
        <w:t>Kirklareli</w:t>
      </w:r>
      <w:proofErr w:type="spellEnd"/>
      <w:r w:rsidR="00144078" w:rsidRPr="00144078">
        <w:rPr>
          <w:rStyle w:val="Gl"/>
          <w:sz w:val="22"/>
          <w:szCs w:val="22"/>
        </w:rPr>
        <w:t>, Turkey</w:t>
      </w:r>
      <w:r w:rsidRPr="00144078">
        <w:rPr>
          <w:rStyle w:val="Vurgu"/>
          <w:i w:val="0"/>
          <w:sz w:val="22"/>
          <w:szCs w:val="22"/>
        </w:rPr>
        <w:t xml:space="preserve"> </w:t>
      </w:r>
    </w:p>
    <w:p w14:paraId="2E7B1660" w14:textId="77777777" w:rsidR="00810A6E" w:rsidRPr="000D712D" w:rsidRDefault="00810A6E">
      <w:pPr>
        <w:rPr>
          <w:sz w:val="22"/>
          <w:szCs w:val="22"/>
        </w:rPr>
      </w:pPr>
    </w:p>
    <w:p w14:paraId="43163DDC" w14:textId="77777777" w:rsidR="00810A6E" w:rsidRPr="000D712D" w:rsidRDefault="00810A6E">
      <w:pPr>
        <w:ind w:left="709" w:hanging="425"/>
        <w:outlineLvl w:val="0"/>
        <w:rPr>
          <w:rStyle w:val="Gl"/>
          <w:sz w:val="22"/>
          <w:szCs w:val="22"/>
        </w:rPr>
      </w:pPr>
      <w:r w:rsidRPr="000D712D">
        <w:rPr>
          <w:rStyle w:val="Gl"/>
          <w:sz w:val="22"/>
          <w:szCs w:val="22"/>
        </w:rPr>
        <w:t xml:space="preserve">1. </w:t>
      </w:r>
      <w:r w:rsidR="00877CE4">
        <w:rPr>
          <w:rStyle w:val="Gl"/>
          <w:sz w:val="22"/>
          <w:szCs w:val="22"/>
        </w:rPr>
        <w:t>Type of procedure</w:t>
      </w:r>
    </w:p>
    <w:p w14:paraId="47500AB8" w14:textId="41223550" w:rsidR="00810A6E" w:rsidRPr="000D712D" w:rsidRDefault="00144078">
      <w:pPr>
        <w:pStyle w:val="Blockquote"/>
        <w:ind w:left="284"/>
        <w:rPr>
          <w:sz w:val="22"/>
          <w:szCs w:val="22"/>
        </w:rPr>
      </w:pPr>
      <w:r>
        <w:rPr>
          <w:sz w:val="22"/>
          <w:szCs w:val="22"/>
        </w:rPr>
        <w:t>Simplified Tender</w:t>
      </w:r>
    </w:p>
    <w:p w14:paraId="64B820F7" w14:textId="77777777" w:rsidR="00810A6E" w:rsidRPr="000D712D" w:rsidRDefault="00810A6E">
      <w:pPr>
        <w:ind w:left="709" w:hanging="425"/>
        <w:outlineLvl w:val="0"/>
        <w:rPr>
          <w:rStyle w:val="Gl"/>
          <w:sz w:val="22"/>
          <w:szCs w:val="22"/>
        </w:rPr>
      </w:pPr>
      <w:r w:rsidRPr="000D712D">
        <w:rPr>
          <w:rStyle w:val="Gl"/>
          <w:sz w:val="22"/>
          <w:szCs w:val="22"/>
        </w:rPr>
        <w:t xml:space="preserve">2. Publication </w:t>
      </w:r>
      <w:r w:rsidR="00877CE4">
        <w:rPr>
          <w:rStyle w:val="Gl"/>
          <w:sz w:val="22"/>
          <w:szCs w:val="22"/>
        </w:rPr>
        <w:t xml:space="preserve">reference and </w:t>
      </w:r>
      <w:r w:rsidRPr="000D712D">
        <w:rPr>
          <w:rStyle w:val="Gl"/>
          <w:sz w:val="22"/>
          <w:szCs w:val="22"/>
        </w:rPr>
        <w:t xml:space="preserve">date of the </w:t>
      </w:r>
      <w:r w:rsidR="00877CE4">
        <w:rPr>
          <w:rStyle w:val="Gl"/>
          <w:sz w:val="22"/>
          <w:szCs w:val="22"/>
        </w:rPr>
        <w:t>contract</w:t>
      </w:r>
      <w:r w:rsidRPr="000D712D">
        <w:rPr>
          <w:rStyle w:val="Gl"/>
          <w:sz w:val="22"/>
          <w:szCs w:val="22"/>
        </w:rPr>
        <w:t xml:space="preserve"> notice</w:t>
      </w:r>
    </w:p>
    <w:p w14:paraId="06D581B2" w14:textId="69DC339B" w:rsidR="00810A6E" w:rsidRPr="000D712D" w:rsidRDefault="005E4882">
      <w:pPr>
        <w:pStyle w:val="Blockquote"/>
        <w:ind w:left="284"/>
        <w:rPr>
          <w:sz w:val="22"/>
          <w:szCs w:val="22"/>
        </w:rPr>
      </w:pPr>
      <w:r w:rsidRPr="005E4882">
        <w:rPr>
          <w:sz w:val="22"/>
          <w:szCs w:val="22"/>
        </w:rPr>
        <w:t>R</w:t>
      </w:r>
      <w:r w:rsidR="00877CE4" w:rsidRPr="005E4882">
        <w:rPr>
          <w:sz w:val="22"/>
          <w:szCs w:val="22"/>
        </w:rPr>
        <w:t>eference</w:t>
      </w:r>
      <w:r w:rsidRPr="005E4882">
        <w:rPr>
          <w:sz w:val="22"/>
          <w:szCs w:val="22"/>
        </w:rPr>
        <w:t xml:space="preserve">: </w:t>
      </w:r>
      <w:r w:rsidRPr="005E4882">
        <w:rPr>
          <w:sz w:val="22"/>
          <w:szCs w:val="22"/>
        </w:rPr>
        <w:t>CB005.2.21.080-LP-SUPPLY-01</w:t>
      </w:r>
      <w:r w:rsidRPr="005E4882">
        <w:rPr>
          <w:sz w:val="22"/>
          <w:szCs w:val="22"/>
        </w:rPr>
        <w:t>, date: 26.02.2021</w:t>
      </w:r>
    </w:p>
    <w:p w14:paraId="47DD3499" w14:textId="77777777" w:rsidR="00810A6E" w:rsidRPr="000D712D" w:rsidRDefault="00810A6E">
      <w:pPr>
        <w:ind w:left="709" w:hanging="425"/>
        <w:outlineLvl w:val="0"/>
        <w:rPr>
          <w:rStyle w:val="Gl"/>
          <w:sz w:val="22"/>
          <w:szCs w:val="22"/>
        </w:rPr>
      </w:pPr>
      <w:r w:rsidRPr="000D712D">
        <w:rPr>
          <w:rStyle w:val="Gl"/>
          <w:sz w:val="22"/>
          <w:szCs w:val="22"/>
        </w:rPr>
        <w:t>3. Lot number and lot title</w:t>
      </w:r>
    </w:p>
    <w:p w14:paraId="0C37AE7F" w14:textId="09889D56" w:rsidR="00810A6E" w:rsidRPr="000D712D" w:rsidRDefault="007263EF">
      <w:pPr>
        <w:pStyle w:val="Blockquote"/>
        <w:ind w:left="284"/>
        <w:rPr>
          <w:sz w:val="22"/>
          <w:szCs w:val="22"/>
        </w:rPr>
      </w:pPr>
      <w:r>
        <w:rPr>
          <w:sz w:val="22"/>
          <w:szCs w:val="22"/>
        </w:rPr>
        <w:t>No Lots</w:t>
      </w:r>
    </w:p>
    <w:p w14:paraId="4F2DFA9A" w14:textId="77777777" w:rsidR="00810A6E" w:rsidRPr="000D712D" w:rsidRDefault="00810A6E">
      <w:pPr>
        <w:ind w:left="709" w:hanging="425"/>
        <w:outlineLvl w:val="0"/>
        <w:rPr>
          <w:rStyle w:val="Gl"/>
          <w:sz w:val="22"/>
          <w:szCs w:val="22"/>
        </w:rPr>
      </w:pPr>
      <w:r w:rsidRPr="000D712D">
        <w:rPr>
          <w:rStyle w:val="Gl"/>
          <w:sz w:val="22"/>
          <w:szCs w:val="22"/>
        </w:rPr>
        <w:t xml:space="preserve">4. Contract </w:t>
      </w:r>
      <w:r w:rsidR="00AE7D74" w:rsidRPr="000D712D">
        <w:rPr>
          <w:rStyle w:val="Gl"/>
          <w:sz w:val="22"/>
          <w:szCs w:val="22"/>
        </w:rPr>
        <w:t xml:space="preserve">number and </w:t>
      </w:r>
      <w:r w:rsidRPr="000D712D">
        <w:rPr>
          <w:rStyle w:val="Gl"/>
          <w:sz w:val="22"/>
          <w:szCs w:val="22"/>
        </w:rPr>
        <w:t>value</w:t>
      </w:r>
    </w:p>
    <w:p w14:paraId="31F3D630" w14:textId="5AEC9DE7" w:rsidR="009347B4" w:rsidRPr="00204689" w:rsidRDefault="00CB2CF6" w:rsidP="007263EF">
      <w:pPr>
        <w:pStyle w:val="Blockquote"/>
        <w:spacing w:before="120" w:after="120"/>
        <w:ind w:left="0" w:firstLine="284"/>
        <w:jc w:val="both"/>
        <w:rPr>
          <w:sz w:val="22"/>
          <w:szCs w:val="22"/>
        </w:rPr>
      </w:pPr>
      <w:r w:rsidRPr="007263EF">
        <w:rPr>
          <w:sz w:val="22"/>
          <w:szCs w:val="22"/>
        </w:rPr>
        <w:t>C</w:t>
      </w:r>
      <w:r w:rsidR="009347B4" w:rsidRPr="007263EF">
        <w:rPr>
          <w:sz w:val="22"/>
          <w:szCs w:val="22"/>
        </w:rPr>
        <w:t>ontract number</w:t>
      </w:r>
      <w:r w:rsidR="007263EF" w:rsidRPr="007263EF">
        <w:rPr>
          <w:sz w:val="22"/>
          <w:szCs w:val="22"/>
        </w:rPr>
        <w:t xml:space="preserve">: </w:t>
      </w:r>
      <w:r w:rsidR="007263EF" w:rsidRPr="007263EF">
        <w:rPr>
          <w:sz w:val="22"/>
          <w:szCs w:val="22"/>
        </w:rPr>
        <w:t>CB005.2.21.080-LP-SUPPLY-01</w:t>
      </w:r>
      <w:r w:rsidR="009347B4" w:rsidRPr="007263EF">
        <w:rPr>
          <w:sz w:val="22"/>
          <w:szCs w:val="22"/>
        </w:rPr>
        <w:t xml:space="preserve"> EUR </w:t>
      </w:r>
      <w:r w:rsidR="007263EF" w:rsidRPr="007263EF">
        <w:rPr>
          <w:sz w:val="22"/>
          <w:szCs w:val="22"/>
        </w:rPr>
        <w:t>5.850,00</w:t>
      </w:r>
    </w:p>
    <w:p w14:paraId="726CCD05" w14:textId="77777777" w:rsidR="00810A6E" w:rsidRPr="000D712D" w:rsidRDefault="00810A6E">
      <w:pPr>
        <w:ind w:left="709" w:hanging="425"/>
        <w:outlineLvl w:val="0"/>
        <w:rPr>
          <w:rStyle w:val="Gl"/>
          <w:sz w:val="22"/>
          <w:szCs w:val="22"/>
        </w:rPr>
      </w:pPr>
      <w:r w:rsidRPr="000D712D">
        <w:rPr>
          <w:rStyle w:val="Gl"/>
          <w:sz w:val="22"/>
          <w:szCs w:val="22"/>
        </w:rPr>
        <w:t>5. Date of award of the contract</w:t>
      </w:r>
    </w:p>
    <w:p w14:paraId="530233FF" w14:textId="141BAC42" w:rsidR="00810A6E" w:rsidRPr="000D712D" w:rsidRDefault="007263EF">
      <w:pPr>
        <w:pStyle w:val="Blockquote"/>
        <w:ind w:left="284"/>
        <w:rPr>
          <w:sz w:val="22"/>
          <w:szCs w:val="22"/>
        </w:rPr>
      </w:pPr>
      <w:r>
        <w:rPr>
          <w:sz w:val="22"/>
          <w:szCs w:val="22"/>
        </w:rPr>
        <w:t>07.04.2021</w:t>
      </w:r>
    </w:p>
    <w:p w14:paraId="1691AF28" w14:textId="77777777" w:rsidR="00810A6E" w:rsidRPr="000D712D" w:rsidRDefault="00810A6E">
      <w:pPr>
        <w:ind w:left="709" w:hanging="425"/>
        <w:outlineLvl w:val="0"/>
        <w:rPr>
          <w:rStyle w:val="Gl"/>
          <w:sz w:val="22"/>
          <w:szCs w:val="22"/>
        </w:rPr>
      </w:pPr>
      <w:r w:rsidRPr="000D712D">
        <w:rPr>
          <w:rStyle w:val="Gl"/>
          <w:sz w:val="22"/>
          <w:szCs w:val="22"/>
        </w:rPr>
        <w:t>6. Number of tenders received</w:t>
      </w:r>
    </w:p>
    <w:p w14:paraId="6DF94C1F" w14:textId="64E0986E" w:rsidR="00810A6E" w:rsidRPr="000D712D" w:rsidRDefault="007263EF">
      <w:pPr>
        <w:pStyle w:val="Blockquote"/>
        <w:ind w:left="284"/>
        <w:rPr>
          <w:sz w:val="22"/>
          <w:szCs w:val="22"/>
        </w:rPr>
      </w:pPr>
      <w:r>
        <w:rPr>
          <w:sz w:val="22"/>
          <w:szCs w:val="22"/>
        </w:rPr>
        <w:t>2</w:t>
      </w:r>
    </w:p>
    <w:p w14:paraId="0FEA431E" w14:textId="77777777" w:rsidR="00810A6E" w:rsidRPr="000D712D" w:rsidRDefault="00810A6E">
      <w:pPr>
        <w:ind w:left="709" w:hanging="425"/>
        <w:outlineLvl w:val="0"/>
        <w:rPr>
          <w:rStyle w:val="Gl"/>
          <w:sz w:val="22"/>
          <w:szCs w:val="22"/>
        </w:rPr>
      </w:pPr>
      <w:r w:rsidRPr="000D712D">
        <w:rPr>
          <w:rStyle w:val="Gl"/>
          <w:sz w:val="22"/>
          <w:szCs w:val="22"/>
        </w:rPr>
        <w:t>7. Name</w:t>
      </w:r>
      <w:r w:rsidR="00AE7D74" w:rsidRPr="000D712D">
        <w:rPr>
          <w:rStyle w:val="Gl"/>
          <w:sz w:val="22"/>
          <w:szCs w:val="22"/>
        </w:rPr>
        <w:t>,</w:t>
      </w:r>
      <w:r w:rsidRPr="000D712D">
        <w:rPr>
          <w:rStyle w:val="Gl"/>
          <w:sz w:val="22"/>
          <w:szCs w:val="22"/>
        </w:rPr>
        <w:t xml:space="preserve"> address </w:t>
      </w:r>
      <w:r w:rsidR="00AE7D74" w:rsidRPr="000D712D">
        <w:rPr>
          <w:rStyle w:val="Gl"/>
          <w:sz w:val="22"/>
          <w:szCs w:val="22"/>
        </w:rPr>
        <w:t xml:space="preserve">and nationality </w:t>
      </w:r>
      <w:r w:rsidRPr="000D712D">
        <w:rPr>
          <w:rStyle w:val="Gl"/>
          <w:sz w:val="22"/>
          <w:szCs w:val="22"/>
        </w:rPr>
        <w:t>of successful tenderer</w:t>
      </w:r>
    </w:p>
    <w:p w14:paraId="3B532D3D" w14:textId="43F51BCE" w:rsidR="007263EF" w:rsidRDefault="007263EF" w:rsidP="007263EF">
      <w:pPr>
        <w:spacing w:before="0"/>
        <w:ind w:firstLine="284"/>
      </w:pPr>
      <w:r>
        <w:rPr>
          <w:szCs w:val="22"/>
        </w:rPr>
        <w:t xml:space="preserve">Mr. </w:t>
      </w:r>
      <w:proofErr w:type="spellStart"/>
      <w:r>
        <w:rPr>
          <w:szCs w:val="22"/>
        </w:rPr>
        <w:t>Müslim</w:t>
      </w:r>
      <w:proofErr w:type="spellEnd"/>
      <w:r>
        <w:rPr>
          <w:szCs w:val="22"/>
        </w:rPr>
        <w:t xml:space="preserve"> BEYAZAY and YUSUF KOÇALİ,</w:t>
      </w:r>
    </w:p>
    <w:p w14:paraId="46F2B332" w14:textId="5EA35726" w:rsidR="007263EF" w:rsidRPr="00B8120B" w:rsidRDefault="007263EF" w:rsidP="007263EF">
      <w:pPr>
        <w:spacing w:before="0"/>
        <w:ind w:firstLine="284"/>
        <w:rPr>
          <w:b/>
          <w:bCs/>
          <w:szCs w:val="22"/>
        </w:rPr>
      </w:pPr>
      <w:r w:rsidRPr="00B8120B">
        <w:t xml:space="preserve">ONS </w:t>
      </w:r>
      <w:proofErr w:type="spellStart"/>
      <w:r w:rsidRPr="00B8120B">
        <w:t>Reklamcılık</w:t>
      </w:r>
      <w:proofErr w:type="spellEnd"/>
      <w:r w:rsidRPr="00B8120B">
        <w:t xml:space="preserve"> </w:t>
      </w:r>
      <w:proofErr w:type="spellStart"/>
      <w:r w:rsidRPr="00B8120B">
        <w:t>Pro.Ve</w:t>
      </w:r>
      <w:proofErr w:type="spellEnd"/>
      <w:r w:rsidRPr="00B8120B">
        <w:t xml:space="preserve"> </w:t>
      </w:r>
      <w:proofErr w:type="spellStart"/>
      <w:r w:rsidRPr="00B8120B">
        <w:t>Dek</w:t>
      </w:r>
      <w:proofErr w:type="spellEnd"/>
      <w:r w:rsidRPr="00B8120B">
        <w:t xml:space="preserve">. </w:t>
      </w:r>
      <w:proofErr w:type="spellStart"/>
      <w:r w:rsidRPr="00B8120B">
        <w:t>Hiz</w:t>
      </w:r>
      <w:proofErr w:type="spellEnd"/>
      <w:r w:rsidRPr="00B8120B">
        <w:t xml:space="preserve">. San. Tic. Ltd. </w:t>
      </w:r>
      <w:proofErr w:type="spellStart"/>
      <w:r w:rsidRPr="00B8120B">
        <w:t>Şti</w:t>
      </w:r>
      <w:proofErr w:type="spellEnd"/>
      <w:r w:rsidRPr="00B8120B">
        <w:t>.</w:t>
      </w:r>
    </w:p>
    <w:p w14:paraId="4867FCBA" w14:textId="31A1B347" w:rsidR="007263EF" w:rsidRDefault="007263EF" w:rsidP="007263EF">
      <w:pPr>
        <w:spacing w:before="0" w:after="0"/>
        <w:ind w:firstLine="284"/>
        <w:rPr>
          <w:sz w:val="22"/>
          <w:szCs w:val="22"/>
          <w:lang w:val="en-GB"/>
        </w:rPr>
      </w:pPr>
      <w:proofErr w:type="spellStart"/>
      <w:r>
        <w:rPr>
          <w:sz w:val="22"/>
          <w:szCs w:val="22"/>
          <w:lang w:val="en-GB"/>
        </w:rPr>
        <w:t>Yeşilce</w:t>
      </w:r>
      <w:proofErr w:type="spellEnd"/>
      <w:r>
        <w:rPr>
          <w:sz w:val="22"/>
          <w:szCs w:val="22"/>
          <w:lang w:val="en-GB"/>
        </w:rPr>
        <w:t xml:space="preserve"> </w:t>
      </w:r>
      <w:proofErr w:type="spellStart"/>
      <w:r>
        <w:rPr>
          <w:sz w:val="22"/>
          <w:szCs w:val="22"/>
          <w:lang w:val="en-GB"/>
        </w:rPr>
        <w:t>Mah</w:t>
      </w:r>
      <w:proofErr w:type="spellEnd"/>
      <w:r>
        <w:rPr>
          <w:sz w:val="22"/>
          <w:szCs w:val="22"/>
          <w:lang w:val="en-GB"/>
        </w:rPr>
        <w:t xml:space="preserve">. </w:t>
      </w:r>
      <w:proofErr w:type="spellStart"/>
      <w:r>
        <w:rPr>
          <w:sz w:val="22"/>
          <w:szCs w:val="22"/>
          <w:lang w:val="en-GB"/>
        </w:rPr>
        <w:t>Kağıthane</w:t>
      </w:r>
      <w:proofErr w:type="spellEnd"/>
      <w:r>
        <w:rPr>
          <w:sz w:val="22"/>
          <w:szCs w:val="22"/>
          <w:lang w:val="en-GB"/>
        </w:rPr>
        <w:t xml:space="preserve"> </w:t>
      </w:r>
      <w:proofErr w:type="spellStart"/>
      <w:r>
        <w:rPr>
          <w:sz w:val="22"/>
          <w:szCs w:val="22"/>
          <w:lang w:val="en-GB"/>
        </w:rPr>
        <w:t>Barbaros</w:t>
      </w:r>
      <w:proofErr w:type="spellEnd"/>
      <w:r>
        <w:rPr>
          <w:sz w:val="22"/>
          <w:szCs w:val="22"/>
          <w:lang w:val="en-GB"/>
        </w:rPr>
        <w:t xml:space="preserve"> C</w:t>
      </w:r>
      <w:r>
        <w:rPr>
          <w:sz w:val="22"/>
          <w:szCs w:val="22"/>
          <w:lang w:val="en-GB"/>
        </w:rPr>
        <w:t xml:space="preserve">ad. No:1/1-2 </w:t>
      </w:r>
      <w:proofErr w:type="spellStart"/>
      <w:r>
        <w:rPr>
          <w:sz w:val="22"/>
          <w:szCs w:val="22"/>
          <w:lang w:val="en-GB"/>
        </w:rPr>
        <w:t>Kağıthane</w:t>
      </w:r>
      <w:proofErr w:type="spellEnd"/>
      <w:r>
        <w:rPr>
          <w:sz w:val="22"/>
          <w:szCs w:val="22"/>
          <w:lang w:val="en-GB"/>
        </w:rPr>
        <w:t xml:space="preserve">-İstanbul </w:t>
      </w:r>
    </w:p>
    <w:p w14:paraId="6BEFC7C5" w14:textId="44F7EF1C" w:rsidR="00AE7D74" w:rsidRPr="000D712D" w:rsidRDefault="007263EF" w:rsidP="007263EF">
      <w:pPr>
        <w:pStyle w:val="Blockquote"/>
        <w:ind w:left="284"/>
        <w:rPr>
          <w:sz w:val="22"/>
          <w:szCs w:val="22"/>
        </w:rPr>
      </w:pPr>
      <w:r>
        <w:rPr>
          <w:sz w:val="22"/>
          <w:szCs w:val="22"/>
        </w:rPr>
        <w:t>Turkey</w:t>
      </w:r>
    </w:p>
    <w:p w14:paraId="68CFC946" w14:textId="77777777"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14:paraId="06697440" w14:textId="239E7DE3" w:rsidR="00AE7D74" w:rsidRPr="000D712D" w:rsidRDefault="007263EF" w:rsidP="00AE7D74">
      <w:pPr>
        <w:pStyle w:val="Blockquote"/>
        <w:rPr>
          <w:sz w:val="22"/>
          <w:szCs w:val="22"/>
        </w:rPr>
      </w:pPr>
      <w:r w:rsidRPr="007263EF">
        <w:rPr>
          <w:sz w:val="22"/>
          <w:szCs w:val="22"/>
        </w:rPr>
        <w:t xml:space="preserve">3 </w:t>
      </w:r>
      <w:r w:rsidR="00CB2CF6" w:rsidRPr="007263EF">
        <w:rPr>
          <w:sz w:val="22"/>
          <w:szCs w:val="22"/>
        </w:rPr>
        <w:t>M</w:t>
      </w:r>
      <w:r w:rsidR="00AE7D74" w:rsidRPr="007263EF">
        <w:rPr>
          <w:sz w:val="22"/>
          <w:szCs w:val="22"/>
        </w:rPr>
        <w:t>onths</w:t>
      </w:r>
    </w:p>
    <w:p w14:paraId="169D6B5B" w14:textId="77777777"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14:paraId="2C41990E" w14:textId="692C454A" w:rsidR="007263EF" w:rsidRPr="009A61F8" w:rsidRDefault="007263EF" w:rsidP="007263EF">
      <w:pPr>
        <w:spacing w:before="0" w:after="0"/>
        <w:ind w:firstLine="360"/>
        <w:jc w:val="both"/>
        <w:rPr>
          <w:sz w:val="22"/>
          <w:szCs w:val="22"/>
        </w:rPr>
      </w:pPr>
      <w:proofErr w:type="spellStart"/>
      <w:r w:rsidRPr="009A61F8">
        <w:rPr>
          <w:sz w:val="22"/>
          <w:szCs w:val="22"/>
        </w:rPr>
        <w:t>Kirklareli</w:t>
      </w:r>
      <w:proofErr w:type="spellEnd"/>
      <w:r w:rsidRPr="009A61F8">
        <w:rPr>
          <w:sz w:val="22"/>
          <w:szCs w:val="22"/>
        </w:rPr>
        <w:t xml:space="preserve"> Provincial Special Administration</w:t>
      </w:r>
    </w:p>
    <w:p w14:paraId="6B996A40" w14:textId="77777777" w:rsidR="007263EF" w:rsidRPr="009A61F8" w:rsidRDefault="007263EF" w:rsidP="007263EF">
      <w:pPr>
        <w:pBdr>
          <w:top w:val="nil"/>
          <w:left w:val="nil"/>
          <w:bottom w:val="nil"/>
          <w:right w:val="nil"/>
          <w:between w:val="nil"/>
        </w:pBdr>
        <w:spacing w:before="0" w:after="0"/>
        <w:ind w:firstLine="360"/>
        <w:rPr>
          <w:color w:val="000000"/>
          <w:sz w:val="22"/>
          <w:szCs w:val="22"/>
        </w:rPr>
      </w:pPr>
      <w:proofErr w:type="spellStart"/>
      <w:r w:rsidRPr="009A61F8">
        <w:rPr>
          <w:color w:val="000000"/>
          <w:sz w:val="22"/>
          <w:szCs w:val="22"/>
        </w:rPr>
        <w:t>Karakaş</w:t>
      </w:r>
      <w:proofErr w:type="spellEnd"/>
      <w:r w:rsidRPr="009A61F8">
        <w:rPr>
          <w:color w:val="000000"/>
          <w:sz w:val="22"/>
          <w:szCs w:val="22"/>
        </w:rPr>
        <w:t xml:space="preserve"> </w:t>
      </w:r>
      <w:proofErr w:type="spellStart"/>
      <w:r w:rsidRPr="009A61F8">
        <w:rPr>
          <w:color w:val="000000"/>
          <w:sz w:val="22"/>
          <w:szCs w:val="22"/>
        </w:rPr>
        <w:t>Mahallesi</w:t>
      </w:r>
      <w:proofErr w:type="spellEnd"/>
      <w:r w:rsidRPr="009A61F8">
        <w:rPr>
          <w:color w:val="000000"/>
          <w:sz w:val="22"/>
          <w:szCs w:val="22"/>
        </w:rPr>
        <w:t xml:space="preserve"> 100.Yıl </w:t>
      </w:r>
      <w:proofErr w:type="spellStart"/>
      <w:r w:rsidRPr="009A61F8">
        <w:rPr>
          <w:color w:val="000000"/>
          <w:sz w:val="22"/>
          <w:szCs w:val="22"/>
        </w:rPr>
        <w:t>Caddesi</w:t>
      </w:r>
      <w:proofErr w:type="spellEnd"/>
      <w:r w:rsidRPr="009A61F8">
        <w:rPr>
          <w:color w:val="000000"/>
          <w:sz w:val="22"/>
          <w:szCs w:val="22"/>
        </w:rPr>
        <w:t xml:space="preserve">, </w:t>
      </w:r>
    </w:p>
    <w:p w14:paraId="778E13FB" w14:textId="77777777" w:rsidR="007263EF" w:rsidRPr="009A61F8" w:rsidRDefault="007263EF" w:rsidP="007263EF">
      <w:pPr>
        <w:pBdr>
          <w:top w:val="nil"/>
          <w:left w:val="nil"/>
          <w:bottom w:val="nil"/>
          <w:right w:val="nil"/>
          <w:between w:val="nil"/>
        </w:pBdr>
        <w:spacing w:before="0" w:after="0"/>
        <w:ind w:firstLine="360"/>
        <w:rPr>
          <w:color w:val="000000"/>
          <w:sz w:val="22"/>
          <w:szCs w:val="22"/>
        </w:rPr>
      </w:pPr>
      <w:proofErr w:type="spellStart"/>
      <w:r w:rsidRPr="009A61F8">
        <w:rPr>
          <w:color w:val="000000"/>
          <w:sz w:val="22"/>
          <w:szCs w:val="22"/>
        </w:rPr>
        <w:t>Kırklareli</w:t>
      </w:r>
      <w:proofErr w:type="spellEnd"/>
      <w:r w:rsidRPr="009A61F8">
        <w:rPr>
          <w:color w:val="000000"/>
          <w:sz w:val="22"/>
          <w:szCs w:val="22"/>
        </w:rPr>
        <w:t xml:space="preserve"> İl Özel </w:t>
      </w:r>
      <w:proofErr w:type="spellStart"/>
      <w:r w:rsidRPr="009A61F8">
        <w:rPr>
          <w:color w:val="000000"/>
          <w:sz w:val="22"/>
          <w:szCs w:val="22"/>
        </w:rPr>
        <w:t>İdaresi</w:t>
      </w:r>
      <w:proofErr w:type="spellEnd"/>
      <w:r w:rsidRPr="009A61F8">
        <w:rPr>
          <w:color w:val="000000"/>
          <w:sz w:val="22"/>
          <w:szCs w:val="22"/>
        </w:rPr>
        <w:t xml:space="preserve"> </w:t>
      </w:r>
      <w:proofErr w:type="spellStart"/>
      <w:r w:rsidRPr="009A61F8">
        <w:rPr>
          <w:color w:val="000000"/>
          <w:sz w:val="22"/>
          <w:szCs w:val="22"/>
        </w:rPr>
        <w:t>Binası</w:t>
      </w:r>
      <w:proofErr w:type="spellEnd"/>
      <w:r w:rsidRPr="009A61F8">
        <w:rPr>
          <w:color w:val="000000"/>
          <w:sz w:val="22"/>
          <w:szCs w:val="22"/>
        </w:rPr>
        <w:t xml:space="preserve"> </w:t>
      </w:r>
      <w:proofErr w:type="spellStart"/>
      <w:r w:rsidRPr="009A61F8">
        <w:rPr>
          <w:color w:val="000000"/>
          <w:sz w:val="22"/>
          <w:szCs w:val="22"/>
        </w:rPr>
        <w:t>Proje</w:t>
      </w:r>
      <w:proofErr w:type="spellEnd"/>
      <w:r w:rsidRPr="009A61F8">
        <w:rPr>
          <w:color w:val="000000"/>
          <w:sz w:val="22"/>
          <w:szCs w:val="22"/>
        </w:rPr>
        <w:t xml:space="preserve"> </w:t>
      </w:r>
      <w:proofErr w:type="spellStart"/>
      <w:r w:rsidRPr="009A61F8">
        <w:rPr>
          <w:color w:val="000000"/>
          <w:sz w:val="22"/>
          <w:szCs w:val="22"/>
        </w:rPr>
        <w:t>Ofisi</w:t>
      </w:r>
      <w:proofErr w:type="spellEnd"/>
      <w:r w:rsidRPr="009A61F8">
        <w:rPr>
          <w:color w:val="000000"/>
          <w:sz w:val="22"/>
          <w:szCs w:val="22"/>
        </w:rPr>
        <w:t xml:space="preserve"> Kat:2 </w:t>
      </w:r>
    </w:p>
    <w:p w14:paraId="20A17268" w14:textId="05F34442" w:rsidR="007263EF" w:rsidRPr="009A61F8" w:rsidRDefault="007263EF" w:rsidP="007263EF">
      <w:pPr>
        <w:pBdr>
          <w:top w:val="nil"/>
          <w:left w:val="nil"/>
          <w:bottom w:val="nil"/>
          <w:right w:val="nil"/>
          <w:between w:val="nil"/>
        </w:pBdr>
        <w:spacing w:before="0" w:after="0"/>
        <w:ind w:firstLine="284"/>
        <w:rPr>
          <w:rStyle w:val="Vurgu"/>
          <w:i w:val="0"/>
          <w:color w:val="000000"/>
          <w:sz w:val="22"/>
          <w:szCs w:val="22"/>
        </w:rPr>
      </w:pPr>
      <w:r>
        <w:rPr>
          <w:color w:val="000000"/>
          <w:sz w:val="22"/>
          <w:szCs w:val="22"/>
        </w:rPr>
        <w:t xml:space="preserve"> </w:t>
      </w:r>
      <w:r w:rsidRPr="009A61F8">
        <w:rPr>
          <w:color w:val="000000"/>
          <w:sz w:val="22"/>
          <w:szCs w:val="22"/>
        </w:rPr>
        <w:t xml:space="preserve">Merkez, </w:t>
      </w:r>
      <w:proofErr w:type="spellStart"/>
      <w:r w:rsidRPr="009A61F8">
        <w:rPr>
          <w:color w:val="000000"/>
          <w:sz w:val="22"/>
          <w:szCs w:val="22"/>
        </w:rPr>
        <w:t>Kirklareli</w:t>
      </w:r>
      <w:proofErr w:type="spellEnd"/>
      <w:r w:rsidRPr="009A61F8">
        <w:rPr>
          <w:color w:val="000000"/>
          <w:sz w:val="22"/>
          <w:szCs w:val="22"/>
        </w:rPr>
        <w:t>/Turkey</w:t>
      </w:r>
    </w:p>
    <w:p w14:paraId="2E9531D6" w14:textId="6CAEBABF" w:rsidR="00AE7D74" w:rsidRPr="000D712D" w:rsidRDefault="00AE7D74" w:rsidP="007263EF">
      <w:pPr>
        <w:jc w:val="both"/>
        <w:rPr>
          <w:rStyle w:val="Vurgu"/>
          <w:sz w:val="22"/>
          <w:szCs w:val="22"/>
          <w:lang w:val="en-GB"/>
        </w:rPr>
      </w:pPr>
    </w:p>
    <w:p w14:paraId="2CA59C1C" w14:textId="77777777" w:rsidR="00AE7D74" w:rsidRPr="00CB2CF6" w:rsidRDefault="00AE7D74" w:rsidP="00CB2CF6">
      <w:pPr>
        <w:pStyle w:val="Blockquote"/>
        <w:ind w:left="851" w:hanging="567"/>
        <w:rPr>
          <w:b/>
          <w:sz w:val="22"/>
          <w:szCs w:val="22"/>
        </w:rPr>
      </w:pPr>
      <w:r w:rsidRPr="00CB2CF6">
        <w:rPr>
          <w:b/>
        </w:rPr>
        <w:t>1</w:t>
      </w:r>
      <w:r w:rsidR="00822AF7" w:rsidRPr="00CB2CF6">
        <w:rPr>
          <w:b/>
        </w:rPr>
        <w:t>0</w:t>
      </w:r>
      <w:r w:rsidRPr="00CB2CF6">
        <w:rPr>
          <w:b/>
        </w:rPr>
        <w:t xml:space="preserve">. </w:t>
      </w:r>
      <w:r w:rsidRPr="00CB2CF6">
        <w:rPr>
          <w:b/>
        </w:rPr>
        <w:tab/>
        <w:t>Legal basis</w:t>
      </w:r>
    </w:p>
    <w:p w14:paraId="6862AEF1" w14:textId="00EFDCAE" w:rsidR="00E31D1E" w:rsidRPr="00CB2CF6" w:rsidRDefault="00E31D1E" w:rsidP="006A685B">
      <w:pPr>
        <w:pStyle w:val="PRAGHeading2"/>
        <w:numPr>
          <w:ilvl w:val="0"/>
          <w:numId w:val="0"/>
        </w:numPr>
        <w:ind w:left="284"/>
        <w:jc w:val="both"/>
        <w:rPr>
          <w:sz w:val="22"/>
          <w:szCs w:val="22"/>
          <w:lang w:val="en-GB"/>
        </w:rPr>
      </w:pPr>
      <w:r w:rsidRPr="007263EF">
        <w:rPr>
          <w:sz w:val="22"/>
          <w:szCs w:val="22"/>
          <w:lang w:val="en-GB"/>
        </w:rPr>
        <w:t>Regulation</w:t>
      </w:r>
      <w:r w:rsidRPr="007263EF">
        <w:rPr>
          <w:b/>
          <w:bCs/>
          <w:sz w:val="22"/>
          <w:szCs w:val="22"/>
          <w:lang w:val="en-GB"/>
        </w:rPr>
        <w:t xml:space="preserve"> </w:t>
      </w:r>
      <w:r w:rsidRPr="007263EF">
        <w:rPr>
          <w:sz w:val="22"/>
          <w:szCs w:val="22"/>
          <w:lang w:val="en-GB"/>
        </w:rPr>
        <w:t xml:space="preserve">(EU) </w:t>
      </w:r>
      <w:r w:rsidR="00BE49B3" w:rsidRPr="007263EF">
        <w:rPr>
          <w:sz w:val="22"/>
          <w:szCs w:val="22"/>
          <w:lang w:val="en-GB"/>
        </w:rPr>
        <w:t>No </w:t>
      </w:r>
      <w:r w:rsidRPr="007263EF">
        <w:rPr>
          <w:sz w:val="22"/>
          <w:szCs w:val="22"/>
          <w:lang w:val="en-GB" w:eastAsia="ja-JP"/>
        </w:rPr>
        <w:t>236/2014 of the European Parliament and of the Council of 11 March 2014 laying down common rules and procedures for the implementation of the Union's instruments for financing external action and</w:t>
      </w:r>
      <w:r w:rsidR="007263EF" w:rsidRPr="007263EF">
        <w:rPr>
          <w:sz w:val="22"/>
          <w:szCs w:val="22"/>
          <w:lang w:val="en-GB" w:eastAsia="ja-JP"/>
        </w:rPr>
        <w:t xml:space="preserve"> </w:t>
      </w:r>
      <w:r w:rsidR="007263EF" w:rsidRPr="007263EF">
        <w:rPr>
          <w:sz w:val="22"/>
          <w:szCs w:val="22"/>
          <w:lang w:val="en-GB" w:eastAsia="ja-JP"/>
        </w:rPr>
        <w:t>Instrument for Pre-accession Assistance (IPA II) – the IPA II general regulation.</w:t>
      </w:r>
    </w:p>
    <w:p w14:paraId="1C96E41B" w14:textId="608E5AD0" w:rsidR="00352080" w:rsidRDefault="00352080" w:rsidP="00822AF7">
      <w:pPr>
        <w:pStyle w:val="Blockquote"/>
        <w:rPr>
          <w:sz w:val="22"/>
          <w:szCs w:val="22"/>
        </w:rPr>
      </w:pPr>
    </w:p>
    <w:sectPr w:rsidR="00352080" w:rsidSect="00144078">
      <w:headerReference w:type="default" r:id="rId7"/>
      <w:footerReference w:type="default" r:id="rId8"/>
      <w:pgSz w:w="12240" w:h="15840"/>
      <w:pgMar w:top="1440" w:right="1440" w:bottom="1440" w:left="1440" w:header="336"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8506" w14:textId="77777777" w:rsidR="00F903A0" w:rsidRDefault="00F903A0">
      <w:r>
        <w:separator/>
      </w:r>
    </w:p>
  </w:endnote>
  <w:endnote w:type="continuationSeparator" w:id="0">
    <w:p w14:paraId="3DB21B00" w14:textId="77777777" w:rsidR="00F903A0" w:rsidRDefault="00F9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D189" w14:textId="77777777"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Pr>
        <w:noProof/>
        <w:sz w:val="18"/>
        <w:szCs w:val="18"/>
        <w:lang w:val="en-GB"/>
      </w:rPr>
      <w:t>2</w:t>
    </w:r>
    <w:r w:rsidR="00F075CC" w:rsidRPr="00F075CC">
      <w:rPr>
        <w:sz w:val="18"/>
        <w:szCs w:val="18"/>
        <w:lang w:val="en-GB"/>
      </w:rPr>
      <w:fldChar w:fldCharType="end"/>
    </w:r>
  </w:p>
  <w:p w14:paraId="4B4C70C7"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B3F29" w14:textId="77777777" w:rsidR="00F903A0" w:rsidRDefault="00F903A0">
      <w:r>
        <w:separator/>
      </w:r>
    </w:p>
  </w:footnote>
  <w:footnote w:type="continuationSeparator" w:id="0">
    <w:p w14:paraId="4B2CF91A" w14:textId="77777777" w:rsidR="00F903A0" w:rsidRDefault="00F90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21" w:type="dxa"/>
      <w:jc w:val="center"/>
      <w:tblLook w:val="04A0" w:firstRow="1" w:lastRow="0" w:firstColumn="1" w:lastColumn="0" w:noHBand="0" w:noVBand="1"/>
    </w:tblPr>
    <w:tblGrid>
      <w:gridCol w:w="3638"/>
      <w:gridCol w:w="3632"/>
      <w:gridCol w:w="2551"/>
    </w:tblGrid>
    <w:tr w:rsidR="00144078" w:rsidRPr="00DF43A1" w14:paraId="15D7DA56" w14:textId="77777777" w:rsidTr="006C5047">
      <w:trPr>
        <w:jc w:val="center"/>
      </w:trPr>
      <w:tc>
        <w:tcPr>
          <w:tcW w:w="3638" w:type="dxa"/>
          <w:shd w:val="clear" w:color="auto" w:fill="auto"/>
        </w:tcPr>
        <w:p w14:paraId="6A3C6B84" w14:textId="77777777" w:rsidR="00144078" w:rsidRPr="00DF43A1" w:rsidRDefault="00144078" w:rsidP="00144078">
          <w:pPr>
            <w:rPr>
              <w:rFonts w:ascii="Calibri" w:hAnsi="Calibri"/>
            </w:rPr>
          </w:pPr>
          <w:r>
            <w:rPr>
              <w:rFonts w:ascii="Calibri" w:hAnsi="Calibri"/>
              <w:noProof/>
            </w:rPr>
            <w:drawing>
              <wp:inline distT="0" distB="0" distL="0" distR="0" wp14:anchorId="7D46DB9A" wp14:editId="2263AF4A">
                <wp:extent cx="1923415" cy="62039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415" cy="620395"/>
                        </a:xfrm>
                        <a:prstGeom prst="rect">
                          <a:avLst/>
                        </a:prstGeom>
                        <a:noFill/>
                        <a:ln>
                          <a:noFill/>
                        </a:ln>
                      </pic:spPr>
                    </pic:pic>
                  </a:graphicData>
                </a:graphic>
              </wp:inline>
            </w:drawing>
          </w:r>
        </w:p>
      </w:tc>
      <w:tc>
        <w:tcPr>
          <w:tcW w:w="3632" w:type="dxa"/>
          <w:vAlign w:val="center"/>
        </w:tcPr>
        <w:p w14:paraId="2AF591E1" w14:textId="77777777" w:rsidR="00144078" w:rsidRPr="00DF43A1" w:rsidRDefault="00144078" w:rsidP="00144078">
          <w:pPr>
            <w:jc w:val="center"/>
            <w:rPr>
              <w:i/>
              <w:noProof/>
            </w:rPr>
          </w:pPr>
        </w:p>
      </w:tc>
      <w:tc>
        <w:tcPr>
          <w:tcW w:w="2551" w:type="dxa"/>
          <w:vAlign w:val="bottom"/>
        </w:tcPr>
        <w:p w14:paraId="29EA1FEF" w14:textId="77777777" w:rsidR="00144078" w:rsidRPr="00DF43A1" w:rsidRDefault="00144078" w:rsidP="00144078">
          <w:pPr>
            <w:jc w:val="right"/>
            <w:rPr>
              <w:rFonts w:ascii="Calibri" w:hAnsi="Calibri" w:cs="Arial"/>
              <w:color w:val="7030A0"/>
            </w:rPr>
          </w:pPr>
          <w:r w:rsidRPr="00DF43A1">
            <w:rPr>
              <w:rFonts w:ascii="Calibri" w:hAnsi="Calibri"/>
              <w:noProof/>
            </w:rPr>
            <w:t xml:space="preserve">   </w:t>
          </w:r>
          <w:r>
            <w:rPr>
              <w:rFonts w:ascii="Calibri" w:hAnsi="Calibri"/>
              <w:noProof/>
            </w:rPr>
            <w:drawing>
              <wp:inline distT="0" distB="0" distL="0" distR="0" wp14:anchorId="65486599" wp14:editId="256E95DF">
                <wp:extent cx="693420" cy="598805"/>
                <wp:effectExtent l="0" t="0" r="0" b="0"/>
                <wp:docPr id="2" name="Resim 2" descr="çiçek içeren bir resim&#13;&#13;&#13;&#13;&#13;&#13;&#13;&#13;&#13;&#13;&#10;&#13;&#13;&#13;&#13;&#13;&#13;&#13;&#13;&#13;&#13;&#10;&#13;&#13;&#13;&#13;&#13;&#13;&#13;&#13;&#13;&#13;&#10;&#13;&#13;&#13;&#13;&#13;&#13;&#13;&#13;&#13;&#13;&#10;&#13;&#13;&#13;&#13;&#13;&#13;&#13;&#13;&#13;&#13;&#10;&#13;&#13;&#13;&#13;&#13;&#13;&#13;&#13;&#13;&#13;&#10;&#13;&#13;&#13;&#13;&#13;&#13;&#13;&#13;&#13;&#13;&#10;&#13;&#13;&#13;&#13;&#13;&#13;&#13;&#13;&#13;&#13;&#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çiçek içeren bir resim&#13;&#13;&#13;&#13;&#13;&#13;&#13;&#13;&#13;&#13;&#10;&#13;&#13;&#13;&#13;&#13;&#13;&#13;&#13;&#13;&#13;&#10;&#13;&#13;&#13;&#13;&#13;&#13;&#13;&#13;&#13;&#13;&#10;&#13;&#13;&#13;&#13;&#13;&#13;&#13;&#13;&#13;&#13;&#10;&#13;&#13;&#13;&#13;&#13;&#13;&#13;&#13;&#13;&#13;&#10;&#13;&#13;&#13;&#13;&#13;&#13;&#13;&#13;&#13;&#13;&#10;&#13;&#13;&#13;&#13;&#13;&#13;&#13;&#13;&#13;&#13;&#10;&#13;&#13;&#13;&#13;&#13;&#13;&#13;&#13;&#13;&#13;&#10;Açıklama otomatik olarak oluşturuldu"/>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420" cy="598805"/>
                        </a:xfrm>
                        <a:prstGeom prst="rect">
                          <a:avLst/>
                        </a:prstGeom>
                        <a:noFill/>
                        <a:ln>
                          <a:noFill/>
                        </a:ln>
                      </pic:spPr>
                    </pic:pic>
                  </a:graphicData>
                </a:graphic>
              </wp:inline>
            </w:drawing>
          </w:r>
        </w:p>
      </w:tc>
    </w:tr>
  </w:tbl>
  <w:p w14:paraId="14DFC5CC" w14:textId="40951566" w:rsidR="00144078" w:rsidRPr="003A4BC2" w:rsidRDefault="00144078" w:rsidP="00144078">
    <w:pPr>
      <w:spacing w:before="0"/>
      <w:jc w:val="center"/>
      <w:rPr>
        <w:b/>
        <w:color w:val="002060"/>
        <w:szCs w:val="24"/>
        <w:lang w:val="tr-TR" w:eastAsia="tr-TR"/>
      </w:rPr>
    </w:pPr>
    <w:r w:rsidRPr="003A4BC2">
      <w:rPr>
        <w:b/>
        <w:color w:val="002060"/>
        <w:szCs w:val="24"/>
      </w:rPr>
      <w:t>Project “</w:t>
    </w:r>
    <w:proofErr w:type="spellStart"/>
    <w:r w:rsidRPr="003A4BC2">
      <w:rPr>
        <w:b/>
        <w:color w:val="002060"/>
        <w:szCs w:val="24"/>
        <w:shd w:val="clear" w:color="auto" w:fill="FFFFFF"/>
        <w:lang w:val="tr-TR" w:eastAsia="tr-TR"/>
      </w:rPr>
      <w:t>Cycling</w:t>
    </w:r>
    <w:proofErr w:type="spellEnd"/>
    <w:r w:rsidRPr="003A4BC2">
      <w:rPr>
        <w:b/>
        <w:color w:val="002060"/>
        <w:szCs w:val="24"/>
        <w:shd w:val="clear" w:color="auto" w:fill="FFFFFF"/>
        <w:lang w:val="tr-TR" w:eastAsia="tr-TR"/>
      </w:rPr>
      <w:t xml:space="preserve"> </w:t>
    </w:r>
    <w:proofErr w:type="spellStart"/>
    <w:r w:rsidRPr="003A4BC2">
      <w:rPr>
        <w:b/>
        <w:color w:val="002060"/>
        <w:szCs w:val="24"/>
        <w:shd w:val="clear" w:color="auto" w:fill="FFFFFF"/>
        <w:lang w:val="tr-TR" w:eastAsia="tr-TR"/>
      </w:rPr>
      <w:t>routes</w:t>
    </w:r>
    <w:proofErr w:type="spellEnd"/>
    <w:r w:rsidRPr="003A4BC2">
      <w:rPr>
        <w:b/>
        <w:color w:val="002060"/>
        <w:szCs w:val="24"/>
        <w:shd w:val="clear" w:color="auto" w:fill="FFFFFF"/>
        <w:lang w:val="tr-TR" w:eastAsia="tr-TR"/>
      </w:rPr>
      <w:t xml:space="preserve"> in </w:t>
    </w:r>
    <w:proofErr w:type="spellStart"/>
    <w:r w:rsidRPr="003A4BC2">
      <w:rPr>
        <w:b/>
        <w:color w:val="002060"/>
        <w:szCs w:val="24"/>
        <w:shd w:val="clear" w:color="auto" w:fill="FFFFFF"/>
        <w:lang w:val="tr-TR" w:eastAsia="tr-TR"/>
      </w:rPr>
      <w:t>Kirklareli</w:t>
    </w:r>
    <w:proofErr w:type="spellEnd"/>
    <w:r w:rsidRPr="003A4BC2">
      <w:rPr>
        <w:b/>
        <w:color w:val="002060"/>
        <w:szCs w:val="24"/>
        <w:shd w:val="clear" w:color="auto" w:fill="FFFFFF"/>
        <w:lang w:val="tr-TR" w:eastAsia="tr-TR"/>
      </w:rPr>
      <w:t xml:space="preserve"> </w:t>
    </w:r>
    <w:proofErr w:type="spellStart"/>
    <w:r w:rsidRPr="003A4BC2">
      <w:rPr>
        <w:b/>
        <w:color w:val="002060"/>
        <w:szCs w:val="24"/>
        <w:shd w:val="clear" w:color="auto" w:fill="FFFFFF"/>
        <w:lang w:val="tr-TR" w:eastAsia="tr-TR"/>
      </w:rPr>
      <w:t>and</w:t>
    </w:r>
    <w:proofErr w:type="spellEnd"/>
    <w:r w:rsidRPr="003A4BC2">
      <w:rPr>
        <w:b/>
        <w:color w:val="002060"/>
        <w:szCs w:val="24"/>
        <w:shd w:val="clear" w:color="auto" w:fill="FFFFFF"/>
        <w:lang w:val="tr-TR" w:eastAsia="tr-TR"/>
      </w:rPr>
      <w:t xml:space="preserve"> </w:t>
    </w:r>
    <w:proofErr w:type="spellStart"/>
    <w:r w:rsidRPr="003A4BC2">
      <w:rPr>
        <w:b/>
        <w:color w:val="002060"/>
        <w:szCs w:val="24"/>
        <w:shd w:val="clear" w:color="auto" w:fill="FFFFFF"/>
        <w:lang w:val="tr-TR" w:eastAsia="tr-TR"/>
      </w:rPr>
      <w:t>Tsarevo</w:t>
    </w:r>
    <w:proofErr w:type="spellEnd"/>
    <w:r w:rsidRPr="003A4BC2">
      <w:rPr>
        <w:b/>
        <w:color w:val="002060"/>
        <w:szCs w:val="24"/>
      </w:rPr>
      <w:t>"</w:t>
    </w:r>
  </w:p>
  <w:p w14:paraId="2ACD64CB" w14:textId="1E784615" w:rsidR="00DD28D9" w:rsidRPr="00144078" w:rsidRDefault="00144078" w:rsidP="00144078">
    <w:pPr>
      <w:pStyle w:val="stBilgi"/>
      <w:spacing w:before="0" w:after="0"/>
      <w:jc w:val="center"/>
      <w:rPr>
        <w:b/>
        <w:color w:val="002060"/>
        <w:szCs w:val="24"/>
      </w:rPr>
    </w:pPr>
    <w:r w:rsidRPr="00144078">
      <w:rPr>
        <w:b/>
        <w:color w:val="002060"/>
        <w:szCs w:val="24"/>
      </w:rPr>
      <w:t>Ref. No: CB005.2.21.080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67624"/>
    <w:rsid w:val="0000046A"/>
    <w:rsid w:val="0004567D"/>
    <w:rsid w:val="0008681F"/>
    <w:rsid w:val="000D4AD4"/>
    <w:rsid w:val="000D712D"/>
    <w:rsid w:val="00144078"/>
    <w:rsid w:val="0019719C"/>
    <w:rsid w:val="001B097A"/>
    <w:rsid w:val="001B2813"/>
    <w:rsid w:val="001C132D"/>
    <w:rsid w:val="00207784"/>
    <w:rsid w:val="00233766"/>
    <w:rsid w:val="00254C87"/>
    <w:rsid w:val="002D48D6"/>
    <w:rsid w:val="002E6A8E"/>
    <w:rsid w:val="00352080"/>
    <w:rsid w:val="00374F88"/>
    <w:rsid w:val="003811EE"/>
    <w:rsid w:val="003F6495"/>
    <w:rsid w:val="00467624"/>
    <w:rsid w:val="004E0893"/>
    <w:rsid w:val="0050457B"/>
    <w:rsid w:val="00564E89"/>
    <w:rsid w:val="005767DD"/>
    <w:rsid w:val="005C529F"/>
    <w:rsid w:val="005D4331"/>
    <w:rsid w:val="005E4882"/>
    <w:rsid w:val="0066063A"/>
    <w:rsid w:val="006865BB"/>
    <w:rsid w:val="006A267F"/>
    <w:rsid w:val="006A685B"/>
    <w:rsid w:val="00703B5E"/>
    <w:rsid w:val="00703D8F"/>
    <w:rsid w:val="007263EF"/>
    <w:rsid w:val="00735AE7"/>
    <w:rsid w:val="007435F0"/>
    <w:rsid w:val="007748DD"/>
    <w:rsid w:val="0078569F"/>
    <w:rsid w:val="007A05A8"/>
    <w:rsid w:val="007B183D"/>
    <w:rsid w:val="007C4B6E"/>
    <w:rsid w:val="007F7527"/>
    <w:rsid w:val="00810A6E"/>
    <w:rsid w:val="00817926"/>
    <w:rsid w:val="00822AF7"/>
    <w:rsid w:val="00851F7D"/>
    <w:rsid w:val="00857F48"/>
    <w:rsid w:val="00877CE4"/>
    <w:rsid w:val="00883912"/>
    <w:rsid w:val="0088476E"/>
    <w:rsid w:val="00897325"/>
    <w:rsid w:val="0092281D"/>
    <w:rsid w:val="009347B4"/>
    <w:rsid w:val="009D28EC"/>
    <w:rsid w:val="009E0B83"/>
    <w:rsid w:val="009E23A5"/>
    <w:rsid w:val="009F6432"/>
    <w:rsid w:val="009F6594"/>
    <w:rsid w:val="00A64DBF"/>
    <w:rsid w:val="00A9302A"/>
    <w:rsid w:val="00AA23B0"/>
    <w:rsid w:val="00AB59AB"/>
    <w:rsid w:val="00AC1C2D"/>
    <w:rsid w:val="00AE7D74"/>
    <w:rsid w:val="00B604BD"/>
    <w:rsid w:val="00B608ED"/>
    <w:rsid w:val="00B66960"/>
    <w:rsid w:val="00BB01D3"/>
    <w:rsid w:val="00BD6EF2"/>
    <w:rsid w:val="00BE1BC8"/>
    <w:rsid w:val="00BE49B3"/>
    <w:rsid w:val="00C55650"/>
    <w:rsid w:val="00CB2CF6"/>
    <w:rsid w:val="00CB5641"/>
    <w:rsid w:val="00CE2A3B"/>
    <w:rsid w:val="00CE32E2"/>
    <w:rsid w:val="00D02B28"/>
    <w:rsid w:val="00D56E3F"/>
    <w:rsid w:val="00D803E2"/>
    <w:rsid w:val="00D812DF"/>
    <w:rsid w:val="00DA4CBA"/>
    <w:rsid w:val="00DB14B3"/>
    <w:rsid w:val="00DB5155"/>
    <w:rsid w:val="00DD28D9"/>
    <w:rsid w:val="00DD7607"/>
    <w:rsid w:val="00E00F3E"/>
    <w:rsid w:val="00E07E80"/>
    <w:rsid w:val="00E31D1E"/>
    <w:rsid w:val="00E55682"/>
    <w:rsid w:val="00E62710"/>
    <w:rsid w:val="00E62D35"/>
    <w:rsid w:val="00E82BCF"/>
    <w:rsid w:val="00ED46F2"/>
    <w:rsid w:val="00EF0948"/>
    <w:rsid w:val="00F075CC"/>
    <w:rsid w:val="00F12C34"/>
    <w:rsid w:val="00F2683E"/>
    <w:rsid w:val="00F321C1"/>
    <w:rsid w:val="00F703DF"/>
    <w:rsid w:val="00F743E1"/>
    <w:rsid w:val="00F903A0"/>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0D545"/>
  <w15:chartTrackingRefBased/>
  <w15:docId w15:val="{C399529A-C97B-4090-9554-DDB932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tBilgi">
    <w:name w:val="header"/>
    <w:basedOn w:val="Normal"/>
    <w:link w:val="stBilgiChar"/>
    <w:pPr>
      <w:tabs>
        <w:tab w:val="center" w:pos="4320"/>
        <w:tab w:val="right" w:pos="8640"/>
      </w:tabs>
    </w:pPr>
  </w:style>
  <w:style w:type="paragraph" w:styleId="AltBilgi">
    <w:name w:val="footer"/>
    <w:basedOn w:val="Normal"/>
    <w:pPr>
      <w:tabs>
        <w:tab w:val="center" w:pos="4320"/>
        <w:tab w:val="right" w:pos="8640"/>
      </w:tabs>
    </w:pPr>
  </w:style>
  <w:style w:type="paragraph" w:styleId="GvdeMetni2">
    <w:name w:val="Body Text 2"/>
    <w:basedOn w:val="Normal"/>
    <w:rsid w:val="00822AF7"/>
    <w:pPr>
      <w:widowControl/>
      <w:tabs>
        <w:tab w:val="num" w:pos="567"/>
      </w:tabs>
      <w:spacing w:before="0" w:after="0"/>
      <w:jc w:val="both"/>
    </w:pPr>
    <w:rPr>
      <w:snapToGrid/>
      <w:lang w:val="sv-SE" w:eastAsia="en-GB"/>
    </w:rPr>
  </w:style>
  <w:style w:type="paragraph" w:styleId="BalonMetni">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AklamaBavurusu">
    <w:name w:val="annotation reference"/>
    <w:rsid w:val="00E00F3E"/>
    <w:rPr>
      <w:sz w:val="16"/>
      <w:szCs w:val="16"/>
    </w:rPr>
  </w:style>
  <w:style w:type="paragraph" w:styleId="AklamaMetni">
    <w:name w:val="annotation text"/>
    <w:basedOn w:val="Normal"/>
    <w:link w:val="AklamaMetniChar"/>
    <w:rsid w:val="00E00F3E"/>
    <w:rPr>
      <w:sz w:val="20"/>
    </w:rPr>
  </w:style>
  <w:style w:type="character" w:customStyle="1" w:styleId="AklamaMetniChar">
    <w:name w:val="Açıklama Metni Char"/>
    <w:link w:val="AklamaMetni"/>
    <w:rsid w:val="00E00F3E"/>
    <w:rPr>
      <w:snapToGrid w:val="0"/>
      <w:lang w:val="en-US" w:eastAsia="en-US"/>
    </w:rPr>
  </w:style>
  <w:style w:type="paragraph" w:styleId="AklamaKonusu">
    <w:name w:val="annotation subject"/>
    <w:basedOn w:val="AklamaMetni"/>
    <w:next w:val="AklamaMetni"/>
    <w:link w:val="AklamaKonusuChar"/>
    <w:rsid w:val="00E00F3E"/>
    <w:rPr>
      <w:b/>
      <w:bCs/>
    </w:rPr>
  </w:style>
  <w:style w:type="character" w:customStyle="1" w:styleId="AklamaKonusuChar">
    <w:name w:val="Açıklama Konusu Char"/>
    <w:link w:val="AklamaKonusu"/>
    <w:rsid w:val="00E00F3E"/>
    <w:rPr>
      <w:b/>
      <w:bCs/>
      <w:snapToGrid w:val="0"/>
      <w:lang w:val="en-US" w:eastAsia="en-US"/>
    </w:rPr>
  </w:style>
  <w:style w:type="character" w:customStyle="1" w:styleId="stBilgiChar">
    <w:name w:val="Üst Bilgi Char"/>
    <w:link w:val="stBilgi"/>
    <w:rsid w:val="00144078"/>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1042</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C9 Award</vt:lpstr>
      <vt:lpstr>C9 Award</vt:lpstr>
    </vt:vector>
  </TitlesOfParts>
  <Company>European Commission</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Microsoft Office User</cp:lastModifiedBy>
  <cp:revision>2</cp:revision>
  <dcterms:created xsi:type="dcterms:W3CDTF">2021-04-27T11:01:00Z</dcterms:created>
  <dcterms:modified xsi:type="dcterms:W3CDTF">2021-04-27T11:01:00Z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