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2D" w:rsidRPr="0083368C" w:rsidRDefault="008E3AB4" w:rsidP="00CB157A">
      <w:pPr>
        <w:tabs>
          <w:tab w:val="left" w:pos="4125"/>
        </w:tabs>
        <w:rPr>
          <w:b/>
          <w:sz w:val="22"/>
          <w:szCs w:val="22"/>
          <w:lang w:val="bg-BG"/>
        </w:rPr>
      </w:pPr>
      <w:r>
        <w:rPr>
          <w:sz w:val="22"/>
          <w:szCs w:val="22"/>
        </w:rPr>
        <w:tab/>
      </w:r>
      <w:r w:rsidR="00F760E3">
        <w:rPr>
          <w:noProof/>
          <w:snapToGrid/>
          <w:sz w:val="22"/>
          <w:szCs w:val="22"/>
          <w:lang w:val="bg-BG" w:eastAsia="bg-BG"/>
        </w:rPr>
        <w:drawing>
          <wp:inline distT="0" distB="0" distL="0" distR="0" wp14:anchorId="18A986CA" wp14:editId="3AA4A7E8">
            <wp:extent cx="5913755" cy="8597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859790"/>
                    </a:xfrm>
                    <a:prstGeom prst="rect">
                      <a:avLst/>
                    </a:prstGeom>
                    <a:noFill/>
                  </pic:spPr>
                </pic:pic>
              </a:graphicData>
            </a:graphic>
          </wp:inline>
        </w:drawing>
      </w:r>
      <w:r w:rsidR="00810A6E" w:rsidRPr="000D712D">
        <w:rPr>
          <w:sz w:val="22"/>
          <w:szCs w:val="22"/>
        </w:rPr>
        <w:br/>
      </w:r>
      <w:r w:rsidRPr="0083368C">
        <w:rPr>
          <w:b/>
          <w:sz w:val="22"/>
          <w:szCs w:val="22"/>
        </w:rPr>
        <w:t xml:space="preserve">Project NO: </w:t>
      </w:r>
      <w:r w:rsidR="00CB157A" w:rsidRPr="0083368C">
        <w:rPr>
          <w:b/>
          <w:sz w:val="22"/>
          <w:szCs w:val="22"/>
        </w:rPr>
        <w:t xml:space="preserve">CB005.2.21.090 –“Promotion of Cultural Tourism in </w:t>
      </w:r>
      <w:proofErr w:type="spellStart"/>
      <w:r w:rsidR="00CB157A" w:rsidRPr="0083368C">
        <w:rPr>
          <w:b/>
          <w:sz w:val="22"/>
          <w:szCs w:val="22"/>
        </w:rPr>
        <w:t>Pehlivankoy</w:t>
      </w:r>
      <w:proofErr w:type="spellEnd"/>
      <w:r w:rsidR="00CB157A" w:rsidRPr="0083368C">
        <w:rPr>
          <w:b/>
          <w:sz w:val="22"/>
          <w:szCs w:val="22"/>
        </w:rPr>
        <w:t xml:space="preserve"> and </w:t>
      </w:r>
      <w:proofErr w:type="spellStart"/>
      <w:r w:rsidR="00CB157A" w:rsidRPr="0083368C">
        <w:rPr>
          <w:b/>
          <w:sz w:val="22"/>
          <w:szCs w:val="22"/>
        </w:rPr>
        <w:t>Sredets</w:t>
      </w:r>
      <w:proofErr w:type="spellEnd"/>
      <w:r w:rsidR="00CB157A" w:rsidRPr="0083368C">
        <w:rPr>
          <w:b/>
          <w:sz w:val="22"/>
          <w:szCs w:val="22"/>
        </w:rPr>
        <w:t>”</w:t>
      </w:r>
    </w:p>
    <w:p w:rsidR="00810A6E" w:rsidRPr="000D712D" w:rsidRDefault="00810A6E">
      <w:pPr>
        <w:jc w:val="center"/>
        <w:rPr>
          <w:b/>
          <w:sz w:val="28"/>
          <w:szCs w:val="28"/>
        </w:rPr>
      </w:pPr>
      <w:r w:rsidRPr="000D712D">
        <w:rPr>
          <w:b/>
          <w:sz w:val="28"/>
          <w:szCs w:val="28"/>
        </w:rPr>
        <w:t>WORKS CONTRACT AWARD NOTICE</w:t>
      </w:r>
    </w:p>
    <w:p w:rsidR="008E3AB4" w:rsidRPr="008E3AB4" w:rsidRDefault="00810A6E">
      <w:pPr>
        <w:jc w:val="center"/>
        <w:rPr>
          <w:rStyle w:val="Strong"/>
          <w:sz w:val="22"/>
          <w:szCs w:val="22"/>
        </w:rPr>
      </w:pPr>
      <w:r w:rsidRPr="008E3AB4">
        <w:rPr>
          <w:rStyle w:val="Strong"/>
          <w:sz w:val="22"/>
          <w:szCs w:val="22"/>
        </w:rPr>
        <w:t xml:space="preserve">Contract </w:t>
      </w:r>
      <w:proofErr w:type="gramStart"/>
      <w:r w:rsidRPr="008E3AB4">
        <w:rPr>
          <w:rStyle w:val="Strong"/>
          <w:sz w:val="22"/>
          <w:szCs w:val="22"/>
        </w:rPr>
        <w:t>title</w:t>
      </w:r>
      <w:r w:rsidR="008E3AB4" w:rsidRPr="008E3AB4">
        <w:rPr>
          <w:rStyle w:val="Strong"/>
          <w:sz w:val="22"/>
          <w:szCs w:val="22"/>
        </w:rPr>
        <w:t xml:space="preserve"> :</w:t>
      </w:r>
      <w:proofErr w:type="gramEnd"/>
      <w:r w:rsidR="008E3AB4" w:rsidRPr="008E3AB4">
        <w:rPr>
          <w:sz w:val="22"/>
          <w:szCs w:val="22"/>
          <w:lang w:val="en-GB"/>
        </w:rPr>
        <w:t xml:space="preserve"> </w:t>
      </w:r>
      <w:r w:rsidR="00CB157A" w:rsidRPr="00CB157A">
        <w:rPr>
          <w:rStyle w:val="Strong"/>
          <w:b w:val="0"/>
          <w:sz w:val="22"/>
          <w:szCs w:val="22"/>
          <w:lang w:val="en-GB"/>
        </w:rPr>
        <w:t xml:space="preserve">„Reconstruction works on the Municipal Road BGS3245: Big </w:t>
      </w:r>
      <w:proofErr w:type="spellStart"/>
      <w:r w:rsidR="00CB157A" w:rsidRPr="00CB157A">
        <w:rPr>
          <w:rStyle w:val="Strong"/>
          <w:b w:val="0"/>
          <w:sz w:val="22"/>
          <w:szCs w:val="22"/>
          <w:lang w:val="en-GB"/>
        </w:rPr>
        <w:t>Bukovo</w:t>
      </w:r>
      <w:proofErr w:type="spellEnd"/>
      <w:r w:rsidR="00CB157A" w:rsidRPr="00CB157A">
        <w:rPr>
          <w:rStyle w:val="Strong"/>
          <w:b w:val="0"/>
          <w:sz w:val="22"/>
          <w:szCs w:val="22"/>
          <w:lang w:val="en-GB"/>
        </w:rPr>
        <w:t xml:space="preserve"> Monastery "St. </w:t>
      </w:r>
      <w:proofErr w:type="spellStart"/>
      <w:r w:rsidR="00CB157A" w:rsidRPr="00CB157A">
        <w:rPr>
          <w:rStyle w:val="Strong"/>
          <w:b w:val="0"/>
          <w:sz w:val="22"/>
          <w:szCs w:val="22"/>
          <w:lang w:val="en-GB"/>
        </w:rPr>
        <w:t>Zhivopriemnyi</w:t>
      </w:r>
      <w:proofErr w:type="spellEnd"/>
      <w:r w:rsidR="00CB157A" w:rsidRPr="00CB157A">
        <w:rPr>
          <w:rStyle w:val="Strong"/>
          <w:b w:val="0"/>
          <w:sz w:val="22"/>
          <w:szCs w:val="22"/>
          <w:lang w:val="en-GB"/>
        </w:rPr>
        <w:t xml:space="preserve"> </w:t>
      </w:r>
      <w:proofErr w:type="spellStart"/>
      <w:r w:rsidR="00CB157A" w:rsidRPr="00CB157A">
        <w:rPr>
          <w:rStyle w:val="Strong"/>
          <w:b w:val="0"/>
          <w:sz w:val="22"/>
          <w:szCs w:val="22"/>
          <w:lang w:val="en-GB"/>
        </w:rPr>
        <w:t>Iztochnik</w:t>
      </w:r>
      <w:proofErr w:type="spellEnd"/>
      <w:r w:rsidR="00CB157A" w:rsidRPr="00CB157A">
        <w:rPr>
          <w:rStyle w:val="Strong"/>
          <w:b w:val="0"/>
          <w:sz w:val="22"/>
          <w:szCs w:val="22"/>
          <w:lang w:val="en-GB"/>
        </w:rPr>
        <w:t xml:space="preserve">" and Construction works on the site </w:t>
      </w:r>
      <w:proofErr w:type="spellStart"/>
      <w:r w:rsidR="00CB157A" w:rsidRPr="00CB157A">
        <w:rPr>
          <w:rStyle w:val="Strong"/>
          <w:b w:val="0"/>
          <w:sz w:val="22"/>
          <w:szCs w:val="22"/>
          <w:lang w:val="en-GB"/>
        </w:rPr>
        <w:t>Ecopath</w:t>
      </w:r>
      <w:proofErr w:type="spellEnd"/>
      <w:r w:rsidR="00CB157A" w:rsidRPr="00CB157A">
        <w:rPr>
          <w:rStyle w:val="Strong"/>
          <w:b w:val="0"/>
          <w:sz w:val="22"/>
          <w:szCs w:val="22"/>
          <w:lang w:val="en-GB"/>
        </w:rPr>
        <w:t xml:space="preserve">: Big </w:t>
      </w:r>
      <w:proofErr w:type="spellStart"/>
      <w:r w:rsidR="00CB157A" w:rsidRPr="00CB157A">
        <w:rPr>
          <w:rStyle w:val="Strong"/>
          <w:b w:val="0"/>
          <w:sz w:val="22"/>
          <w:szCs w:val="22"/>
          <w:lang w:val="en-GB"/>
        </w:rPr>
        <w:t>Bukovo</w:t>
      </w:r>
      <w:proofErr w:type="spellEnd"/>
      <w:r w:rsidR="00CB157A" w:rsidRPr="00CB157A">
        <w:rPr>
          <w:rStyle w:val="Strong"/>
          <w:b w:val="0"/>
          <w:sz w:val="22"/>
          <w:szCs w:val="22"/>
          <w:lang w:val="en-GB"/>
        </w:rPr>
        <w:t xml:space="preserve"> - Monastery "St. </w:t>
      </w:r>
      <w:proofErr w:type="spellStart"/>
      <w:r w:rsidR="00CB157A" w:rsidRPr="00CB157A">
        <w:rPr>
          <w:rStyle w:val="Strong"/>
          <w:b w:val="0"/>
          <w:sz w:val="22"/>
          <w:szCs w:val="22"/>
          <w:lang w:val="en-GB"/>
        </w:rPr>
        <w:t>Zhivopriemnyi</w:t>
      </w:r>
      <w:proofErr w:type="spellEnd"/>
      <w:r w:rsidR="00CB157A" w:rsidRPr="00CB157A">
        <w:rPr>
          <w:rStyle w:val="Strong"/>
          <w:b w:val="0"/>
          <w:sz w:val="22"/>
          <w:szCs w:val="22"/>
          <w:lang w:val="en-GB"/>
        </w:rPr>
        <w:t xml:space="preserve"> </w:t>
      </w:r>
      <w:proofErr w:type="spellStart"/>
      <w:r w:rsidR="00CB157A" w:rsidRPr="00CB157A">
        <w:rPr>
          <w:rStyle w:val="Strong"/>
          <w:b w:val="0"/>
          <w:sz w:val="22"/>
          <w:szCs w:val="22"/>
          <w:lang w:val="en-GB"/>
        </w:rPr>
        <w:t>Iztochnik</w:t>
      </w:r>
      <w:proofErr w:type="spellEnd"/>
      <w:r w:rsidR="00CB157A" w:rsidRPr="00CB157A">
        <w:rPr>
          <w:rStyle w:val="Strong"/>
          <w:b w:val="0"/>
          <w:sz w:val="22"/>
          <w:szCs w:val="22"/>
          <w:lang w:val="en-GB"/>
        </w:rPr>
        <w:t>"“</w:t>
      </w:r>
    </w:p>
    <w:p w:rsidR="00810A6E" w:rsidRPr="000D712D" w:rsidRDefault="00810A6E" w:rsidP="008E3AB4">
      <w:pPr>
        <w:rPr>
          <w:rStyle w:val="Strong"/>
          <w:sz w:val="22"/>
          <w:szCs w:val="22"/>
        </w:rPr>
      </w:pPr>
      <w:r w:rsidRPr="008E3AB4">
        <w:rPr>
          <w:rStyle w:val="Strong"/>
          <w:sz w:val="22"/>
          <w:szCs w:val="22"/>
        </w:rPr>
        <w:t xml:space="preserve">Location </w:t>
      </w:r>
      <w:proofErr w:type="gramStart"/>
      <w:r w:rsidRPr="008E3AB4">
        <w:rPr>
          <w:rStyle w:val="Strong"/>
          <w:sz w:val="22"/>
          <w:szCs w:val="22"/>
        </w:rPr>
        <w:t xml:space="preserve">- </w:t>
      </w:r>
      <w:r w:rsidR="008E3AB4" w:rsidRPr="008E3AB4">
        <w:rPr>
          <w:sz w:val="22"/>
          <w:szCs w:val="22"/>
          <w:lang w:val="en-GB"/>
        </w:rPr>
        <w:t xml:space="preserve"> Municipality</w:t>
      </w:r>
      <w:proofErr w:type="gramEnd"/>
      <w:r w:rsidR="008E3AB4" w:rsidRPr="008E3AB4">
        <w:rPr>
          <w:sz w:val="22"/>
          <w:szCs w:val="22"/>
          <w:lang w:val="en-GB"/>
        </w:rPr>
        <w:t xml:space="preserve"> of </w:t>
      </w:r>
      <w:proofErr w:type="spellStart"/>
      <w:r w:rsidR="00CB157A" w:rsidRPr="00CB157A">
        <w:rPr>
          <w:sz w:val="22"/>
          <w:szCs w:val="22"/>
          <w:lang w:val="en-GB"/>
        </w:rPr>
        <w:t>Sredets</w:t>
      </w:r>
      <w:proofErr w:type="spellEnd"/>
      <w:r w:rsidR="008E3AB4" w:rsidRPr="008E3AB4">
        <w:rPr>
          <w:sz w:val="22"/>
          <w:szCs w:val="22"/>
          <w:lang w:val="en-GB"/>
        </w:rPr>
        <w:t xml:space="preserve">, </w:t>
      </w:r>
      <w:proofErr w:type="spellStart"/>
      <w:r w:rsidR="00CB157A" w:rsidRPr="00CB157A">
        <w:rPr>
          <w:sz w:val="22"/>
          <w:szCs w:val="22"/>
          <w:lang w:val="en-GB"/>
        </w:rPr>
        <w:t>Bulagaria</w:t>
      </w:r>
      <w:proofErr w:type="spellEnd"/>
    </w:p>
    <w:p w:rsidR="00810A6E" w:rsidRPr="000D712D" w:rsidRDefault="004B456F" w:rsidP="004B456F">
      <w:pPr>
        <w:outlineLvl w:val="0"/>
        <w:rPr>
          <w:rStyle w:val="Strong"/>
          <w:sz w:val="22"/>
          <w:szCs w:val="22"/>
        </w:rPr>
      </w:pPr>
      <w:r>
        <w:rPr>
          <w:sz w:val="22"/>
          <w:szCs w:val="22"/>
        </w:rPr>
        <w:t xml:space="preserve">      </w:t>
      </w:r>
      <w:r w:rsidR="00AE2F78">
        <w:rPr>
          <w:rStyle w:val="Strong"/>
          <w:sz w:val="22"/>
          <w:szCs w:val="22"/>
        </w:rPr>
        <w:t>1.</w:t>
      </w:r>
      <w:r w:rsidR="00AE2F78">
        <w:rPr>
          <w:rStyle w:val="Strong"/>
          <w:sz w:val="22"/>
          <w:szCs w:val="22"/>
        </w:rPr>
        <w:tab/>
      </w:r>
      <w:r w:rsidR="00877CE4">
        <w:rPr>
          <w:rStyle w:val="Strong"/>
          <w:sz w:val="22"/>
          <w:szCs w:val="22"/>
        </w:rPr>
        <w:t>Type of procedure</w:t>
      </w:r>
    </w:p>
    <w:p w:rsidR="008E3AB4" w:rsidRDefault="008E3AB4">
      <w:pPr>
        <w:ind w:left="709" w:hanging="425"/>
        <w:outlineLvl w:val="0"/>
      </w:pPr>
      <w:r>
        <w:t>Simplified Tender Procedure</w:t>
      </w:r>
    </w:p>
    <w:p w:rsidR="00810A6E" w:rsidRPr="000D712D" w:rsidRDefault="00AE2F78">
      <w:pPr>
        <w:ind w:left="709" w:hanging="425"/>
        <w:outlineLvl w:val="0"/>
        <w:rPr>
          <w:rStyle w:val="Strong"/>
          <w:sz w:val="22"/>
          <w:szCs w:val="22"/>
        </w:rPr>
      </w:pPr>
      <w:r>
        <w:rPr>
          <w:rStyle w:val="Strong"/>
          <w:sz w:val="22"/>
          <w:szCs w:val="22"/>
        </w:rPr>
        <w:t>2.</w:t>
      </w:r>
      <w:r>
        <w:rPr>
          <w:rStyle w:val="Strong"/>
          <w:sz w:val="22"/>
          <w:szCs w:val="22"/>
        </w:rPr>
        <w:tab/>
      </w:r>
      <w:r w:rsidR="00810A6E" w:rsidRPr="000D712D">
        <w:rPr>
          <w:rStyle w:val="Strong"/>
          <w:sz w:val="22"/>
          <w:szCs w:val="22"/>
        </w:rPr>
        <w:t xml:space="preserve">Publication </w:t>
      </w:r>
      <w:r w:rsidR="00877CE4">
        <w:rPr>
          <w:rStyle w:val="Strong"/>
          <w:sz w:val="22"/>
          <w:szCs w:val="22"/>
        </w:rPr>
        <w:t xml:space="preserve">reference and </w:t>
      </w:r>
      <w:r w:rsidR="00810A6E" w:rsidRPr="000D712D">
        <w:rPr>
          <w:rStyle w:val="Strong"/>
          <w:sz w:val="22"/>
          <w:szCs w:val="22"/>
        </w:rPr>
        <w:t xml:space="preserve">date of the </w:t>
      </w:r>
      <w:r w:rsidR="00877CE4">
        <w:rPr>
          <w:rStyle w:val="Strong"/>
          <w:sz w:val="22"/>
          <w:szCs w:val="22"/>
        </w:rPr>
        <w:t>contract</w:t>
      </w:r>
      <w:r w:rsidR="00810A6E" w:rsidRPr="000D712D">
        <w:rPr>
          <w:rStyle w:val="Strong"/>
          <w:sz w:val="22"/>
          <w:szCs w:val="22"/>
        </w:rPr>
        <w:t xml:space="preserve"> notice</w:t>
      </w:r>
    </w:p>
    <w:p w:rsidR="00810A6E" w:rsidRPr="000D712D" w:rsidRDefault="00CB157A" w:rsidP="00AE2F78">
      <w:pPr>
        <w:pStyle w:val="Blockquote"/>
        <w:ind w:left="567"/>
        <w:rPr>
          <w:sz w:val="22"/>
          <w:szCs w:val="22"/>
        </w:rPr>
      </w:pPr>
      <w:r>
        <w:rPr>
          <w:sz w:val="22"/>
          <w:szCs w:val="22"/>
          <w:lang w:val="bg-BG"/>
        </w:rPr>
        <w:t>30</w:t>
      </w:r>
      <w:r w:rsidR="00494017">
        <w:rPr>
          <w:sz w:val="22"/>
          <w:szCs w:val="22"/>
        </w:rPr>
        <w:t>.01.2020, BGTR-</w:t>
      </w:r>
      <w:r w:rsidRPr="00CB157A">
        <w:t xml:space="preserve"> </w:t>
      </w:r>
      <w:r w:rsidRPr="00CB157A">
        <w:rPr>
          <w:sz w:val="22"/>
          <w:szCs w:val="22"/>
        </w:rPr>
        <w:t>2014ТС16I5СB005-2018-2 – 090-WORKS -  C2  –  05</w:t>
      </w:r>
    </w:p>
    <w:p w:rsidR="00810A6E" w:rsidRPr="000D712D" w:rsidRDefault="00810A6E">
      <w:pPr>
        <w:ind w:left="709" w:hanging="425"/>
        <w:outlineLvl w:val="0"/>
        <w:rPr>
          <w:rStyle w:val="Strong"/>
          <w:sz w:val="22"/>
          <w:szCs w:val="22"/>
        </w:rPr>
      </w:pPr>
      <w:r w:rsidRPr="000D712D">
        <w:rPr>
          <w:rStyle w:val="Strong"/>
          <w:sz w:val="22"/>
          <w:szCs w:val="22"/>
        </w:rPr>
        <w:t>3.</w:t>
      </w:r>
      <w:r w:rsidR="00AE2F78">
        <w:rPr>
          <w:rStyle w:val="Strong"/>
          <w:sz w:val="22"/>
          <w:szCs w:val="22"/>
        </w:rPr>
        <w:tab/>
      </w:r>
      <w:r w:rsidRPr="000D712D">
        <w:rPr>
          <w:rStyle w:val="Strong"/>
          <w:sz w:val="22"/>
          <w:szCs w:val="22"/>
        </w:rPr>
        <w:t>Lot number and lot title</w:t>
      </w:r>
      <w:bookmarkStart w:id="0" w:name="_GoBack"/>
      <w:bookmarkEnd w:id="0"/>
    </w:p>
    <w:p w:rsidR="00810A6E" w:rsidRPr="000D712D" w:rsidRDefault="00494017" w:rsidP="00AE2F78">
      <w:pPr>
        <w:pStyle w:val="Blockquote"/>
        <w:ind w:left="567"/>
        <w:rPr>
          <w:sz w:val="22"/>
          <w:szCs w:val="22"/>
        </w:rPr>
      </w:pPr>
      <w:r>
        <w:rPr>
          <w:sz w:val="22"/>
          <w:szCs w:val="22"/>
        </w:rPr>
        <w:t>N/A</w:t>
      </w:r>
    </w:p>
    <w:p w:rsidR="00810A6E" w:rsidRDefault="00AE2F78">
      <w:pPr>
        <w:ind w:left="709" w:hanging="425"/>
        <w:outlineLvl w:val="0"/>
        <w:rPr>
          <w:rStyle w:val="Strong"/>
          <w:sz w:val="22"/>
          <w:szCs w:val="22"/>
        </w:rPr>
      </w:pPr>
      <w:r>
        <w:rPr>
          <w:rStyle w:val="Strong"/>
          <w:sz w:val="22"/>
          <w:szCs w:val="22"/>
        </w:rPr>
        <w:t>4.</w:t>
      </w:r>
      <w:r>
        <w:rPr>
          <w:rStyle w:val="Strong"/>
          <w:sz w:val="22"/>
          <w:szCs w:val="22"/>
        </w:rPr>
        <w:tab/>
      </w:r>
      <w:r w:rsidR="00810A6E" w:rsidRPr="000D712D">
        <w:rPr>
          <w:rStyle w:val="Strong"/>
          <w:sz w:val="22"/>
          <w:szCs w:val="22"/>
        </w:rPr>
        <w:t xml:space="preserve">Contract </w:t>
      </w:r>
      <w:r w:rsidR="00AE7D74" w:rsidRPr="000D712D">
        <w:rPr>
          <w:rStyle w:val="Strong"/>
          <w:sz w:val="22"/>
          <w:szCs w:val="22"/>
        </w:rPr>
        <w:t xml:space="preserve">number and </w:t>
      </w:r>
      <w:r w:rsidR="00810A6E" w:rsidRPr="000D712D">
        <w:rPr>
          <w:rStyle w:val="Strong"/>
          <w:sz w:val="22"/>
          <w:szCs w:val="22"/>
        </w:rPr>
        <w:t>value</w:t>
      </w:r>
    </w:p>
    <w:p w:rsidR="009A316B" w:rsidRDefault="009A316B">
      <w:pPr>
        <w:ind w:left="709" w:hanging="425"/>
        <w:outlineLvl w:val="0"/>
        <w:rPr>
          <w:lang w:val="bg-BG"/>
        </w:rPr>
      </w:pPr>
      <w:r w:rsidRPr="009A316B">
        <w:t xml:space="preserve">CB005.2.21.090 – PP2-Work – 05 / </w:t>
      </w:r>
      <w:r w:rsidRPr="00A443E9">
        <w:t>30.03.2020</w:t>
      </w:r>
    </w:p>
    <w:p w:rsidR="00494017" w:rsidRDefault="00333866">
      <w:pPr>
        <w:ind w:left="709" w:hanging="425"/>
        <w:outlineLvl w:val="0"/>
      </w:pPr>
      <w:r w:rsidRPr="00333866">
        <w:t>Amount: 154.549,2</w:t>
      </w:r>
      <w:r w:rsidR="00494017" w:rsidRPr="00333866">
        <w:t xml:space="preserve">5 EUR </w:t>
      </w:r>
      <w:r w:rsidRPr="00333866">
        <w:t xml:space="preserve">without VAT </w:t>
      </w:r>
      <w:r w:rsidR="00494017" w:rsidRPr="00333866">
        <w:t>(</w:t>
      </w:r>
      <w:r w:rsidRPr="00333866">
        <w:t>one hundred fifty-four thousand five hundred forty-nine euros and twenty-five cents</w:t>
      </w:r>
      <w:r w:rsidR="00494017" w:rsidRPr="00333866">
        <w:t>)</w:t>
      </w:r>
    </w:p>
    <w:p w:rsidR="00810A6E" w:rsidRPr="000D712D" w:rsidRDefault="00810A6E">
      <w:pPr>
        <w:ind w:left="709" w:hanging="425"/>
        <w:outlineLvl w:val="0"/>
        <w:rPr>
          <w:rStyle w:val="Strong"/>
          <w:sz w:val="22"/>
          <w:szCs w:val="22"/>
        </w:rPr>
      </w:pPr>
      <w:r w:rsidRPr="000D712D">
        <w:rPr>
          <w:rStyle w:val="Strong"/>
          <w:sz w:val="22"/>
          <w:szCs w:val="22"/>
        </w:rPr>
        <w:t>5.</w:t>
      </w:r>
      <w:r w:rsidR="00AE2F78">
        <w:rPr>
          <w:rStyle w:val="Strong"/>
          <w:sz w:val="22"/>
          <w:szCs w:val="22"/>
        </w:rPr>
        <w:tab/>
      </w:r>
      <w:r w:rsidRPr="000D712D">
        <w:rPr>
          <w:rStyle w:val="Strong"/>
          <w:sz w:val="22"/>
          <w:szCs w:val="22"/>
        </w:rPr>
        <w:t>Date of award of the contract</w:t>
      </w:r>
    </w:p>
    <w:p w:rsidR="00810A6E" w:rsidRPr="000D712D" w:rsidRDefault="00AF36D3" w:rsidP="00AE2F78">
      <w:pPr>
        <w:pStyle w:val="Blockquote"/>
        <w:ind w:left="567"/>
        <w:rPr>
          <w:sz w:val="22"/>
          <w:szCs w:val="22"/>
        </w:rPr>
      </w:pPr>
      <w:r>
        <w:rPr>
          <w:sz w:val="22"/>
          <w:szCs w:val="22"/>
          <w:lang w:val="bg-BG"/>
        </w:rPr>
        <w:t>30</w:t>
      </w:r>
      <w:r w:rsidR="004B456F">
        <w:rPr>
          <w:sz w:val="22"/>
          <w:szCs w:val="22"/>
        </w:rPr>
        <w:t>.03.2020</w:t>
      </w:r>
    </w:p>
    <w:p w:rsidR="00810A6E" w:rsidRPr="000D712D" w:rsidRDefault="00AE2F78">
      <w:pPr>
        <w:ind w:left="709" w:hanging="425"/>
        <w:outlineLvl w:val="0"/>
        <w:rPr>
          <w:rStyle w:val="Strong"/>
          <w:sz w:val="22"/>
          <w:szCs w:val="22"/>
        </w:rPr>
      </w:pPr>
      <w:r>
        <w:rPr>
          <w:rStyle w:val="Strong"/>
          <w:sz w:val="22"/>
          <w:szCs w:val="22"/>
        </w:rPr>
        <w:t>6.</w:t>
      </w:r>
      <w:r>
        <w:rPr>
          <w:rStyle w:val="Strong"/>
          <w:sz w:val="22"/>
          <w:szCs w:val="22"/>
        </w:rPr>
        <w:tab/>
      </w:r>
      <w:r w:rsidR="00810A6E" w:rsidRPr="000D712D">
        <w:rPr>
          <w:rStyle w:val="Strong"/>
          <w:sz w:val="22"/>
          <w:szCs w:val="22"/>
        </w:rPr>
        <w:t>Number of tenders received</w:t>
      </w:r>
    </w:p>
    <w:p w:rsidR="00810A6E" w:rsidRPr="00AF36D3" w:rsidRDefault="00AF36D3" w:rsidP="00AE2F78">
      <w:pPr>
        <w:pStyle w:val="Blockquote"/>
        <w:ind w:left="567"/>
        <w:rPr>
          <w:sz w:val="22"/>
          <w:szCs w:val="22"/>
          <w:lang w:val="bg-BG"/>
        </w:rPr>
      </w:pPr>
      <w:r>
        <w:rPr>
          <w:sz w:val="22"/>
          <w:szCs w:val="22"/>
          <w:lang w:val="bg-BG"/>
        </w:rPr>
        <w:t>1</w:t>
      </w:r>
    </w:p>
    <w:p w:rsidR="00810A6E" w:rsidRPr="000D712D" w:rsidRDefault="00AE2F78">
      <w:pPr>
        <w:ind w:left="709" w:hanging="425"/>
        <w:outlineLvl w:val="0"/>
        <w:rPr>
          <w:rStyle w:val="Strong"/>
          <w:sz w:val="22"/>
          <w:szCs w:val="22"/>
        </w:rPr>
      </w:pPr>
      <w:r>
        <w:rPr>
          <w:rStyle w:val="Strong"/>
          <w:sz w:val="22"/>
          <w:szCs w:val="22"/>
        </w:rPr>
        <w:t>7.</w:t>
      </w:r>
      <w:r>
        <w:rPr>
          <w:rStyle w:val="Strong"/>
          <w:sz w:val="22"/>
          <w:szCs w:val="22"/>
        </w:rPr>
        <w:tab/>
      </w:r>
      <w:r w:rsidR="00810A6E" w:rsidRPr="000D712D">
        <w:rPr>
          <w:rStyle w:val="Strong"/>
          <w:sz w:val="22"/>
          <w:szCs w:val="22"/>
        </w:rPr>
        <w:t>Name</w:t>
      </w:r>
      <w:r w:rsidR="00AE7D74" w:rsidRPr="000D712D">
        <w:rPr>
          <w:rStyle w:val="Strong"/>
          <w:sz w:val="22"/>
          <w:szCs w:val="22"/>
        </w:rPr>
        <w:t>,</w:t>
      </w:r>
      <w:r w:rsidR="00810A6E" w:rsidRPr="000D712D">
        <w:rPr>
          <w:rStyle w:val="Strong"/>
          <w:sz w:val="22"/>
          <w:szCs w:val="22"/>
        </w:rPr>
        <w:t xml:space="preserve"> address </w:t>
      </w:r>
      <w:r w:rsidR="00AE7D74" w:rsidRPr="000D712D">
        <w:rPr>
          <w:rStyle w:val="Strong"/>
          <w:sz w:val="22"/>
          <w:szCs w:val="22"/>
        </w:rPr>
        <w:t xml:space="preserve">and nationality </w:t>
      </w:r>
      <w:r w:rsidR="00810A6E" w:rsidRPr="000D712D">
        <w:rPr>
          <w:rStyle w:val="Strong"/>
          <w:sz w:val="22"/>
          <w:szCs w:val="22"/>
        </w:rPr>
        <w:t>of successful tenderer</w:t>
      </w:r>
    </w:p>
    <w:p w:rsidR="00C5109B" w:rsidRDefault="00B54168" w:rsidP="00AE2F78">
      <w:pPr>
        <w:pStyle w:val="Blockquote"/>
        <w:ind w:left="567"/>
      </w:pPr>
      <w:r w:rsidRPr="00C5109B">
        <w:t>STRABAG</w:t>
      </w:r>
      <w:r w:rsidR="00C5109B" w:rsidRPr="00C5109B">
        <w:t xml:space="preserve"> EAD, address Sofia</w:t>
      </w:r>
      <w:r w:rsidR="00C5109B">
        <w:t xml:space="preserve"> </w:t>
      </w:r>
      <w:proofErr w:type="gramStart"/>
      <w:r w:rsidR="00C5109B" w:rsidRPr="00C5109B">
        <w:t>1784</w:t>
      </w:r>
      <w:r w:rsidR="00C5109B">
        <w:t xml:space="preserve"> ,</w:t>
      </w:r>
      <w:proofErr w:type="gramEnd"/>
      <w:r w:rsidR="00333866">
        <w:t xml:space="preserve"> </w:t>
      </w:r>
      <w:proofErr w:type="spellStart"/>
      <w:r w:rsidR="00333866">
        <w:t>C</w:t>
      </w:r>
      <w:r w:rsidR="00C5109B" w:rsidRPr="00C5109B">
        <w:t>arigradsko</w:t>
      </w:r>
      <w:proofErr w:type="spellEnd"/>
      <w:r w:rsidR="00C5109B" w:rsidRPr="00C5109B">
        <w:t xml:space="preserve"> </w:t>
      </w:r>
      <w:proofErr w:type="spellStart"/>
      <w:r w:rsidR="00C5109B" w:rsidRPr="00C5109B">
        <w:t>Shosse</w:t>
      </w:r>
      <w:proofErr w:type="spellEnd"/>
      <w:r w:rsidR="00C5109B" w:rsidRPr="00C5109B">
        <w:t xml:space="preserve"> Blvd. №115Г</w:t>
      </w:r>
      <w:r w:rsidR="00C5109B">
        <w:t xml:space="preserve"> </w:t>
      </w:r>
    </w:p>
    <w:p w:rsidR="00C5109B" w:rsidRDefault="00C5109B" w:rsidP="00AE2F78">
      <w:pPr>
        <w:pStyle w:val="Blockquote"/>
        <w:ind w:left="567"/>
      </w:pPr>
      <w:r w:rsidRPr="00C5109B">
        <w:t>UIC 130463628</w:t>
      </w:r>
    </w:p>
    <w:p w:rsidR="00C5109B" w:rsidRPr="000D712D" w:rsidRDefault="00C5109B" w:rsidP="00AE2F78">
      <w:pPr>
        <w:pStyle w:val="Blockquote"/>
        <w:ind w:left="567"/>
        <w:rPr>
          <w:sz w:val="22"/>
          <w:szCs w:val="22"/>
        </w:rPr>
      </w:pPr>
    </w:p>
    <w:p w:rsidR="00AE7D74" w:rsidRPr="00AE2F78" w:rsidRDefault="00822AF7" w:rsidP="00AE2F78">
      <w:pPr>
        <w:ind w:left="709" w:hanging="425"/>
        <w:outlineLvl w:val="0"/>
        <w:rPr>
          <w:rStyle w:val="Strong"/>
          <w:sz w:val="22"/>
          <w:szCs w:val="22"/>
        </w:rPr>
      </w:pPr>
      <w:r w:rsidRPr="00AE2F78">
        <w:rPr>
          <w:rStyle w:val="Strong"/>
          <w:sz w:val="22"/>
          <w:szCs w:val="22"/>
        </w:rPr>
        <w:t>8</w:t>
      </w:r>
      <w:r w:rsidR="00AE2F78" w:rsidRPr="00AE2F78">
        <w:rPr>
          <w:rStyle w:val="Strong"/>
          <w:sz w:val="22"/>
          <w:szCs w:val="22"/>
        </w:rPr>
        <w:t>.</w:t>
      </w:r>
      <w:r w:rsidR="00AE2F78" w:rsidRPr="00AE2F78">
        <w:rPr>
          <w:rStyle w:val="Strong"/>
          <w:sz w:val="22"/>
          <w:szCs w:val="22"/>
        </w:rPr>
        <w:tab/>
      </w:r>
      <w:r w:rsidR="00AE7D74" w:rsidRPr="00AE2F78">
        <w:rPr>
          <w:rStyle w:val="Strong"/>
          <w:sz w:val="22"/>
          <w:szCs w:val="22"/>
        </w:rPr>
        <w:t>Duration of contract</w:t>
      </w:r>
    </w:p>
    <w:p w:rsidR="00AE7D74" w:rsidRPr="000D712D" w:rsidRDefault="00AF36D3" w:rsidP="00AE2F78">
      <w:pPr>
        <w:pStyle w:val="Blockquote"/>
        <w:ind w:left="567"/>
        <w:rPr>
          <w:sz w:val="22"/>
          <w:szCs w:val="22"/>
        </w:rPr>
      </w:pPr>
      <w:r w:rsidRPr="00C3432E">
        <w:rPr>
          <w:sz w:val="22"/>
          <w:szCs w:val="22"/>
          <w:lang w:val="bg-BG"/>
        </w:rPr>
        <w:t>9</w:t>
      </w:r>
      <w:r w:rsidR="004B456F" w:rsidRPr="00C3432E">
        <w:rPr>
          <w:sz w:val="22"/>
          <w:szCs w:val="22"/>
        </w:rPr>
        <w:t xml:space="preserve"> months</w:t>
      </w:r>
    </w:p>
    <w:p w:rsidR="00AE7D74" w:rsidRPr="00AE2F78" w:rsidRDefault="00822AF7" w:rsidP="00AE2F78">
      <w:pPr>
        <w:ind w:left="709" w:hanging="425"/>
        <w:outlineLvl w:val="0"/>
        <w:rPr>
          <w:rStyle w:val="Strong"/>
          <w:sz w:val="22"/>
          <w:szCs w:val="22"/>
        </w:rPr>
      </w:pPr>
      <w:r w:rsidRPr="00AE2F78">
        <w:rPr>
          <w:rStyle w:val="Strong"/>
          <w:sz w:val="22"/>
          <w:szCs w:val="22"/>
        </w:rPr>
        <w:t>9.</w:t>
      </w:r>
      <w:r w:rsidR="00AE2F78" w:rsidRPr="00AE2F78">
        <w:rPr>
          <w:rStyle w:val="Strong"/>
          <w:sz w:val="22"/>
          <w:szCs w:val="22"/>
        </w:rPr>
        <w:tab/>
      </w:r>
      <w:r w:rsidR="00AE7D74" w:rsidRPr="00AE2F78">
        <w:rPr>
          <w:rStyle w:val="Strong"/>
          <w:sz w:val="22"/>
          <w:szCs w:val="22"/>
        </w:rPr>
        <w:t xml:space="preserve">Contracting </w:t>
      </w:r>
      <w:r w:rsidR="007D0D14">
        <w:rPr>
          <w:rStyle w:val="Strong"/>
          <w:sz w:val="22"/>
          <w:szCs w:val="22"/>
        </w:rPr>
        <w:t>a</w:t>
      </w:r>
      <w:r w:rsidR="00AE7D74" w:rsidRPr="00AE2F78">
        <w:rPr>
          <w:rStyle w:val="Strong"/>
          <w:sz w:val="22"/>
          <w:szCs w:val="22"/>
        </w:rPr>
        <w:t xml:space="preserve">uthority </w:t>
      </w:r>
    </w:p>
    <w:p w:rsidR="00AF36D3" w:rsidRPr="00AF36D3" w:rsidRDefault="00AF36D3" w:rsidP="00AF36D3">
      <w:pPr>
        <w:widowControl/>
        <w:snapToGrid w:val="0"/>
        <w:spacing w:before="0" w:after="120"/>
        <w:rPr>
          <w:snapToGrid/>
          <w:sz w:val="22"/>
          <w:szCs w:val="22"/>
          <w:lang w:val="en-GB"/>
        </w:rPr>
      </w:pPr>
      <w:r w:rsidRPr="00AF36D3">
        <w:rPr>
          <w:snapToGrid/>
          <w:sz w:val="22"/>
          <w:szCs w:val="22"/>
          <w:lang w:val="en-GB"/>
        </w:rPr>
        <w:t xml:space="preserve">MUNICIPALITY OF SREDETS </w:t>
      </w:r>
    </w:p>
    <w:p w:rsidR="00AF36D3" w:rsidRPr="00AF36D3" w:rsidRDefault="00AF36D3" w:rsidP="00AF36D3">
      <w:pPr>
        <w:widowControl/>
        <w:snapToGrid w:val="0"/>
        <w:spacing w:before="0" w:after="120"/>
        <w:rPr>
          <w:snapToGrid/>
          <w:sz w:val="22"/>
          <w:szCs w:val="22"/>
          <w:lang w:val="en-GB"/>
        </w:rPr>
      </w:pPr>
      <w:proofErr w:type="spellStart"/>
      <w:r w:rsidRPr="00AF36D3">
        <w:rPr>
          <w:snapToGrid/>
          <w:sz w:val="22"/>
          <w:szCs w:val="22"/>
          <w:lang w:val="en-GB"/>
        </w:rPr>
        <w:t>Sredets</w:t>
      </w:r>
      <w:proofErr w:type="spellEnd"/>
      <w:r w:rsidRPr="00AF36D3">
        <w:rPr>
          <w:snapToGrid/>
          <w:sz w:val="22"/>
          <w:szCs w:val="22"/>
          <w:lang w:val="en-GB"/>
        </w:rPr>
        <w:t>, 8 Bulgaria square</w:t>
      </w:r>
    </w:p>
    <w:p w:rsidR="00AF36D3" w:rsidRPr="00AF36D3" w:rsidRDefault="00AF36D3" w:rsidP="00AF36D3">
      <w:pPr>
        <w:widowControl/>
        <w:snapToGrid w:val="0"/>
        <w:spacing w:before="0" w:after="120"/>
        <w:rPr>
          <w:snapToGrid/>
          <w:sz w:val="22"/>
          <w:szCs w:val="22"/>
          <w:lang w:val="en-GB"/>
        </w:rPr>
      </w:pPr>
      <w:r w:rsidRPr="00AF36D3">
        <w:rPr>
          <w:snapToGrid/>
          <w:sz w:val="22"/>
          <w:szCs w:val="22"/>
          <w:lang w:val="en-GB"/>
        </w:rPr>
        <w:t>BULSTAT Registration 000056878</w:t>
      </w:r>
    </w:p>
    <w:p w:rsidR="00AF36D3" w:rsidRPr="00AF36D3" w:rsidRDefault="00AF36D3" w:rsidP="00AF36D3">
      <w:pPr>
        <w:widowControl/>
        <w:snapToGrid w:val="0"/>
        <w:spacing w:before="0" w:after="120"/>
        <w:rPr>
          <w:snapToGrid/>
          <w:sz w:val="22"/>
          <w:szCs w:val="22"/>
          <w:lang w:val="en-GB"/>
        </w:rPr>
      </w:pPr>
      <w:proofErr w:type="spellStart"/>
      <w:r w:rsidRPr="00AF36D3">
        <w:rPr>
          <w:snapToGrid/>
          <w:sz w:val="22"/>
          <w:szCs w:val="22"/>
          <w:lang w:val="en-GB"/>
        </w:rPr>
        <w:t>Represrnted</w:t>
      </w:r>
      <w:proofErr w:type="spellEnd"/>
      <w:r w:rsidRPr="00AF36D3">
        <w:rPr>
          <w:snapToGrid/>
          <w:sz w:val="22"/>
          <w:szCs w:val="22"/>
          <w:lang w:val="en-GB"/>
        </w:rPr>
        <w:t xml:space="preserve"> by </w:t>
      </w:r>
      <w:proofErr w:type="gramStart"/>
      <w:r w:rsidRPr="00AF36D3">
        <w:rPr>
          <w:snapToGrid/>
          <w:sz w:val="22"/>
          <w:szCs w:val="22"/>
          <w:lang w:val="en-GB"/>
        </w:rPr>
        <w:t>IVAN  JABOV</w:t>
      </w:r>
      <w:proofErr w:type="gramEnd"/>
      <w:r w:rsidRPr="00AF36D3">
        <w:rPr>
          <w:snapToGrid/>
          <w:sz w:val="22"/>
          <w:szCs w:val="22"/>
          <w:lang w:val="en-GB"/>
        </w:rPr>
        <w:t xml:space="preserve">   in his capacity  of Mayor</w:t>
      </w:r>
    </w:p>
    <w:p w:rsidR="004B456F" w:rsidRDefault="004B456F" w:rsidP="004B456F">
      <w:pPr>
        <w:ind w:left="720"/>
      </w:pPr>
    </w:p>
    <w:p w:rsidR="00AE7D74" w:rsidRPr="000D712D" w:rsidRDefault="00AE7D74" w:rsidP="004B456F">
      <w:pPr>
        <w:ind w:left="567"/>
        <w:jc w:val="both"/>
        <w:rPr>
          <w:rStyle w:val="Emphasis"/>
          <w:sz w:val="22"/>
          <w:szCs w:val="22"/>
          <w:lang w:val="en-GB"/>
        </w:rPr>
      </w:pPr>
    </w:p>
    <w:p w:rsidR="00AE7D74" w:rsidRPr="00AE2F78" w:rsidRDefault="00AE7D74" w:rsidP="00AE2F78">
      <w:pPr>
        <w:ind w:left="709" w:hanging="425"/>
        <w:outlineLvl w:val="0"/>
        <w:rPr>
          <w:rStyle w:val="Strong"/>
          <w:sz w:val="22"/>
          <w:szCs w:val="22"/>
        </w:rPr>
      </w:pPr>
      <w:r w:rsidRPr="00AE2F78">
        <w:rPr>
          <w:rStyle w:val="Strong"/>
          <w:sz w:val="22"/>
          <w:szCs w:val="22"/>
        </w:rPr>
        <w:t>1</w:t>
      </w:r>
      <w:r w:rsidR="00822AF7" w:rsidRPr="00AE2F78">
        <w:rPr>
          <w:rStyle w:val="Strong"/>
          <w:sz w:val="22"/>
          <w:szCs w:val="22"/>
        </w:rPr>
        <w:t>0</w:t>
      </w:r>
      <w:r w:rsidR="00107B18" w:rsidRPr="00AE2F78">
        <w:rPr>
          <w:rStyle w:val="Strong"/>
          <w:sz w:val="22"/>
          <w:szCs w:val="22"/>
        </w:rPr>
        <w:t>.</w:t>
      </w:r>
      <w:r w:rsidRPr="00AE2F78">
        <w:rPr>
          <w:rStyle w:val="Strong"/>
          <w:sz w:val="22"/>
          <w:szCs w:val="22"/>
        </w:rPr>
        <w:tab/>
        <w:t>Legal basis</w:t>
      </w:r>
    </w:p>
    <w:p w:rsidR="003D5F7A" w:rsidRPr="000D712D" w:rsidRDefault="004B456F" w:rsidP="002C2A5E">
      <w:pPr>
        <w:pStyle w:val="Blockquote"/>
        <w:rPr>
          <w:sz w:val="22"/>
          <w:szCs w:val="22"/>
        </w:rPr>
      </w:pPr>
      <w:r>
        <w:t>Regulation (EU) No 236/2014 of the European Parliament and of the Council of 11 March 2014 laying down common rules and procedures for the implementation of the Union's instruments for financing external action and Instrument for Pre-accession Assistance (IPA II) – the IPA II general regulation;</w:t>
      </w:r>
    </w:p>
    <w:sectPr w:rsidR="003D5F7A" w:rsidRPr="000D712D" w:rsidSect="00D02B28">
      <w:footerReference w:type="default" r:id="rId10"/>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87" w:rsidRDefault="00386D87">
      <w:r>
        <w:separator/>
      </w:r>
    </w:p>
  </w:endnote>
  <w:endnote w:type="continuationSeparator" w:id="0">
    <w:p w:rsidR="00386D87" w:rsidRDefault="0038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A443E9">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A443E9">
      <w:rPr>
        <w:noProof/>
        <w:sz w:val="18"/>
        <w:szCs w:val="18"/>
        <w:lang w:val="en-GB"/>
      </w:rPr>
      <w:t>2</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333866">
      <w:rPr>
        <w:noProof/>
        <w:sz w:val="18"/>
        <w:szCs w:val="18"/>
        <w:lang w:val="en-GB"/>
      </w:rPr>
      <w:t>d9b_awardnotice_en_ (1)</w:t>
    </w:r>
    <w:r w:rsidRPr="00F075CC">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87" w:rsidRDefault="00386D87">
      <w:r>
        <w:separator/>
      </w:r>
    </w:p>
  </w:footnote>
  <w:footnote w:type="continuationSeparator" w:id="0">
    <w:p w:rsidR="00386D87" w:rsidRDefault="00386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624"/>
    <w:rsid w:val="0000046A"/>
    <w:rsid w:val="00070D1F"/>
    <w:rsid w:val="00081F41"/>
    <w:rsid w:val="0008681F"/>
    <w:rsid w:val="000D712D"/>
    <w:rsid w:val="000D7376"/>
    <w:rsid w:val="00101DEB"/>
    <w:rsid w:val="00107B18"/>
    <w:rsid w:val="00160B2B"/>
    <w:rsid w:val="0019719C"/>
    <w:rsid w:val="001B6137"/>
    <w:rsid w:val="001C132D"/>
    <w:rsid w:val="00207784"/>
    <w:rsid w:val="00233766"/>
    <w:rsid w:val="00254C87"/>
    <w:rsid w:val="0027500B"/>
    <w:rsid w:val="002C2A5E"/>
    <w:rsid w:val="002D48D6"/>
    <w:rsid w:val="002E6A8E"/>
    <w:rsid w:val="002F41AD"/>
    <w:rsid w:val="00301BE1"/>
    <w:rsid w:val="00327A84"/>
    <w:rsid w:val="00333866"/>
    <w:rsid w:val="003435B4"/>
    <w:rsid w:val="00366B00"/>
    <w:rsid w:val="003811EE"/>
    <w:rsid w:val="00386D87"/>
    <w:rsid w:val="003A4851"/>
    <w:rsid w:val="003D5F7A"/>
    <w:rsid w:val="003F4D87"/>
    <w:rsid w:val="003F6495"/>
    <w:rsid w:val="00410B62"/>
    <w:rsid w:val="00422D49"/>
    <w:rsid w:val="004621C7"/>
    <w:rsid w:val="00467624"/>
    <w:rsid w:val="00467EA6"/>
    <w:rsid w:val="004706EB"/>
    <w:rsid w:val="0048246B"/>
    <w:rsid w:val="00491A91"/>
    <w:rsid w:val="00494017"/>
    <w:rsid w:val="00495B4C"/>
    <w:rsid w:val="004A3764"/>
    <w:rsid w:val="004B1611"/>
    <w:rsid w:val="004B456F"/>
    <w:rsid w:val="004D587C"/>
    <w:rsid w:val="004E0893"/>
    <w:rsid w:val="005444EA"/>
    <w:rsid w:val="00570CCB"/>
    <w:rsid w:val="0059369F"/>
    <w:rsid w:val="005C529F"/>
    <w:rsid w:val="00690646"/>
    <w:rsid w:val="006A6904"/>
    <w:rsid w:val="00703B5E"/>
    <w:rsid w:val="00712278"/>
    <w:rsid w:val="007250D2"/>
    <w:rsid w:val="007323CC"/>
    <w:rsid w:val="0078569F"/>
    <w:rsid w:val="007A05A8"/>
    <w:rsid w:val="007C035D"/>
    <w:rsid w:val="007C4B6E"/>
    <w:rsid w:val="007D0D14"/>
    <w:rsid w:val="007F7527"/>
    <w:rsid w:val="00810A6E"/>
    <w:rsid w:val="00822AF7"/>
    <w:rsid w:val="0083368C"/>
    <w:rsid w:val="00851F7D"/>
    <w:rsid w:val="00857F48"/>
    <w:rsid w:val="00866CF4"/>
    <w:rsid w:val="00877CE4"/>
    <w:rsid w:val="008C123D"/>
    <w:rsid w:val="008E3AB4"/>
    <w:rsid w:val="009064AF"/>
    <w:rsid w:val="0091269D"/>
    <w:rsid w:val="00942EF0"/>
    <w:rsid w:val="009443F9"/>
    <w:rsid w:val="00955714"/>
    <w:rsid w:val="009950AA"/>
    <w:rsid w:val="009A316B"/>
    <w:rsid w:val="009C2848"/>
    <w:rsid w:val="009D462E"/>
    <w:rsid w:val="009E0B83"/>
    <w:rsid w:val="009F4AD3"/>
    <w:rsid w:val="009F6594"/>
    <w:rsid w:val="00A443E9"/>
    <w:rsid w:val="00A9302A"/>
    <w:rsid w:val="00AE2F78"/>
    <w:rsid w:val="00AE7D74"/>
    <w:rsid w:val="00AF36D3"/>
    <w:rsid w:val="00B54168"/>
    <w:rsid w:val="00B60477"/>
    <w:rsid w:val="00BB01D3"/>
    <w:rsid w:val="00C31BC2"/>
    <w:rsid w:val="00C3432E"/>
    <w:rsid w:val="00C5109B"/>
    <w:rsid w:val="00CB157A"/>
    <w:rsid w:val="00CE32E2"/>
    <w:rsid w:val="00CF32AF"/>
    <w:rsid w:val="00D02B28"/>
    <w:rsid w:val="00D0361F"/>
    <w:rsid w:val="00D40619"/>
    <w:rsid w:val="00D55BC5"/>
    <w:rsid w:val="00D8646C"/>
    <w:rsid w:val="00DA5547"/>
    <w:rsid w:val="00DC0ACC"/>
    <w:rsid w:val="00E207BB"/>
    <w:rsid w:val="00E717C4"/>
    <w:rsid w:val="00E867B7"/>
    <w:rsid w:val="00EA66D0"/>
    <w:rsid w:val="00ED1EA5"/>
    <w:rsid w:val="00ED46F2"/>
    <w:rsid w:val="00F075CC"/>
    <w:rsid w:val="00F321C1"/>
    <w:rsid w:val="00F703DF"/>
    <w:rsid w:val="00F760E3"/>
    <w:rsid w:val="00F86C01"/>
    <w:rsid w:val="00F9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 w:id="868494962">
      <w:bodyDiv w:val="1"/>
      <w:marLeft w:val="0"/>
      <w:marRight w:val="0"/>
      <w:marTop w:val="0"/>
      <w:marBottom w:val="0"/>
      <w:divBdr>
        <w:top w:val="none" w:sz="0" w:space="0" w:color="auto"/>
        <w:left w:val="none" w:sz="0" w:space="0" w:color="auto"/>
        <w:bottom w:val="none" w:sz="0" w:space="0" w:color="auto"/>
        <w:right w:val="none" w:sz="0" w:space="0" w:color="auto"/>
      </w:divBdr>
    </w:div>
    <w:div w:id="2070837078">
      <w:bodyDiv w:val="1"/>
      <w:marLeft w:val="0"/>
      <w:marRight w:val="0"/>
      <w:marTop w:val="0"/>
      <w:marBottom w:val="0"/>
      <w:divBdr>
        <w:top w:val="none" w:sz="0" w:space="0" w:color="auto"/>
        <w:left w:val="none" w:sz="0" w:space="0" w:color="auto"/>
        <w:bottom w:val="none" w:sz="0" w:space="0" w:color="auto"/>
        <w:right w:val="none" w:sz="0" w:space="0" w:color="auto"/>
      </w:divBdr>
      <w:divsChild>
        <w:div w:id="190263879">
          <w:marLeft w:val="0"/>
          <w:marRight w:val="0"/>
          <w:marTop w:val="0"/>
          <w:marBottom w:val="0"/>
          <w:divBdr>
            <w:top w:val="none" w:sz="0" w:space="0" w:color="auto"/>
            <w:left w:val="none" w:sz="0" w:space="0" w:color="auto"/>
            <w:bottom w:val="none" w:sz="0" w:space="0" w:color="auto"/>
            <w:right w:val="none" w:sz="0" w:space="0" w:color="auto"/>
          </w:divBdr>
        </w:div>
        <w:div w:id="172190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E7C2-247C-43BC-9360-7087E5D8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1288</Characters>
  <Application>Microsoft Office Word</Application>
  <DocSecurity>0</DocSecurity>
  <Lines>10</Lines>
  <Paragraphs>3</Paragraphs>
  <ScaleCrop>false</ScaleCrop>
  <HeadingPairs>
    <vt:vector size="6" baseType="variant">
      <vt:variant>
        <vt:lpstr>Title</vt:lpstr>
      </vt:variant>
      <vt:variant>
        <vt:i4>1</vt:i4>
      </vt:variant>
      <vt:variant>
        <vt:lpstr>Заглавие</vt:lpstr>
      </vt:variant>
      <vt:variant>
        <vt:i4>1</vt:i4>
      </vt:variant>
      <vt:variant>
        <vt:lpstr>Konu Başlığı</vt:lpstr>
      </vt:variant>
      <vt:variant>
        <vt:i4>1</vt:i4>
      </vt:variant>
    </vt:vector>
  </HeadingPairs>
  <TitlesOfParts>
    <vt:vector size="3" baseType="lpstr">
      <vt:lpstr>C9 Award</vt:lpstr>
      <vt:lpstr>C9 Award</vt:lpstr>
      <vt:lpstr>C9 Award</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MV</cp:lastModifiedBy>
  <cp:revision>3</cp:revision>
  <cp:lastPrinted>2020-03-31T09:54:00Z</cp:lastPrinted>
  <dcterms:created xsi:type="dcterms:W3CDTF">2020-04-01T05:00:00Z</dcterms:created>
  <dcterms:modified xsi:type="dcterms:W3CDTF">2020-04-01T05:24:00Z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