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Gl"/>
          <w:sz w:val="28"/>
          <w:szCs w:val="28"/>
        </w:rPr>
      </w:pPr>
      <w:r w:rsidRPr="00204689">
        <w:rPr>
          <w:rStyle w:val="Gl"/>
          <w:sz w:val="28"/>
          <w:szCs w:val="28"/>
        </w:rPr>
        <w:t>CONTRACT AWARD NOTICE</w:t>
      </w:r>
    </w:p>
    <w:p w14:paraId="1D9E2FAF" w14:textId="77777777" w:rsidR="00D613FC" w:rsidRDefault="00803D74" w:rsidP="00D613FC">
      <w:pPr>
        <w:spacing w:beforeAutospacing="1" w:afterAutospacing="1"/>
        <w:jc w:val="both"/>
        <w:rPr>
          <w:b/>
          <w:sz w:val="22"/>
          <w:szCs w:val="22"/>
          <w:u w:val="single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D613FC" w:rsidRPr="00D613FC">
        <w:rPr>
          <w:b/>
          <w:bCs/>
          <w:sz w:val="22"/>
          <w:szCs w:val="22"/>
          <w:lang w:val="en-GB"/>
        </w:rPr>
        <w:t>Production and supply of a small research vessel for the scientific activities of the BLUE GROWTH Research centre at Trakya University</w:t>
      </w:r>
      <w:r w:rsidR="00D613FC" w:rsidRPr="00BB42E5">
        <w:rPr>
          <w:b/>
          <w:sz w:val="22"/>
          <w:szCs w:val="22"/>
          <w:u w:val="single"/>
        </w:rPr>
        <w:t xml:space="preserve"> </w:t>
      </w:r>
    </w:p>
    <w:p w14:paraId="5D20FDC1" w14:textId="77777777" w:rsidR="0067737C" w:rsidRDefault="0067737C" w:rsidP="00D613FC">
      <w:pPr>
        <w:spacing w:beforeAutospacing="1" w:afterAutospacing="1"/>
        <w:jc w:val="both"/>
        <w:rPr>
          <w:b/>
          <w:sz w:val="22"/>
          <w:szCs w:val="22"/>
          <w:u w:val="single"/>
        </w:rPr>
      </w:pPr>
    </w:p>
    <w:p w14:paraId="280D13D4" w14:textId="5A919216" w:rsidR="002A6800" w:rsidRDefault="00803D74" w:rsidP="00803D74">
      <w:pPr>
        <w:spacing w:beforeAutospacing="1" w:afterAutospacing="1"/>
        <w:rPr>
          <w:b/>
          <w:bCs/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B84FD6" w:rsidRPr="00866553">
        <w:rPr>
          <w:b/>
          <w:bCs/>
          <w:sz w:val="22"/>
          <w:szCs w:val="22"/>
          <w:lang w:val="en-GB"/>
        </w:rPr>
        <w:t xml:space="preserve">CB005.3.12.001 </w:t>
      </w:r>
      <w:r w:rsidR="0004710F">
        <w:rPr>
          <w:b/>
          <w:bCs/>
          <w:sz w:val="22"/>
          <w:szCs w:val="22"/>
          <w:lang w:val="en-GB"/>
        </w:rPr>
        <w:t>–</w:t>
      </w:r>
      <w:r w:rsidR="00B84FD6" w:rsidRPr="00866553">
        <w:rPr>
          <w:b/>
          <w:bCs/>
          <w:sz w:val="22"/>
          <w:szCs w:val="22"/>
          <w:lang w:val="en-GB"/>
        </w:rPr>
        <w:t xml:space="preserve"> </w:t>
      </w:r>
      <w:r w:rsidR="00B84FD6" w:rsidRPr="00866553">
        <w:rPr>
          <w:b/>
          <w:bCs/>
          <w:sz w:val="22"/>
          <w:szCs w:val="22"/>
        </w:rPr>
        <w:t>P</w:t>
      </w:r>
      <w:r w:rsidR="00B84FD6" w:rsidRPr="00866553">
        <w:rPr>
          <w:b/>
          <w:bCs/>
          <w:sz w:val="22"/>
          <w:szCs w:val="22"/>
          <w:lang w:val="en-GB"/>
        </w:rPr>
        <w:t>P</w:t>
      </w:r>
      <w:r w:rsidR="0004710F">
        <w:rPr>
          <w:b/>
          <w:bCs/>
          <w:sz w:val="22"/>
          <w:szCs w:val="22"/>
          <w:lang w:val="en-GB"/>
        </w:rPr>
        <w:t>2</w:t>
      </w:r>
      <w:r w:rsidR="00B84FD6" w:rsidRPr="00866553">
        <w:rPr>
          <w:b/>
          <w:bCs/>
          <w:sz w:val="22"/>
          <w:szCs w:val="22"/>
          <w:lang w:val="en-GB"/>
        </w:rPr>
        <w:t xml:space="preserve"> – Supply</w:t>
      </w:r>
      <w:r w:rsidR="002A6800">
        <w:rPr>
          <w:b/>
          <w:bCs/>
          <w:sz w:val="22"/>
          <w:szCs w:val="22"/>
          <w:lang w:val="en-GB"/>
        </w:rPr>
        <w:t xml:space="preserve"> 6</w:t>
      </w:r>
    </w:p>
    <w:p w14:paraId="105F0EF1" w14:textId="29CCFC4F" w:rsidR="002A6800" w:rsidRPr="002A6800" w:rsidRDefault="002A6800" w:rsidP="00803D74">
      <w:pPr>
        <w:spacing w:beforeAutospacing="1" w:afterAutospacing="1"/>
        <w:rPr>
          <w:b/>
          <w:bCs/>
          <w:sz w:val="22"/>
          <w:szCs w:val="22"/>
        </w:rPr>
      </w:pPr>
      <w:r w:rsidRPr="00D657AE">
        <w:rPr>
          <w:szCs w:val="24"/>
        </w:rPr>
        <w:t xml:space="preserve">CB005.3.12.001 </w:t>
      </w:r>
      <w:r>
        <w:rPr>
          <w:szCs w:val="24"/>
        </w:rPr>
        <w:t>–</w:t>
      </w:r>
      <w:r w:rsidRPr="00D657AE">
        <w:rPr>
          <w:szCs w:val="24"/>
        </w:rPr>
        <w:t xml:space="preserve"> PP</w:t>
      </w:r>
      <w:r>
        <w:rPr>
          <w:szCs w:val="24"/>
        </w:rPr>
        <w:t>2</w:t>
      </w:r>
      <w:r w:rsidRPr="00D657AE">
        <w:rPr>
          <w:szCs w:val="24"/>
        </w:rPr>
        <w:t xml:space="preserve"> – Supply </w:t>
      </w:r>
      <w:r>
        <w:rPr>
          <w:szCs w:val="28"/>
        </w:rPr>
        <w:t>6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3E3D741A" w14:textId="11D8CBB2" w:rsidR="00801364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</w:p>
    <w:p w14:paraId="2B16C5D5" w14:textId="06BDCD1A" w:rsidR="00801364" w:rsidRPr="00A562AE" w:rsidRDefault="00801364" w:rsidP="00A562AE">
      <w:pPr>
        <w:pStyle w:val="ListeParagraf"/>
        <w:numPr>
          <w:ilvl w:val="0"/>
          <w:numId w:val="11"/>
        </w:numPr>
        <w:spacing w:before="0" w:after="0"/>
        <w:outlineLvl w:val="0"/>
        <w:rPr>
          <w:sz w:val="22"/>
          <w:szCs w:val="22"/>
          <w:lang w:val="en-GB"/>
        </w:rPr>
      </w:pPr>
      <w:r w:rsidRPr="005A3271">
        <w:rPr>
          <w:sz w:val="22"/>
          <w:szCs w:val="22"/>
          <w:lang w:val="en-GB"/>
        </w:rPr>
        <w:t xml:space="preserve">CB005.3.12.001 - </w:t>
      </w:r>
      <w:r w:rsidRPr="005A3271">
        <w:rPr>
          <w:sz w:val="22"/>
          <w:szCs w:val="22"/>
        </w:rPr>
        <w:t>P</w:t>
      </w:r>
      <w:r w:rsidRPr="005A3271">
        <w:rPr>
          <w:sz w:val="22"/>
          <w:szCs w:val="22"/>
          <w:lang w:val="en-GB"/>
        </w:rPr>
        <w:t xml:space="preserve">P – Supply </w:t>
      </w:r>
      <w:r w:rsidR="00A562AE">
        <w:rPr>
          <w:sz w:val="22"/>
          <w:szCs w:val="22"/>
        </w:rPr>
        <w:t>6</w:t>
      </w:r>
      <w:r w:rsidRPr="00A562AE">
        <w:rPr>
          <w:sz w:val="22"/>
          <w:szCs w:val="22"/>
          <w:lang w:val="en-GB"/>
        </w:rPr>
        <w:br/>
      </w:r>
    </w:p>
    <w:p w14:paraId="128DC1BB" w14:textId="78D6E58A" w:rsidR="000C1D20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Title:</w:t>
      </w:r>
    </w:p>
    <w:p w14:paraId="0B11EEE5" w14:textId="61BDACCB" w:rsidR="005C236C" w:rsidRPr="00594C3F" w:rsidRDefault="00594C3F" w:rsidP="00594C3F">
      <w:pPr>
        <w:pStyle w:val="ListeParagraf"/>
        <w:numPr>
          <w:ilvl w:val="0"/>
          <w:numId w:val="11"/>
        </w:numPr>
        <w:spacing w:before="0" w:after="0"/>
        <w:jc w:val="both"/>
        <w:outlineLvl w:val="0"/>
        <w:rPr>
          <w:sz w:val="22"/>
          <w:szCs w:val="22"/>
          <w:lang w:val="en-GB"/>
        </w:rPr>
      </w:pPr>
      <w:r w:rsidRPr="00594C3F">
        <w:rPr>
          <w:sz w:val="22"/>
          <w:szCs w:val="22"/>
          <w:lang w:val="en-GB"/>
        </w:rPr>
        <w:t>Production and supply of a small research vessel for the scientific activities of the BLUE GROWTH Research centre at Trakya University</w:t>
      </w:r>
    </w:p>
    <w:p w14:paraId="66803C57" w14:textId="77777777" w:rsidR="00A562AE" w:rsidRPr="00833B00" w:rsidRDefault="00A562AE" w:rsidP="00594C3F">
      <w:pPr>
        <w:pStyle w:val="ListeParagraf"/>
        <w:spacing w:before="0" w:after="0"/>
        <w:outlineLvl w:val="0"/>
        <w:rPr>
          <w:bCs/>
          <w:sz w:val="22"/>
          <w:szCs w:val="22"/>
          <w:lang w:val="en-GB"/>
        </w:rPr>
      </w:pPr>
    </w:p>
    <w:p w14:paraId="634DEAA3" w14:textId="5F1B20AB" w:rsidR="000C1D20" w:rsidRPr="00D61874" w:rsidRDefault="00D61874" w:rsidP="00D618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04710F">
        <w:rPr>
          <w:sz w:val="22"/>
          <w:szCs w:val="22"/>
          <w:lang w:val="en-GB"/>
        </w:rPr>
        <w:t>h</w:t>
      </w:r>
      <w:r w:rsidR="001E09CB">
        <w:rPr>
          <w:sz w:val="22"/>
          <w:szCs w:val="22"/>
          <w:lang w:val="en-GB"/>
        </w:rPr>
        <w:t xml:space="preserve">e </w:t>
      </w:r>
      <w:r w:rsidR="000566B3">
        <w:rPr>
          <w:sz w:val="22"/>
          <w:szCs w:val="22"/>
          <w:lang w:val="en-GB"/>
        </w:rPr>
        <w:t>c</w:t>
      </w:r>
      <w:r w:rsidR="00594C3F">
        <w:rPr>
          <w:sz w:val="22"/>
          <w:szCs w:val="22"/>
          <w:lang w:val="en-GB"/>
        </w:rPr>
        <w:t>o</w:t>
      </w:r>
      <w:r w:rsidR="000566B3">
        <w:rPr>
          <w:sz w:val="22"/>
          <w:szCs w:val="22"/>
          <w:lang w:val="en-GB"/>
        </w:rPr>
        <w:t>ntract</w:t>
      </w:r>
      <w:r w:rsidR="00594C3F">
        <w:rPr>
          <w:sz w:val="22"/>
          <w:szCs w:val="22"/>
          <w:lang w:val="en-GB"/>
        </w:rPr>
        <w:t xml:space="preserve"> is</w:t>
      </w:r>
      <w:r w:rsidR="009C71B1" w:rsidRPr="00D61874">
        <w:rPr>
          <w:sz w:val="22"/>
          <w:szCs w:val="22"/>
          <w:lang w:val="en-GB"/>
        </w:rPr>
        <w:t xml:space="preserve"> awarded: yes</w:t>
      </w:r>
      <w:r w:rsidR="009C71B1" w:rsidRPr="00D61874"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3EA109E4" w:rsidR="00803D74" w:rsidRPr="0067737C" w:rsidRDefault="001E09CB" w:rsidP="00803D74">
      <w:pPr>
        <w:spacing w:beforeAutospacing="1" w:afterAutospacing="1"/>
        <w:rPr>
          <w:sz w:val="22"/>
          <w:lang w:val="en-GB"/>
        </w:rPr>
      </w:pPr>
      <w:r>
        <w:rPr>
          <w:sz w:val="22"/>
          <w:lang w:val="en-GB"/>
        </w:rPr>
        <w:t>15</w:t>
      </w:r>
      <w:r w:rsidR="00196CB0">
        <w:rPr>
          <w:sz w:val="22"/>
          <w:lang w:val="en-GB"/>
        </w:rPr>
        <w:t>.</w:t>
      </w:r>
      <w:r w:rsidR="005373E7">
        <w:rPr>
          <w:sz w:val="22"/>
          <w:lang w:val="en-GB"/>
        </w:rPr>
        <w:t>0</w:t>
      </w:r>
      <w:r w:rsidR="00594C3F">
        <w:rPr>
          <w:sz w:val="22"/>
          <w:lang w:val="en-GB"/>
        </w:rPr>
        <w:t>9</w:t>
      </w:r>
      <w:r w:rsidR="00196CB0">
        <w:rPr>
          <w:sz w:val="22"/>
          <w:lang w:val="en-GB"/>
        </w:rPr>
        <w:t>.202</w:t>
      </w:r>
      <w:r w:rsidR="00474A36">
        <w:rPr>
          <w:sz w:val="22"/>
          <w:lang w:val="en-GB"/>
        </w:rPr>
        <w:t>3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08F5B13E" w14:textId="7AB7BC29" w:rsidR="00356EE9" w:rsidRDefault="00803D74" w:rsidP="00027436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</w:p>
    <w:p w14:paraId="44972BA3" w14:textId="24A12053" w:rsidR="00C60814" w:rsidRPr="00932D9D" w:rsidRDefault="00356EE9" w:rsidP="00932D9D">
      <w:pPr>
        <w:pStyle w:val="ListeParagraf"/>
        <w:numPr>
          <w:ilvl w:val="0"/>
          <w:numId w:val="11"/>
        </w:num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356EE9">
        <w:rPr>
          <w:sz w:val="22"/>
          <w:szCs w:val="22"/>
          <w:lang w:val="en-GB"/>
        </w:rPr>
        <w:t xml:space="preserve"> for </w:t>
      </w:r>
    </w:p>
    <w:p w14:paraId="5B67BF0C" w14:textId="09694DDA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A5060C">
        <w:rPr>
          <w:sz w:val="22"/>
          <w:szCs w:val="22"/>
          <w:lang w:val="en-GB"/>
        </w:rPr>
        <w:t>The contract has been awarded to a group of economic operators: 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4E72C3FE" w14:textId="27DC67DB" w:rsidR="00050D35" w:rsidRDefault="005117F3" w:rsidP="0067737C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3437C3" w:rsidRPr="00CF1DB8">
        <w:rPr>
          <w:sz w:val="22"/>
          <w:szCs w:val="18"/>
        </w:rPr>
        <w:t xml:space="preserve">Lena </w:t>
      </w:r>
      <w:proofErr w:type="spellStart"/>
      <w:r w:rsidR="003437C3" w:rsidRPr="00CF1DB8">
        <w:rPr>
          <w:sz w:val="22"/>
          <w:szCs w:val="18"/>
        </w:rPr>
        <w:t>Yatcılık</w:t>
      </w:r>
      <w:proofErr w:type="spellEnd"/>
      <w:r w:rsidR="003437C3" w:rsidRPr="00CF1DB8">
        <w:rPr>
          <w:sz w:val="22"/>
          <w:szCs w:val="18"/>
        </w:rPr>
        <w:t xml:space="preserve"> </w:t>
      </w:r>
      <w:proofErr w:type="spellStart"/>
      <w:r w:rsidR="003437C3" w:rsidRPr="00CF1DB8">
        <w:rPr>
          <w:sz w:val="22"/>
          <w:szCs w:val="18"/>
        </w:rPr>
        <w:t>İnş</w:t>
      </w:r>
      <w:proofErr w:type="spellEnd"/>
      <w:r w:rsidR="003437C3" w:rsidRPr="00CF1DB8">
        <w:rPr>
          <w:sz w:val="22"/>
          <w:szCs w:val="18"/>
        </w:rPr>
        <w:t xml:space="preserve">. </w:t>
      </w:r>
      <w:proofErr w:type="spellStart"/>
      <w:r w:rsidR="003437C3" w:rsidRPr="00CF1DB8">
        <w:rPr>
          <w:sz w:val="22"/>
          <w:szCs w:val="18"/>
        </w:rPr>
        <w:t>Taah</w:t>
      </w:r>
      <w:proofErr w:type="spellEnd"/>
      <w:r w:rsidR="003437C3" w:rsidRPr="00CF1DB8">
        <w:rPr>
          <w:sz w:val="22"/>
          <w:szCs w:val="18"/>
        </w:rPr>
        <w:t xml:space="preserve">. Tur. San. Tic. Ltd. </w:t>
      </w:r>
      <w:proofErr w:type="spellStart"/>
      <w:r w:rsidR="003437C3" w:rsidRPr="00CF1DB8">
        <w:rPr>
          <w:sz w:val="22"/>
          <w:szCs w:val="18"/>
        </w:rPr>
        <w:t>Şti</w:t>
      </w:r>
      <w:proofErr w:type="spellEnd"/>
      <w:r w:rsidR="003437C3" w:rsidRPr="00CF1DB8">
        <w:rPr>
          <w:sz w:val="22"/>
          <w:szCs w:val="18"/>
        </w:rPr>
        <w:t>.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6</w:t>
      </w:r>
      <w:r w:rsidR="00170B51">
        <w:rPr>
          <w:sz w:val="22"/>
          <w:szCs w:val="22"/>
          <w:lang w:val="en-GB"/>
        </w:rPr>
        <w:t>081319012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170B51">
        <w:rPr>
          <w:sz w:val="22"/>
          <w:szCs w:val="22"/>
          <w:lang w:val="en-GB"/>
        </w:rPr>
        <w:t xml:space="preserve">Piri Reis </w:t>
      </w:r>
      <w:proofErr w:type="spellStart"/>
      <w:r w:rsidR="00170B51">
        <w:rPr>
          <w:sz w:val="22"/>
          <w:szCs w:val="22"/>
          <w:lang w:val="en-GB"/>
        </w:rPr>
        <w:t>Mah</w:t>
      </w:r>
      <w:proofErr w:type="spellEnd"/>
      <w:r w:rsidR="00170B51">
        <w:rPr>
          <w:sz w:val="22"/>
          <w:szCs w:val="22"/>
          <w:lang w:val="en-GB"/>
        </w:rPr>
        <w:t xml:space="preserve">. </w:t>
      </w:r>
      <w:proofErr w:type="spellStart"/>
      <w:r w:rsidR="00170B51">
        <w:rPr>
          <w:sz w:val="22"/>
          <w:szCs w:val="22"/>
          <w:lang w:val="en-GB"/>
        </w:rPr>
        <w:t>Bağdat</w:t>
      </w:r>
      <w:proofErr w:type="spellEnd"/>
      <w:r w:rsidR="00170B51">
        <w:rPr>
          <w:sz w:val="22"/>
          <w:szCs w:val="22"/>
          <w:lang w:val="en-GB"/>
        </w:rPr>
        <w:t xml:space="preserve"> </w:t>
      </w:r>
      <w:r w:rsidR="00B96B96">
        <w:rPr>
          <w:sz w:val="22"/>
          <w:szCs w:val="22"/>
          <w:lang w:val="en-GB"/>
        </w:rPr>
        <w:t>Cd. No:30/22</w:t>
      </w:r>
      <w:r w:rsidR="00574BAA">
        <w:rPr>
          <w:sz w:val="22"/>
          <w:szCs w:val="22"/>
          <w:lang w:val="en-GB"/>
        </w:rPr>
        <w:t xml:space="preserve"> </w:t>
      </w:r>
      <w:proofErr w:type="spellStart"/>
      <w:r w:rsidR="00574BAA">
        <w:rPr>
          <w:sz w:val="22"/>
          <w:szCs w:val="22"/>
          <w:lang w:val="en-GB"/>
        </w:rPr>
        <w:t>Darıca</w:t>
      </w:r>
      <w:proofErr w:type="spellEnd"/>
      <w:r w:rsidR="00574BAA">
        <w:rPr>
          <w:sz w:val="22"/>
          <w:szCs w:val="22"/>
          <w:lang w:val="en-GB"/>
        </w:rPr>
        <w:t>/KOCAELİ</w:t>
      </w:r>
      <w:r w:rsidRPr="00803D74">
        <w:rPr>
          <w:sz w:val="22"/>
          <w:szCs w:val="22"/>
          <w:lang w:val="en-GB"/>
        </w:rPr>
        <w:br/>
        <w:t xml:space="preserve">Town: </w:t>
      </w:r>
      <w:proofErr w:type="spellStart"/>
      <w:r w:rsidR="00574BAA">
        <w:rPr>
          <w:sz w:val="22"/>
          <w:szCs w:val="22"/>
          <w:lang w:val="en-GB"/>
        </w:rPr>
        <w:t>Kocaeli</w:t>
      </w:r>
      <w:proofErr w:type="spellEnd"/>
      <w:r w:rsidRPr="00803D74">
        <w:rPr>
          <w:sz w:val="22"/>
          <w:szCs w:val="22"/>
          <w:lang w:val="en-GB"/>
        </w:rPr>
        <w:br/>
      </w:r>
    </w:p>
    <w:p w14:paraId="6952FF78" w14:textId="77777777" w:rsidR="003D6EE9" w:rsidRDefault="003D6EE9" w:rsidP="0067737C">
      <w:pPr>
        <w:spacing w:beforeAutospacing="1" w:afterAutospacing="1"/>
        <w:rPr>
          <w:sz w:val="22"/>
          <w:szCs w:val="22"/>
          <w:lang w:val="en-GB"/>
        </w:rPr>
      </w:pPr>
    </w:p>
    <w:p w14:paraId="46C2D94D" w14:textId="77777777" w:rsidR="003D6EE9" w:rsidRPr="0036776D" w:rsidRDefault="003D6EE9" w:rsidP="0067737C">
      <w:pPr>
        <w:spacing w:beforeAutospacing="1" w:afterAutospacing="1"/>
        <w:rPr>
          <w:sz w:val="22"/>
          <w:szCs w:val="22"/>
          <w:lang w:val="en-GB"/>
        </w:rPr>
      </w:pPr>
    </w:p>
    <w:p w14:paraId="02629207" w14:textId="537D354A" w:rsidR="000C1D20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lastRenderedPageBreak/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5D050F51" w14:textId="308F8D7B" w:rsidR="00381961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</w:p>
    <w:p w14:paraId="51D23B12" w14:textId="4CCF2DC9" w:rsidR="006A598C" w:rsidRPr="003A3149" w:rsidRDefault="00481DB2" w:rsidP="006A598C">
      <w:pPr>
        <w:pStyle w:val="ListeParagraf"/>
        <w:numPr>
          <w:ilvl w:val="0"/>
          <w:numId w:val="11"/>
        </w:numPr>
        <w:spacing w:beforeAutospacing="1" w:afterAutospacing="1"/>
        <w:rPr>
          <w:sz w:val="22"/>
          <w:szCs w:val="22"/>
        </w:rPr>
      </w:pPr>
      <w:r>
        <w:rPr>
          <w:sz w:val="22"/>
          <w:szCs w:val="22"/>
          <w:lang w:val="en-GB"/>
        </w:rPr>
        <w:t>150.800</w:t>
      </w:r>
      <w:r w:rsidR="006A598C" w:rsidRPr="003A3149">
        <w:rPr>
          <w:sz w:val="22"/>
          <w:szCs w:val="22"/>
          <w:lang w:val="en-GB"/>
        </w:rPr>
        <w:t>,00 EUR</w:t>
      </w:r>
    </w:p>
    <w:p w14:paraId="1A88C60D" w14:textId="4D891739" w:rsidR="00803D74" w:rsidRDefault="009C71B1" w:rsidP="00803D74">
      <w:pPr>
        <w:spacing w:beforeAutospacing="1" w:afterAutospacing="1"/>
        <w:rPr>
          <w:sz w:val="22"/>
          <w:szCs w:val="22"/>
        </w:rPr>
      </w:pPr>
      <w:r w:rsidRPr="009C71B1">
        <w:rPr>
          <w:b/>
          <w:sz w:val="22"/>
          <w:szCs w:val="22"/>
        </w:rPr>
        <w:br/>
      </w:r>
      <w:r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7EE67CFE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</w:t>
      </w:r>
      <w:r w:rsidRPr="006A598C">
        <w:rPr>
          <w:sz w:val="22"/>
          <w:szCs w:val="22"/>
        </w:rPr>
        <w:t>subcontracted: 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69BE40C7" w:rsidR="009C71B1" w:rsidRPr="006907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094CDA51" w14:textId="77777777" w:rsidR="00254849" w:rsidRPr="0069074D" w:rsidRDefault="00254849" w:rsidP="00254849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p w14:paraId="5563BA3E" w14:textId="7CCE16C7" w:rsidR="001468B0" w:rsidRPr="0069074D" w:rsidRDefault="001468B0" w:rsidP="00254849">
      <w:pPr>
        <w:pStyle w:val="Blockquote"/>
        <w:ind w:left="0"/>
        <w:rPr>
          <w:sz w:val="22"/>
          <w:szCs w:val="22"/>
          <w:lang w:val="en-GB"/>
        </w:rPr>
      </w:pPr>
    </w:p>
    <w:sectPr w:rsidR="001468B0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428E" w14:textId="77777777" w:rsidR="00E86293" w:rsidRDefault="00E86293">
      <w:r>
        <w:separator/>
      </w:r>
    </w:p>
  </w:endnote>
  <w:endnote w:type="continuationSeparator" w:id="0">
    <w:p w14:paraId="49C2D20F" w14:textId="77777777" w:rsidR="00E86293" w:rsidRDefault="00E86293">
      <w:r>
        <w:continuationSeparator/>
      </w:r>
    </w:p>
  </w:endnote>
  <w:endnote w:type="continuationNotice" w:id="1">
    <w:p w14:paraId="19C6A582" w14:textId="77777777" w:rsidR="00E86293" w:rsidRDefault="00E862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CB65" w14:textId="77777777" w:rsidR="00F646BB" w:rsidRDefault="00F646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4937" w14:textId="1F5311DF" w:rsidR="00DC172C" w:rsidRDefault="004A5018" w:rsidP="008E614F">
    <w:pPr>
      <w:pStyle w:val="AltBilgi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AltBilgi"/>
      <w:tabs>
        <w:tab w:val="clear" w:pos="4320"/>
        <w:tab w:val="clear" w:pos="8640"/>
        <w:tab w:val="right" w:pos="9214"/>
      </w:tabs>
      <w:spacing w:before="0" w:after="0"/>
      <w:rPr>
        <w:rStyle w:val="SayfaNumaras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SayfaNumaras"/>
        <w:sz w:val="18"/>
        <w:szCs w:val="18"/>
      </w:rPr>
      <w:fldChar w:fldCharType="begin"/>
    </w:r>
    <w:r w:rsidR="00400BBC" w:rsidRPr="00AA17E6">
      <w:rPr>
        <w:rStyle w:val="SayfaNumaras"/>
        <w:sz w:val="18"/>
        <w:szCs w:val="18"/>
      </w:rPr>
      <w:instrText xml:space="preserve"> PAGE </w:instrText>
    </w:r>
    <w:r w:rsidR="00400BBC" w:rsidRPr="00AA17E6">
      <w:rPr>
        <w:rStyle w:val="SayfaNumaras"/>
        <w:sz w:val="18"/>
        <w:szCs w:val="18"/>
      </w:rPr>
      <w:fldChar w:fldCharType="separate"/>
    </w:r>
    <w:r w:rsidR="00CE7DB8">
      <w:rPr>
        <w:rStyle w:val="SayfaNumaras"/>
        <w:noProof/>
        <w:sz w:val="18"/>
        <w:szCs w:val="18"/>
      </w:rPr>
      <w:t>1</w:t>
    </w:r>
    <w:r w:rsidR="00400BBC" w:rsidRPr="00AA17E6">
      <w:rPr>
        <w:rStyle w:val="SayfaNumaras"/>
        <w:sz w:val="18"/>
        <w:szCs w:val="18"/>
      </w:rPr>
      <w:fldChar w:fldCharType="end"/>
    </w:r>
    <w:r w:rsidR="00400BBC" w:rsidRPr="00AA17E6">
      <w:rPr>
        <w:rStyle w:val="SayfaNumaras"/>
        <w:sz w:val="18"/>
        <w:szCs w:val="18"/>
      </w:rPr>
      <w:t xml:space="preserve"> of </w:t>
    </w:r>
    <w:r w:rsidR="00400BBC" w:rsidRPr="00AA17E6">
      <w:rPr>
        <w:rStyle w:val="SayfaNumaras"/>
        <w:sz w:val="18"/>
        <w:szCs w:val="18"/>
      </w:rPr>
      <w:fldChar w:fldCharType="begin"/>
    </w:r>
    <w:r w:rsidR="00400BBC" w:rsidRPr="00AA17E6">
      <w:rPr>
        <w:rStyle w:val="SayfaNumaras"/>
        <w:sz w:val="18"/>
        <w:szCs w:val="18"/>
      </w:rPr>
      <w:instrText xml:space="preserve"> NUMPAGES </w:instrText>
    </w:r>
    <w:r w:rsidR="00400BBC" w:rsidRPr="00AA17E6">
      <w:rPr>
        <w:rStyle w:val="SayfaNumaras"/>
        <w:sz w:val="18"/>
        <w:szCs w:val="18"/>
      </w:rPr>
      <w:fldChar w:fldCharType="separate"/>
    </w:r>
    <w:r w:rsidR="00CE7DB8">
      <w:rPr>
        <w:rStyle w:val="SayfaNumaras"/>
        <w:noProof/>
        <w:sz w:val="18"/>
        <w:szCs w:val="18"/>
      </w:rPr>
      <w:t>2</w:t>
    </w:r>
    <w:r w:rsidR="00400BBC" w:rsidRPr="00AA17E6">
      <w:rPr>
        <w:rStyle w:val="SayfaNumara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AC28" w14:textId="77777777" w:rsidR="00F646BB" w:rsidRDefault="00F64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F8BD" w14:textId="77777777" w:rsidR="00E86293" w:rsidRDefault="00E86293">
      <w:r>
        <w:separator/>
      </w:r>
    </w:p>
  </w:footnote>
  <w:footnote w:type="continuationSeparator" w:id="0">
    <w:p w14:paraId="336D7B28" w14:textId="77777777" w:rsidR="00E86293" w:rsidRDefault="00E86293">
      <w:r>
        <w:continuationSeparator/>
      </w:r>
    </w:p>
  </w:footnote>
  <w:footnote w:type="continuationNotice" w:id="1">
    <w:p w14:paraId="3591A727" w14:textId="77777777" w:rsidR="00E86293" w:rsidRDefault="00E862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87E5" w14:textId="77777777" w:rsidR="00F646BB" w:rsidRDefault="00F646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B753" w14:textId="77777777" w:rsidR="00F646BB" w:rsidRDefault="00F646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76C" w14:textId="77777777" w:rsidR="00F646BB" w:rsidRDefault="00F64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0600C"/>
    <w:multiLevelType w:val="hybridMultilevel"/>
    <w:tmpl w:val="0E646340"/>
    <w:lvl w:ilvl="0" w:tplc="40F6996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2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704015975">
    <w:abstractNumId w:val="2"/>
  </w:num>
  <w:num w:numId="3" w16cid:durableId="1889413182">
    <w:abstractNumId w:val="2"/>
  </w:num>
  <w:num w:numId="4" w16cid:durableId="75945257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5513346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272658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88425099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26091763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529691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624800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333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27436"/>
    <w:rsid w:val="0004710F"/>
    <w:rsid w:val="00050D35"/>
    <w:rsid w:val="000566B3"/>
    <w:rsid w:val="000771A8"/>
    <w:rsid w:val="00086A1C"/>
    <w:rsid w:val="000C16CA"/>
    <w:rsid w:val="000C1D20"/>
    <w:rsid w:val="00102280"/>
    <w:rsid w:val="0010506D"/>
    <w:rsid w:val="001468B0"/>
    <w:rsid w:val="00170B51"/>
    <w:rsid w:val="00195A7C"/>
    <w:rsid w:val="00196CB0"/>
    <w:rsid w:val="001A4C41"/>
    <w:rsid w:val="001B71FE"/>
    <w:rsid w:val="001C76B2"/>
    <w:rsid w:val="001D71A3"/>
    <w:rsid w:val="001E09CB"/>
    <w:rsid w:val="001F0920"/>
    <w:rsid w:val="00204689"/>
    <w:rsid w:val="00216D08"/>
    <w:rsid w:val="00221005"/>
    <w:rsid w:val="00247209"/>
    <w:rsid w:val="00254849"/>
    <w:rsid w:val="002650EC"/>
    <w:rsid w:val="00287B6F"/>
    <w:rsid w:val="002907A9"/>
    <w:rsid w:val="002A5CA1"/>
    <w:rsid w:val="002A6800"/>
    <w:rsid w:val="002C133F"/>
    <w:rsid w:val="002C5156"/>
    <w:rsid w:val="002F4302"/>
    <w:rsid w:val="003142FC"/>
    <w:rsid w:val="0031728E"/>
    <w:rsid w:val="00323877"/>
    <w:rsid w:val="00324D2D"/>
    <w:rsid w:val="003437C3"/>
    <w:rsid w:val="003504A8"/>
    <w:rsid w:val="00356EE9"/>
    <w:rsid w:val="00360176"/>
    <w:rsid w:val="0036776D"/>
    <w:rsid w:val="003767F3"/>
    <w:rsid w:val="00381961"/>
    <w:rsid w:val="003A12C6"/>
    <w:rsid w:val="003A5421"/>
    <w:rsid w:val="003D6EE9"/>
    <w:rsid w:val="0040012A"/>
    <w:rsid w:val="00400BBC"/>
    <w:rsid w:val="00401526"/>
    <w:rsid w:val="00432CCB"/>
    <w:rsid w:val="00452CA8"/>
    <w:rsid w:val="00460D3B"/>
    <w:rsid w:val="0046321F"/>
    <w:rsid w:val="00474A36"/>
    <w:rsid w:val="00481DB2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4D0344"/>
    <w:rsid w:val="004D1716"/>
    <w:rsid w:val="005117F3"/>
    <w:rsid w:val="0051522D"/>
    <w:rsid w:val="00533C01"/>
    <w:rsid w:val="005373E7"/>
    <w:rsid w:val="00563EEF"/>
    <w:rsid w:val="00574BAA"/>
    <w:rsid w:val="00576F66"/>
    <w:rsid w:val="005802E4"/>
    <w:rsid w:val="00590A50"/>
    <w:rsid w:val="00594C3F"/>
    <w:rsid w:val="005955EB"/>
    <w:rsid w:val="005A4EF9"/>
    <w:rsid w:val="005A51D9"/>
    <w:rsid w:val="005B7081"/>
    <w:rsid w:val="005C236C"/>
    <w:rsid w:val="005D0ACC"/>
    <w:rsid w:val="005D410B"/>
    <w:rsid w:val="005D66DC"/>
    <w:rsid w:val="005E0182"/>
    <w:rsid w:val="006124AD"/>
    <w:rsid w:val="00614E5E"/>
    <w:rsid w:val="00615F43"/>
    <w:rsid w:val="00623A7C"/>
    <w:rsid w:val="006320B3"/>
    <w:rsid w:val="006461A2"/>
    <w:rsid w:val="006700BC"/>
    <w:rsid w:val="00670EE3"/>
    <w:rsid w:val="006743EB"/>
    <w:rsid w:val="00675E23"/>
    <w:rsid w:val="0067737C"/>
    <w:rsid w:val="0069074D"/>
    <w:rsid w:val="00694F5A"/>
    <w:rsid w:val="006A2C5E"/>
    <w:rsid w:val="006A598C"/>
    <w:rsid w:val="006B66AB"/>
    <w:rsid w:val="006C7AE4"/>
    <w:rsid w:val="006F502F"/>
    <w:rsid w:val="0070791C"/>
    <w:rsid w:val="00711D24"/>
    <w:rsid w:val="00726B8E"/>
    <w:rsid w:val="00727476"/>
    <w:rsid w:val="00730E67"/>
    <w:rsid w:val="007316D7"/>
    <w:rsid w:val="007334CA"/>
    <w:rsid w:val="00752502"/>
    <w:rsid w:val="00785C87"/>
    <w:rsid w:val="00795EF2"/>
    <w:rsid w:val="007C3A06"/>
    <w:rsid w:val="007C5653"/>
    <w:rsid w:val="007D078C"/>
    <w:rsid w:val="007D0804"/>
    <w:rsid w:val="007E1D18"/>
    <w:rsid w:val="007E5A36"/>
    <w:rsid w:val="007F27F9"/>
    <w:rsid w:val="00801364"/>
    <w:rsid w:val="00803D74"/>
    <w:rsid w:val="00806E5C"/>
    <w:rsid w:val="00807B54"/>
    <w:rsid w:val="00833B00"/>
    <w:rsid w:val="00841AEF"/>
    <w:rsid w:val="0087529C"/>
    <w:rsid w:val="008B3357"/>
    <w:rsid w:val="008D1C6D"/>
    <w:rsid w:val="008E2772"/>
    <w:rsid w:val="008E318A"/>
    <w:rsid w:val="008E614F"/>
    <w:rsid w:val="00925DA7"/>
    <w:rsid w:val="00932D9D"/>
    <w:rsid w:val="00970130"/>
    <w:rsid w:val="00975606"/>
    <w:rsid w:val="009B618B"/>
    <w:rsid w:val="009C0D98"/>
    <w:rsid w:val="009C5754"/>
    <w:rsid w:val="009C6DE6"/>
    <w:rsid w:val="009C71B1"/>
    <w:rsid w:val="009F7BFA"/>
    <w:rsid w:val="00A074C8"/>
    <w:rsid w:val="00A17627"/>
    <w:rsid w:val="00A26A74"/>
    <w:rsid w:val="00A5060C"/>
    <w:rsid w:val="00A562AE"/>
    <w:rsid w:val="00A71CF6"/>
    <w:rsid w:val="00A95A11"/>
    <w:rsid w:val="00AA17E6"/>
    <w:rsid w:val="00AA1E08"/>
    <w:rsid w:val="00AC12C6"/>
    <w:rsid w:val="00AC392C"/>
    <w:rsid w:val="00AD1414"/>
    <w:rsid w:val="00B03016"/>
    <w:rsid w:val="00B10189"/>
    <w:rsid w:val="00B30E30"/>
    <w:rsid w:val="00B47B18"/>
    <w:rsid w:val="00B609FD"/>
    <w:rsid w:val="00B66E49"/>
    <w:rsid w:val="00B7633C"/>
    <w:rsid w:val="00B84FD6"/>
    <w:rsid w:val="00B96B96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0814"/>
    <w:rsid w:val="00C63FAD"/>
    <w:rsid w:val="00C662EA"/>
    <w:rsid w:val="00C820FD"/>
    <w:rsid w:val="00CB7D6E"/>
    <w:rsid w:val="00CE7DB8"/>
    <w:rsid w:val="00D30DC8"/>
    <w:rsid w:val="00D32267"/>
    <w:rsid w:val="00D44DFE"/>
    <w:rsid w:val="00D56660"/>
    <w:rsid w:val="00D57185"/>
    <w:rsid w:val="00D613FC"/>
    <w:rsid w:val="00D61874"/>
    <w:rsid w:val="00D73B85"/>
    <w:rsid w:val="00DA435C"/>
    <w:rsid w:val="00DC172C"/>
    <w:rsid w:val="00DD10B2"/>
    <w:rsid w:val="00DD3F93"/>
    <w:rsid w:val="00DD56F3"/>
    <w:rsid w:val="00DE0B90"/>
    <w:rsid w:val="00DE5C70"/>
    <w:rsid w:val="00E14799"/>
    <w:rsid w:val="00E6285C"/>
    <w:rsid w:val="00E75DF1"/>
    <w:rsid w:val="00E83E08"/>
    <w:rsid w:val="00E86293"/>
    <w:rsid w:val="00E92730"/>
    <w:rsid w:val="00EB6BE7"/>
    <w:rsid w:val="00EC4EF1"/>
    <w:rsid w:val="00ED7DD9"/>
    <w:rsid w:val="00EE316E"/>
    <w:rsid w:val="00EE5B7F"/>
    <w:rsid w:val="00F16C5E"/>
    <w:rsid w:val="00F32B7B"/>
    <w:rsid w:val="00F37046"/>
    <w:rsid w:val="00F37258"/>
    <w:rsid w:val="00F452E9"/>
    <w:rsid w:val="00F54DDB"/>
    <w:rsid w:val="00F646BB"/>
    <w:rsid w:val="00F761C0"/>
    <w:rsid w:val="00F90687"/>
    <w:rsid w:val="00FC7852"/>
    <w:rsid w:val="00FD5A6E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Vurgu">
    <w:name w:val="Emphasis"/>
    <w:qFormat/>
    <w:rPr>
      <w:i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FormunAlt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Formunst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Gl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AklamaBavurusu">
    <w:name w:val="annotation reference"/>
    <w:rsid w:val="00806E5C"/>
    <w:rPr>
      <w:sz w:val="16"/>
      <w:szCs w:val="16"/>
    </w:rPr>
  </w:style>
  <w:style w:type="paragraph" w:styleId="AklamaMetni">
    <w:name w:val="annotation text"/>
    <w:basedOn w:val="Normal"/>
    <w:link w:val="AklamaMetniChar"/>
    <w:rsid w:val="00806E5C"/>
    <w:rPr>
      <w:sz w:val="20"/>
    </w:rPr>
  </w:style>
  <w:style w:type="character" w:customStyle="1" w:styleId="AklamaMetniChar">
    <w:name w:val="Açıklama Metni Char"/>
    <w:link w:val="AklamaMetni"/>
    <w:rsid w:val="00806E5C"/>
    <w:rPr>
      <w:snapToGrid w:val="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806E5C"/>
    <w:rPr>
      <w:b/>
      <w:bCs/>
    </w:rPr>
  </w:style>
  <w:style w:type="character" w:customStyle="1" w:styleId="AklamaKonusuChar">
    <w:name w:val="Açıklama Konusu Char"/>
    <w:link w:val="AklamaKonusu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Altyaz">
    <w:name w:val="Subtitle"/>
    <w:basedOn w:val="Normal"/>
    <w:link w:val="Altyaz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ltyazChar">
    <w:name w:val="Altyazı Char"/>
    <w:link w:val="Altyaz"/>
    <w:rsid w:val="00803D74"/>
    <w:rPr>
      <w:rFonts w:ascii="Arial" w:hAnsi="Arial"/>
      <w:b/>
      <w:snapToGrid w:val="0"/>
      <w:sz w:val="28"/>
      <w:lang w:eastAsia="en-US"/>
    </w:rPr>
  </w:style>
  <w:style w:type="paragraph" w:styleId="DipnotMetni">
    <w:name w:val="footnote text"/>
    <w:basedOn w:val="Normal"/>
    <w:link w:val="DipnotMetniChar"/>
    <w:rsid w:val="00452CA8"/>
    <w:rPr>
      <w:sz w:val="20"/>
    </w:rPr>
  </w:style>
  <w:style w:type="character" w:customStyle="1" w:styleId="DipnotMetniChar">
    <w:name w:val="Dipnot Metni Char"/>
    <w:link w:val="DipnotMetni"/>
    <w:rsid w:val="00452CA8"/>
    <w:rPr>
      <w:snapToGrid w:val="0"/>
      <w:lang w:val="en-US" w:eastAsia="en-US"/>
    </w:rPr>
  </w:style>
  <w:style w:type="character" w:styleId="DipnotBavurusu">
    <w:name w:val="footnote reference"/>
    <w:rsid w:val="00452C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34CA"/>
    <w:pPr>
      <w:widowControl/>
      <w:spacing w:beforeAutospacing="1" w:afterAutospacing="1"/>
    </w:pPr>
    <w:rPr>
      <w:snapToGrid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0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Burcu Ozer</cp:lastModifiedBy>
  <cp:revision>81</cp:revision>
  <cp:lastPrinted>2000-12-14T11:55:00Z</cp:lastPrinted>
  <dcterms:created xsi:type="dcterms:W3CDTF">2020-07-13T18:51:00Z</dcterms:created>
  <dcterms:modified xsi:type="dcterms:W3CDTF">2023-09-11T09:10:00Z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