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824" w:rsidRPr="003F1149" w:rsidRDefault="00C427F0" w:rsidP="0088725C">
      <w:pPr>
        <w:jc w:val="center"/>
        <w:rPr>
          <w:b/>
          <w:sz w:val="28"/>
          <w:lang w:val="en-GB"/>
        </w:rPr>
      </w:pPr>
      <w:r>
        <w:rPr>
          <w:snapToGrid/>
          <w:lang w:val="en-GB"/>
        </w:rPr>
        <w:pict>
          <v:line id="_x0000_s1028" style="position:absolute;left:0;text-align:left;z-index:3"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rsidR="00775A42" w:rsidRPr="00EE0527" w:rsidRDefault="00775A42" w:rsidP="00775A42">
      <w:pPr>
        <w:jc w:val="center"/>
        <w:rPr>
          <w:snapToGrid/>
          <w:color w:val="000000"/>
          <w:szCs w:val="24"/>
        </w:rPr>
      </w:pPr>
      <w:r w:rsidRPr="00775A42">
        <w:rPr>
          <w:b/>
          <w:iCs/>
          <w:snapToGrid/>
          <w:szCs w:val="24"/>
          <w:u w:val="single"/>
        </w:rPr>
        <w:t>Contract title</w:t>
      </w:r>
      <w:r w:rsidRPr="00EE0527">
        <w:rPr>
          <w:iCs/>
          <w:snapToGrid/>
          <w:szCs w:val="24"/>
        </w:rPr>
        <w:t>: Supply of Multifunctional vehicle with a full range equipment, within Project No</w:t>
      </w:r>
      <w:r>
        <w:rPr>
          <w:iCs/>
          <w:snapToGrid/>
          <w:szCs w:val="24"/>
        </w:rPr>
        <w:t xml:space="preserve"> CB005.2.11.113 “</w:t>
      </w:r>
      <w:r w:rsidRPr="00EE0527">
        <w:rPr>
          <w:snapToGrid/>
          <w:color w:val="000000"/>
          <w:szCs w:val="24"/>
        </w:rPr>
        <w:t>Joint Initiatines for Flood Resilience Across Watersheds in CB Region/ FLOOD RESILIENCE</w:t>
      </w:r>
      <w:r>
        <w:rPr>
          <w:snapToGrid/>
          <w:color w:val="000000"/>
          <w:szCs w:val="24"/>
        </w:rPr>
        <w:t>”</w:t>
      </w:r>
      <w:r w:rsidRPr="00EE0527">
        <w:rPr>
          <w:snapToGrid/>
          <w:color w:val="000000"/>
          <w:szCs w:val="24"/>
        </w:rPr>
        <w:t xml:space="preserve">, </w:t>
      </w:r>
      <w:r w:rsidRPr="00EE0527">
        <w:rPr>
          <w:bCs/>
          <w:snapToGrid/>
          <w:color w:val="000000"/>
          <w:szCs w:val="24"/>
        </w:rPr>
        <w:t>Priority Axis:</w:t>
      </w:r>
      <w:bookmarkStart w:id="0" w:name="RANGE!C11"/>
      <w:r w:rsidRPr="00EE0527">
        <w:rPr>
          <w:color w:val="000000"/>
          <w:szCs w:val="24"/>
        </w:rPr>
        <w:t xml:space="preserve"> </w:t>
      </w:r>
      <w:bookmarkEnd w:id="0"/>
      <w:r w:rsidRPr="00EE0527">
        <w:rPr>
          <w:snapToGrid/>
          <w:color w:val="000000"/>
          <w:szCs w:val="24"/>
        </w:rPr>
        <w:t xml:space="preserve">Environment, </w:t>
      </w:r>
      <w:r w:rsidRPr="00EE0527">
        <w:rPr>
          <w:bCs/>
          <w:snapToGrid/>
          <w:color w:val="000000"/>
          <w:szCs w:val="24"/>
        </w:rPr>
        <w:t>Specific Objective</w:t>
      </w:r>
      <w:r w:rsidRPr="00EE0527">
        <w:rPr>
          <w:b/>
          <w:bCs/>
          <w:snapToGrid/>
          <w:color w:val="000000"/>
          <w:szCs w:val="24"/>
        </w:rPr>
        <w:t xml:space="preserve">: </w:t>
      </w:r>
      <w:r w:rsidRPr="00EE0527">
        <w:rPr>
          <w:snapToGrid/>
          <w:color w:val="000000"/>
          <w:szCs w:val="24"/>
        </w:rPr>
        <w:t xml:space="preserve">1.1. Preventing and mitigating the consequences of natural and man-made disasters in the cross-border area, </w:t>
      </w:r>
      <w:r w:rsidRPr="00EE0527">
        <w:rPr>
          <w:bCs/>
          <w:snapToGrid/>
          <w:color w:val="000000"/>
          <w:szCs w:val="24"/>
        </w:rPr>
        <w:t>Type of project:</w:t>
      </w:r>
      <w:r w:rsidRPr="00EE0527">
        <w:rPr>
          <w:b/>
          <w:bCs/>
          <w:snapToGrid/>
          <w:color w:val="000000"/>
          <w:szCs w:val="24"/>
        </w:rPr>
        <w:t xml:space="preserve"> </w:t>
      </w:r>
      <w:r w:rsidRPr="00EE0527">
        <w:rPr>
          <w:snapToGrid/>
          <w:color w:val="000000"/>
          <w:szCs w:val="24"/>
        </w:rPr>
        <w:t>Investment</w:t>
      </w:r>
    </w:p>
    <w:p w:rsidR="00775A42" w:rsidRPr="00EE0527" w:rsidRDefault="00775A42" w:rsidP="00775A42">
      <w:pPr>
        <w:spacing w:after="600"/>
        <w:jc w:val="center"/>
        <w:rPr>
          <w:rStyle w:val="Strong"/>
          <w:b w:val="0"/>
          <w:szCs w:val="24"/>
          <w:lang w:val="en-GB"/>
        </w:rPr>
      </w:pPr>
      <w:r w:rsidRPr="00775A42">
        <w:rPr>
          <w:rStyle w:val="Strong"/>
          <w:szCs w:val="24"/>
          <w:u w:val="single"/>
          <w:lang w:val="en-GB"/>
        </w:rPr>
        <w:t xml:space="preserve">Location </w:t>
      </w:r>
      <w:r>
        <w:rPr>
          <w:rStyle w:val="Strong"/>
          <w:b w:val="0"/>
          <w:szCs w:val="24"/>
          <w:lang w:val="en-GB"/>
        </w:rPr>
        <w:t>– Municipality of Dimitrovgrad, Republic of Bulgaria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rsidR="00775A42" w:rsidRPr="00C35E3F" w:rsidRDefault="00775A42" w:rsidP="00775A42">
      <w:pPr>
        <w:pStyle w:val="Blockquote"/>
        <w:tabs>
          <w:tab w:val="left" w:pos="709"/>
        </w:tabs>
        <w:ind w:left="644"/>
        <w:rPr>
          <w:sz w:val="22"/>
          <w:szCs w:val="22"/>
        </w:rPr>
      </w:pPr>
      <w:r>
        <w:rPr>
          <w:iCs/>
          <w:snapToGrid/>
          <w:szCs w:val="24"/>
        </w:rPr>
        <w:t>CB005.2.11.113</w:t>
      </w:r>
      <w:r>
        <w:rPr>
          <w:iCs/>
          <w:snapToGrid/>
          <w:szCs w:val="24"/>
          <w:lang w:val="bg-BG"/>
        </w:rPr>
        <w:t xml:space="preserve"> – </w:t>
      </w:r>
      <w:r>
        <w:rPr>
          <w:iCs/>
          <w:snapToGrid/>
          <w:szCs w:val="24"/>
        </w:rPr>
        <w:t>SUPPLY -01</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rsidR="00E23824" w:rsidRPr="003F1149" w:rsidRDefault="00183CCD" w:rsidP="00AF3DC9">
      <w:pPr>
        <w:pStyle w:val="Blockquote"/>
        <w:tabs>
          <w:tab w:val="left" w:pos="709"/>
        </w:tabs>
        <w:ind w:left="709"/>
        <w:rPr>
          <w:sz w:val="22"/>
          <w:szCs w:val="22"/>
          <w:lang w:val="en-GB"/>
        </w:rPr>
      </w:pPr>
      <w:r>
        <w:rPr>
          <w:sz w:val="22"/>
          <w:szCs w:val="22"/>
          <w:lang w:val="en-GB"/>
        </w:rPr>
        <w:t>Local o</w:t>
      </w:r>
      <w:r w:rsidR="00E23824" w:rsidRPr="003F1149">
        <w:rPr>
          <w:sz w:val="22"/>
          <w:szCs w:val="22"/>
          <w:lang w:val="en-GB"/>
        </w:rPr>
        <w:t>pen</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rsidR="00775A42" w:rsidRPr="00090D63" w:rsidRDefault="00775A42" w:rsidP="00775A42">
      <w:pPr>
        <w:pStyle w:val="PRAGHeading2"/>
        <w:numPr>
          <w:ilvl w:val="0"/>
          <w:numId w:val="0"/>
        </w:numPr>
        <w:ind w:left="644"/>
        <w:jc w:val="both"/>
        <w:rPr>
          <w:rStyle w:val="Strong"/>
          <w:sz w:val="22"/>
          <w:szCs w:val="22"/>
        </w:rPr>
      </w:pPr>
      <w:r w:rsidRPr="00090D63">
        <w:rPr>
          <w:rFonts w:eastAsia="*Minion Pro-9047-Identity-H"/>
        </w:rPr>
        <w:t>Interreg - IPA СВС Bulgaria -Turkey Programme 2014-2020 with CCI, Number: 2014TCI6I5CB005</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rsidR="00775A42" w:rsidRPr="00ED66C3" w:rsidRDefault="00775A42" w:rsidP="00775A42">
      <w:pPr>
        <w:pStyle w:val="PRAGHeading2"/>
        <w:numPr>
          <w:ilvl w:val="0"/>
          <w:numId w:val="0"/>
        </w:numPr>
        <w:tabs>
          <w:tab w:val="left" w:pos="540"/>
          <w:tab w:val="left" w:pos="720"/>
        </w:tabs>
        <w:ind w:left="644"/>
        <w:jc w:val="both"/>
        <w:rPr>
          <w:szCs w:val="24"/>
        </w:rPr>
      </w:pPr>
      <w:r w:rsidRPr="00ED66C3">
        <w:rPr>
          <w:szCs w:val="24"/>
          <w:lang w:val="en-GB"/>
        </w:rPr>
        <w:t xml:space="preserve">The project is co-financed by the European Union, in accordance with the rules of </w:t>
      </w:r>
      <w:r w:rsidRPr="00ED66C3">
        <w:rPr>
          <w:szCs w:val="24"/>
          <w:lang w:val="it-IT"/>
        </w:rPr>
        <w:t>Interreg</w:t>
      </w:r>
      <w:r w:rsidRPr="00ED66C3">
        <w:rPr>
          <w:rFonts w:eastAsia="*Minion Pro-9047-Identity-H"/>
          <w:szCs w:val="24"/>
        </w:rPr>
        <w:t xml:space="preserve"> - IPA СВС Bulgaria -Turkey Programme 2014-2020 with CCI, Number: 2014TCI6I5CB005, </w:t>
      </w:r>
      <w:r w:rsidRPr="00ED66C3">
        <w:rPr>
          <w:szCs w:val="24"/>
          <w:lang w:val="it-IT"/>
        </w:rPr>
        <w:t xml:space="preserve">Subsidy contract No </w:t>
      </w:r>
      <w:r>
        <w:rPr>
          <w:szCs w:val="24"/>
          <w:lang w:val="bg-BG"/>
        </w:rPr>
        <w:t>РД-02-29-181/23.07.2019</w:t>
      </w:r>
      <w:r w:rsidRPr="00ED66C3">
        <w:rPr>
          <w:szCs w:val="24"/>
        </w:rPr>
        <w:t>; Budget line BL5 - Equipment and works</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rsidR="00775A42" w:rsidRPr="00180506" w:rsidRDefault="00775A42" w:rsidP="00775A42">
      <w:pPr>
        <w:spacing w:before="0" w:after="0"/>
        <w:ind w:left="644"/>
      </w:pPr>
      <w:r w:rsidRPr="00180506">
        <w:t xml:space="preserve">Municipality of </w:t>
      </w:r>
      <w:r>
        <w:t>Dimitrovgrad</w:t>
      </w:r>
      <w:r w:rsidRPr="00180506">
        <w:t>, Republic of Bulgaria,</w:t>
      </w:r>
    </w:p>
    <w:p w:rsidR="00775A42" w:rsidRPr="009C4549" w:rsidRDefault="00775A42" w:rsidP="00775A42">
      <w:pPr>
        <w:pStyle w:val="Blockquote"/>
        <w:spacing w:before="0" w:after="0"/>
        <w:ind w:left="644"/>
        <w:jc w:val="both"/>
        <w:rPr>
          <w:szCs w:val="24"/>
          <w:lang w:val="en-GB"/>
        </w:rPr>
      </w:pPr>
      <w:r w:rsidRPr="009C4549">
        <w:rPr>
          <w:szCs w:val="24"/>
          <w:lang w:val="en-GB"/>
        </w:rPr>
        <w:t>Address 15 G. S. Racovski Blvd., 6400 Dimitrovgrad</w:t>
      </w:r>
    </w:p>
    <w:p w:rsidR="00775A42" w:rsidRPr="009C4549" w:rsidRDefault="00775A42" w:rsidP="00775A42">
      <w:pPr>
        <w:pStyle w:val="Blockquote"/>
        <w:spacing w:before="0" w:after="0"/>
        <w:ind w:left="644"/>
        <w:jc w:val="both"/>
        <w:rPr>
          <w:szCs w:val="24"/>
          <w:lang w:val="en-GB"/>
        </w:rPr>
      </w:pPr>
      <w:r w:rsidRPr="009C4549">
        <w:rPr>
          <w:szCs w:val="24"/>
        </w:rPr>
        <w:t>Tel: +</w:t>
      </w:r>
      <w:r w:rsidRPr="009C4549">
        <w:rPr>
          <w:szCs w:val="24"/>
          <w:lang w:val="en-GB"/>
        </w:rPr>
        <w:t>359 391 68 203</w:t>
      </w:r>
    </w:p>
    <w:p w:rsidR="00775A42" w:rsidRPr="009C4549" w:rsidRDefault="00775A42" w:rsidP="00775A42">
      <w:pPr>
        <w:pStyle w:val="Blockquote"/>
        <w:spacing w:before="0" w:after="0"/>
        <w:ind w:left="644"/>
        <w:jc w:val="both"/>
        <w:rPr>
          <w:szCs w:val="24"/>
        </w:rPr>
      </w:pPr>
      <w:r w:rsidRPr="009C4549">
        <w:rPr>
          <w:szCs w:val="24"/>
        </w:rPr>
        <w:t>Fax: +</w:t>
      </w:r>
      <w:r w:rsidRPr="009C4549">
        <w:rPr>
          <w:szCs w:val="24"/>
          <w:lang w:val="en-GB"/>
        </w:rPr>
        <w:t>359 391 66 698</w:t>
      </w:r>
    </w:p>
    <w:p w:rsidR="00775A42" w:rsidRPr="00180506" w:rsidRDefault="00775A42" w:rsidP="00775A42">
      <w:pPr>
        <w:keepNext/>
        <w:keepLines/>
        <w:spacing w:before="0" w:after="0"/>
        <w:ind w:left="644"/>
      </w:pPr>
      <w:r w:rsidRPr="00180506">
        <w:t xml:space="preserve">e-mail address: </w:t>
      </w:r>
      <w:r>
        <w:t>obshtina</w:t>
      </w:r>
      <w:r w:rsidRPr="00180506">
        <w:t>@</w:t>
      </w:r>
      <w:r>
        <w:t>dimitrovgrad</w:t>
      </w:r>
      <w:r w:rsidRPr="00180506">
        <w:t>.bg</w:t>
      </w:r>
    </w:p>
    <w:p w:rsidR="000B09C4" w:rsidRDefault="00775A42" w:rsidP="000B09C4">
      <w:pPr>
        <w:pStyle w:val="PRAGHeading2"/>
        <w:numPr>
          <w:ilvl w:val="0"/>
          <w:numId w:val="0"/>
        </w:numPr>
        <w:spacing w:before="0" w:after="0"/>
        <w:ind w:left="288" w:firstLine="342"/>
      </w:pPr>
      <w:r>
        <w:t xml:space="preserve">Contact person : </w:t>
      </w:r>
      <w:r w:rsidR="000B09C4">
        <w:t xml:space="preserve">Svetoslav Stoykov – </w:t>
      </w:r>
    </w:p>
    <w:p w:rsidR="000B09C4" w:rsidRPr="005535CF" w:rsidRDefault="000B09C4" w:rsidP="000B09C4">
      <w:pPr>
        <w:ind w:firstLine="288"/>
      </w:pPr>
      <w:r>
        <w:lastRenderedPageBreak/>
        <w:t>T</w:t>
      </w:r>
      <w:r w:rsidRPr="005535CF">
        <w:t>emporarily acting as a mayor of Municipality of Dimitrovgrad</w:t>
      </w:r>
    </w:p>
    <w:p w:rsidR="000B09C4" w:rsidRDefault="000B09C4" w:rsidP="000B09C4">
      <w:pPr>
        <w:pStyle w:val="PRAGHeading2"/>
        <w:numPr>
          <w:ilvl w:val="0"/>
          <w:numId w:val="0"/>
        </w:numPr>
        <w:spacing w:before="0" w:after="0"/>
        <w:ind w:left="288" w:firstLine="432"/>
        <w:rPr>
          <w:lang w:val="en-GB"/>
        </w:rPr>
      </w:pPr>
    </w:p>
    <w:p w:rsidR="00775A42" w:rsidRDefault="00775A42" w:rsidP="00775A42">
      <w:pPr>
        <w:keepNext/>
        <w:keepLines/>
        <w:spacing w:before="0" w:after="0"/>
        <w:ind w:left="644"/>
      </w:pPr>
    </w:p>
    <w:p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rsidR="00E23824" w:rsidRPr="00A336A0" w:rsidRDefault="00C427F0"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v:line id="_x0000_s1029" style="position:absolute;left:0;text-align:left;z-index:4"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rsidR="00BE6AEA" w:rsidRPr="00622D6D" w:rsidRDefault="00BE6AEA" w:rsidP="00BE6AEA">
      <w:pPr>
        <w:ind w:left="644"/>
        <w:jc w:val="both"/>
        <w:rPr>
          <w:snapToGrid/>
          <w:color w:val="000000"/>
          <w:szCs w:val="24"/>
        </w:rPr>
      </w:pPr>
      <w:r w:rsidRPr="00622D6D">
        <w:rPr>
          <w:szCs w:val="24"/>
          <w:lang w:val="en-GB"/>
        </w:rPr>
        <w:t>The subject of the contract is the</w:t>
      </w:r>
      <w:r>
        <w:rPr>
          <w:szCs w:val="24"/>
          <w:lang w:val="en-GB"/>
        </w:rPr>
        <w:t xml:space="preserve"> supply</w:t>
      </w:r>
      <w:r w:rsidR="0007234B">
        <w:rPr>
          <w:szCs w:val="24"/>
          <w:lang w:val="en-GB"/>
        </w:rPr>
        <w:t>,</w:t>
      </w:r>
      <w:r w:rsidRPr="007D0B66">
        <w:rPr>
          <w:szCs w:val="24"/>
          <w:lang w:val="en-GB"/>
        </w:rPr>
        <w:t xml:space="preserve"> </w:t>
      </w:r>
      <w:r w:rsidR="0007234B" w:rsidRPr="00695B7E">
        <w:rPr>
          <w:szCs w:val="24"/>
          <w:lang w:val="en-GB"/>
        </w:rPr>
        <w:t>delivery</w:t>
      </w:r>
      <w:r w:rsidR="0007234B">
        <w:rPr>
          <w:szCs w:val="24"/>
          <w:lang w:val="en-GB"/>
        </w:rPr>
        <w:t xml:space="preserve"> and</w:t>
      </w:r>
      <w:r w:rsidR="0007234B" w:rsidRPr="00695B7E">
        <w:rPr>
          <w:szCs w:val="24"/>
          <w:lang w:val="en-GB"/>
        </w:rPr>
        <w:t xml:space="preserve"> unloading</w:t>
      </w:r>
      <w:r w:rsidR="0007234B" w:rsidRPr="007D0B66">
        <w:rPr>
          <w:szCs w:val="24"/>
          <w:lang w:val="en-GB"/>
        </w:rPr>
        <w:t xml:space="preserve"> </w:t>
      </w:r>
      <w:r w:rsidRPr="007D0B66">
        <w:rPr>
          <w:szCs w:val="24"/>
          <w:lang w:val="en-GB"/>
        </w:rPr>
        <w:t xml:space="preserve">by the Contractor of </w:t>
      </w:r>
      <w:r w:rsidRPr="007D0B66">
        <w:rPr>
          <w:iCs/>
          <w:snapToGrid/>
          <w:szCs w:val="24"/>
        </w:rPr>
        <w:t>Multifunctional vehi</w:t>
      </w:r>
      <w:r w:rsidR="00E1698F">
        <w:rPr>
          <w:iCs/>
          <w:snapToGrid/>
          <w:szCs w:val="24"/>
        </w:rPr>
        <w:t>cle with a full range equipment</w:t>
      </w:r>
      <w:r w:rsidRPr="00622D6D">
        <w:rPr>
          <w:iCs/>
          <w:snapToGrid/>
          <w:szCs w:val="24"/>
        </w:rPr>
        <w:t>, within Project No</w:t>
      </w:r>
      <w:r w:rsidRPr="00C35E3F">
        <w:rPr>
          <w:iCs/>
          <w:snapToGrid/>
          <w:szCs w:val="24"/>
        </w:rPr>
        <w:t xml:space="preserve"> </w:t>
      </w:r>
      <w:r>
        <w:rPr>
          <w:iCs/>
          <w:snapToGrid/>
          <w:szCs w:val="24"/>
        </w:rPr>
        <w:t xml:space="preserve">CB005.2.11.113 </w:t>
      </w:r>
      <w:r w:rsidRPr="00622D6D">
        <w:rPr>
          <w:snapToGrid/>
          <w:color w:val="000000"/>
          <w:szCs w:val="24"/>
        </w:rPr>
        <w:t xml:space="preserve">Joint Initiatines for Flood Resilience Across Watersheds in CB Region/ FLOOD RESILIENCE, </w:t>
      </w:r>
      <w:r w:rsidRPr="00622D6D">
        <w:rPr>
          <w:bCs/>
          <w:snapToGrid/>
          <w:color w:val="000000"/>
          <w:szCs w:val="24"/>
        </w:rPr>
        <w:t>Priority Axis:</w:t>
      </w:r>
      <w:r w:rsidRPr="00622D6D">
        <w:rPr>
          <w:color w:val="000000"/>
          <w:szCs w:val="24"/>
        </w:rPr>
        <w:t xml:space="preserve"> </w:t>
      </w:r>
      <w:r w:rsidRPr="00622D6D">
        <w:rPr>
          <w:snapToGrid/>
          <w:color w:val="000000"/>
          <w:szCs w:val="24"/>
        </w:rPr>
        <w:t xml:space="preserve">Environment, </w:t>
      </w:r>
      <w:r w:rsidRPr="00622D6D">
        <w:rPr>
          <w:bCs/>
          <w:snapToGrid/>
          <w:color w:val="000000"/>
          <w:szCs w:val="24"/>
        </w:rPr>
        <w:t>Specific Objective</w:t>
      </w:r>
      <w:r w:rsidRPr="00622D6D">
        <w:rPr>
          <w:b/>
          <w:bCs/>
          <w:snapToGrid/>
          <w:color w:val="000000"/>
          <w:szCs w:val="24"/>
        </w:rPr>
        <w:t xml:space="preserve">: </w:t>
      </w:r>
      <w:r w:rsidRPr="00622D6D">
        <w:rPr>
          <w:snapToGrid/>
          <w:color w:val="000000"/>
          <w:szCs w:val="24"/>
        </w:rPr>
        <w:t xml:space="preserve">1.1. Preventing and mitigating the consequences of natural and man-made disasters in the cross-border area, </w:t>
      </w:r>
      <w:r w:rsidRPr="00622D6D">
        <w:rPr>
          <w:bCs/>
          <w:snapToGrid/>
          <w:color w:val="000000"/>
          <w:szCs w:val="24"/>
        </w:rPr>
        <w:t>Type of project:</w:t>
      </w:r>
      <w:r w:rsidRPr="00622D6D">
        <w:rPr>
          <w:b/>
          <w:bCs/>
          <w:snapToGrid/>
          <w:color w:val="000000"/>
          <w:szCs w:val="24"/>
        </w:rPr>
        <w:t xml:space="preserve"> </w:t>
      </w:r>
      <w:r w:rsidRPr="00622D6D">
        <w:rPr>
          <w:snapToGrid/>
          <w:color w:val="000000"/>
          <w:szCs w:val="24"/>
        </w:rPr>
        <w:t>Investment</w:t>
      </w:r>
    </w:p>
    <w:p w:rsidR="00E23824" w:rsidRPr="00A336A0" w:rsidRDefault="00E23824" w:rsidP="00A506DB">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Number and titles of lots</w:t>
      </w:r>
    </w:p>
    <w:p w:rsidR="00FC0F2D" w:rsidRDefault="00FC0F2D" w:rsidP="00FC0F2D">
      <w:pPr>
        <w:pStyle w:val="Blockquote"/>
        <w:ind w:left="709"/>
        <w:jc w:val="both"/>
        <w:rPr>
          <w:rStyle w:val="Emphasis"/>
          <w:i w:val="0"/>
          <w:sz w:val="22"/>
          <w:szCs w:val="22"/>
          <w:lang w:val="en-GB"/>
        </w:rPr>
      </w:pPr>
      <w:r w:rsidRPr="00BE6AEA">
        <w:rPr>
          <w:rStyle w:val="Emphasis"/>
          <w:i w:val="0"/>
          <w:sz w:val="22"/>
          <w:szCs w:val="22"/>
          <w:lang w:val="en-GB"/>
        </w:rPr>
        <w:t>One lot only</w:t>
      </w:r>
    </w:p>
    <w:p w:rsidR="00E23824" w:rsidRPr="003F1149" w:rsidRDefault="00C427F0" w:rsidP="0088725C">
      <w:pPr>
        <w:pStyle w:val="Blockquote"/>
        <w:spacing w:before="400"/>
        <w:ind w:left="357" w:right="0"/>
        <w:jc w:val="center"/>
        <w:rPr>
          <w:rStyle w:val="Strong"/>
          <w:sz w:val="28"/>
          <w:szCs w:val="28"/>
          <w:lang w:val="en-GB"/>
        </w:rPr>
      </w:pPr>
      <w:r>
        <w:rPr>
          <w:b/>
          <w:noProof/>
          <w:snapToGrid/>
          <w:sz w:val="28"/>
          <w:szCs w:val="28"/>
          <w:lang w:val="en-GB" w:eastAsia="en-GB"/>
        </w:rPr>
        <w:pict>
          <v:line id="_x0000_s1030" style="position:absolute;left:0;text-align:left;z-index:5" from="15.75pt,14.4pt" to="483.75pt,14.45pt" o:allowincell="f" strokecolor="#d4d4d4" strokeweight="1.75pt">
            <v:shadow on="t" origin=",32385f" offset="0,-1pt"/>
          </v:line>
        </w:pict>
      </w:r>
      <w:r w:rsidR="00E23824" w:rsidRPr="003F1149">
        <w:rPr>
          <w:rStyle w:val="Strong"/>
          <w:sz w:val="28"/>
          <w:szCs w:val="28"/>
          <w:lang w:val="en-GB"/>
        </w:rPr>
        <w:t>TERMS OF PARTICIPATION</w:t>
      </w:r>
    </w:p>
    <w:p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rsidR="000509D5" w:rsidRPr="000509D5" w:rsidRDefault="000509D5" w:rsidP="000509D5">
      <w:pPr>
        <w:widowControl/>
        <w:spacing w:before="360" w:after="360"/>
        <w:ind w:left="644" w:right="1"/>
        <w:jc w:val="both"/>
        <w:rPr>
          <w:szCs w:val="24"/>
          <w:lang w:val="en-GB"/>
        </w:rPr>
      </w:pPr>
      <w:r w:rsidRPr="000509D5">
        <w:rPr>
          <w:szCs w:val="24"/>
          <w:lang w:val="en-GB"/>
        </w:rPr>
        <w:t xml:space="preserve">Participation is open to all </w:t>
      </w:r>
      <w:r w:rsidRPr="000509D5">
        <w:rPr>
          <w:rFonts w:eastAsia="Calibri" w:cs="Arial"/>
          <w:szCs w:val="24"/>
        </w:rPr>
        <w:t xml:space="preserve">natural persons who are nationals of and </w:t>
      </w:r>
      <w:r w:rsidRPr="000509D5">
        <w:rPr>
          <w:szCs w:val="24"/>
          <w:lang w:val="en-GB"/>
        </w:rPr>
        <w:t xml:space="preserve">legal persons (participating either individually or in a grouping – consortium – of tenderers) which are effectively established in a  Member State of the European Union or in a eligible country or territory  as defined under </w:t>
      </w:r>
      <w:r w:rsidRPr="000509D5">
        <w:rPr>
          <w:rFonts w:eastAsia="Calibri" w:cs="Arial"/>
          <w:bCs/>
          <w:snapToGrid/>
          <w:szCs w:val="24"/>
        </w:rPr>
        <w:t xml:space="preserve">the Regulation </w:t>
      </w:r>
      <w:r w:rsidRPr="000509D5">
        <w:rPr>
          <w:szCs w:val="24"/>
          <w:lang w:val="en-GB"/>
        </w:rPr>
        <w:t>(EU) No </w:t>
      </w:r>
      <w:r w:rsidRPr="000509D5">
        <w:rPr>
          <w:rFonts w:eastAsia="MS Mincho"/>
          <w:noProof/>
          <w:szCs w:val="24"/>
          <w:lang w:val="en-GB" w:eastAsia="ja-JP"/>
        </w:rPr>
        <w:t xml:space="preserve">236/2014 </w:t>
      </w:r>
      <w:r w:rsidRPr="000509D5">
        <w:rPr>
          <w:rFonts w:eastAsia="Calibri" w:cs="Arial"/>
          <w:bCs/>
          <w:snapToGrid/>
          <w:szCs w:val="24"/>
        </w:rPr>
        <w:t xml:space="preserve">establishing common rules and procedures for the implementation of the Union's instruments for external action (CIR) </w:t>
      </w:r>
      <w:r w:rsidRPr="000509D5">
        <w:rPr>
          <w:szCs w:val="24"/>
          <w:lang w:val="en-GB"/>
        </w:rPr>
        <w:t>for the applicable instrument under which the contract is financed (see also heading 22 below)</w:t>
      </w:r>
      <w:r w:rsidRPr="000509D5">
        <w:rPr>
          <w:rFonts w:eastAsia="Calibri" w:cs="Arial"/>
          <w:szCs w:val="24"/>
        </w:rPr>
        <w:t xml:space="preserve">. </w:t>
      </w:r>
      <w:r w:rsidRPr="000509D5">
        <w:rPr>
          <w:szCs w:val="24"/>
          <w:lang w:val="en-GB"/>
        </w:rPr>
        <w:t>Participation is also open to international organisations.</w:t>
      </w:r>
      <w:bookmarkStart w:id="1" w:name="_DV_M201"/>
      <w:bookmarkEnd w:id="1"/>
    </w:p>
    <w:p w:rsidR="000509D5" w:rsidRPr="000509D5" w:rsidRDefault="000509D5" w:rsidP="000509D5">
      <w:pPr>
        <w:widowControl/>
        <w:spacing w:before="0" w:after="360"/>
        <w:ind w:left="644" w:right="1"/>
        <w:jc w:val="both"/>
        <w:rPr>
          <w:szCs w:val="24"/>
          <w:lang w:val="en-GB"/>
        </w:rPr>
      </w:pPr>
      <w:r w:rsidRPr="000509D5">
        <w:rPr>
          <w:szCs w:val="24"/>
          <w:lang w:val="en-GB"/>
        </w:rPr>
        <w:t>All supplies under this contract must originate in one or more of these countries.</w:t>
      </w:r>
    </w:p>
    <w:p w:rsidR="00C96174" w:rsidRPr="00E5333A" w:rsidRDefault="00C96174" w:rsidP="003319C5">
      <w:pPr>
        <w:widowControl/>
        <w:spacing w:before="0" w:after="0"/>
        <w:ind w:left="709"/>
        <w:jc w:val="both"/>
        <w:rPr>
          <w:snapToGrid/>
          <w:szCs w:val="24"/>
          <w:lang w:val="en-GB"/>
        </w:rPr>
      </w:pPr>
      <w:r w:rsidRPr="00E5333A">
        <w:rPr>
          <w:rFonts w:eastAsia="Calibri"/>
          <w:snapToGrid/>
          <w:szCs w:val="24"/>
          <w:lang w:val="en-GB"/>
        </w:rPr>
        <w:t>Please</w:t>
      </w:r>
      <w:r w:rsidRPr="00E5333A">
        <w:rPr>
          <w:rFonts w:eastAsia="Calibri"/>
          <w:i/>
          <w:snapToGrid/>
          <w:szCs w:val="24"/>
          <w:lang w:val="en-GB"/>
        </w:rPr>
        <w:t xml:space="preserve"> </w:t>
      </w:r>
      <w:r w:rsidRPr="00E5333A">
        <w:rPr>
          <w:rFonts w:eastAsia="Calibri"/>
          <w:snapToGrid/>
          <w:szCs w:val="24"/>
          <w:lang w:val="en-GB"/>
        </w:rPr>
        <w:t>be aware that after the United Kingdom's withdrawal from the EU, the rules of access to EU procurement procedures of economic operators established in third countries and of goods originating from third countries will apply to candidates or ten</w:t>
      </w:r>
      <w:r w:rsidR="00BE6AEA" w:rsidRPr="00E5333A">
        <w:rPr>
          <w:rFonts w:eastAsia="Calibri"/>
          <w:snapToGrid/>
          <w:szCs w:val="24"/>
          <w:lang w:val="en-GB"/>
        </w:rPr>
        <w:t>derers from the United Kingdom</w:t>
      </w:r>
      <w:r w:rsidRPr="00E5333A">
        <w:rPr>
          <w:rFonts w:eastAsia="Calibri"/>
          <w:snapToGrid/>
          <w:szCs w:val="24"/>
          <w:lang w:val="en-GB"/>
        </w:rPr>
        <w:t>. In case such access is not provided by legal provisions in force at the time of the contract award, candidates or tenderers from the United Kingdom, and candidates or tenderers proposing goods originating from the United Kingdom could be rejected from the procurement procedure</w:t>
      </w:r>
      <w:r w:rsidR="00BE6AEA" w:rsidRPr="00E5333A">
        <w:rPr>
          <w:rFonts w:eastAsia="Calibri"/>
          <w:snapToGrid/>
          <w:szCs w:val="24"/>
          <w:lang w:val="en-GB"/>
        </w:rPr>
        <w:t>.</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rsidR="00BE6AEA" w:rsidRDefault="00BE6AEA" w:rsidP="00BE6AEA">
      <w:pPr>
        <w:pStyle w:val="Blockquote"/>
        <w:ind w:left="644" w:right="-17"/>
        <w:jc w:val="both"/>
        <w:rPr>
          <w:sz w:val="22"/>
          <w:szCs w:val="22"/>
          <w:lang w:val="en-GB"/>
        </w:rPr>
      </w:pPr>
      <w:r w:rsidRPr="00F9405F">
        <w:rPr>
          <w:szCs w:val="24"/>
          <w:lang w:val="en-GB"/>
        </w:rPr>
        <w:t xml:space="preserve">Tenderers may submit only one tender for </w:t>
      </w:r>
      <w:r>
        <w:rPr>
          <w:szCs w:val="24"/>
          <w:lang w:val="en-GB"/>
        </w:rPr>
        <w:t>the</w:t>
      </w:r>
      <w:r w:rsidRPr="00F9405F">
        <w:rPr>
          <w:szCs w:val="24"/>
          <w:lang w:val="en-GB"/>
        </w:rPr>
        <w:t xml:space="preserve"> supplies required in the tender dossier. Tenders for parts of supplies will not be considered. Tenderers may not submit a tender for a variant solution in addition to their tender for the supplies required in the tender dossier</w:t>
      </w:r>
      <w:r w:rsidRPr="00B27249">
        <w:rPr>
          <w:sz w:val="22"/>
          <w:szCs w:val="22"/>
          <w:lang w:val="en-GB"/>
        </w:rPr>
        <w:t>.</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rsidR="00DC2049" w:rsidRPr="003F1149" w:rsidRDefault="0007206C" w:rsidP="00AC2A69">
      <w:pPr>
        <w:pStyle w:val="Blockquote"/>
        <w:ind w:left="709" w:right="1"/>
        <w:jc w:val="both"/>
        <w:rPr>
          <w:sz w:val="22"/>
          <w:szCs w:val="22"/>
          <w:lang w:val="en-GB"/>
        </w:rPr>
      </w:pPr>
      <w:r w:rsidRPr="00987D13">
        <w:t>No tender guarantee is required</w:t>
      </w:r>
      <w:r w:rsidR="00987D13" w:rsidRPr="00987D13">
        <w:t>.</w:t>
      </w:r>
    </w:p>
    <w:p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rsidR="00E23824" w:rsidRPr="006B31D5" w:rsidRDefault="00E23824" w:rsidP="00AC2A69">
      <w:pPr>
        <w:pStyle w:val="Blockquote"/>
        <w:spacing w:after="120"/>
        <w:ind w:left="709" w:right="1"/>
        <w:jc w:val="both"/>
        <w:rPr>
          <w:color w:val="000000"/>
          <w:sz w:val="22"/>
          <w:szCs w:val="22"/>
          <w:lang w:val="en-GB"/>
        </w:rPr>
      </w:pPr>
      <w:r w:rsidRPr="00E74698">
        <w:rPr>
          <w:color w:val="000000"/>
          <w:sz w:val="22"/>
          <w:szCs w:val="22"/>
          <w:lang w:val="en-GB"/>
        </w:rPr>
        <w:t xml:space="preserve">The successful tenderer will be asked to provide a performance guarantee of </w:t>
      </w:r>
      <w:r w:rsidR="0043250C" w:rsidRPr="00E74698">
        <w:rPr>
          <w:color w:val="000000"/>
          <w:sz w:val="22"/>
          <w:szCs w:val="22"/>
          <w:lang w:val="en-GB"/>
        </w:rPr>
        <w:t>5</w:t>
      </w:r>
      <w:r w:rsidR="00ED6577" w:rsidRPr="00E74698">
        <w:rPr>
          <w:color w:val="000000"/>
          <w:sz w:val="22"/>
          <w:szCs w:val="22"/>
          <w:lang w:val="en-GB"/>
        </w:rPr>
        <w:t>%</w:t>
      </w:r>
      <w:r w:rsidRPr="00E74698">
        <w:rPr>
          <w:color w:val="000000"/>
          <w:sz w:val="22"/>
          <w:szCs w:val="22"/>
          <w:lang w:val="en-GB"/>
        </w:rPr>
        <w:t xml:space="preserve"> of the amount of the contract at the signing of the contract. This guarantee must be provided </w:t>
      </w:r>
      <w:r w:rsidR="00A04F2C" w:rsidRPr="00E74698">
        <w:rPr>
          <w:color w:val="000000"/>
          <w:sz w:val="22"/>
          <w:szCs w:val="22"/>
          <w:lang w:val="en-GB"/>
        </w:rPr>
        <w:t xml:space="preserve">together with the return of the countersigned contract </w:t>
      </w:r>
      <w:r w:rsidRPr="00E74698">
        <w:rPr>
          <w:color w:val="000000"/>
          <w:sz w:val="22"/>
          <w:szCs w:val="22"/>
          <w:lang w:val="en-GB"/>
        </w:rPr>
        <w:t xml:space="preserve">no later than 30 days after the tenderer receives the contract signed by the </w:t>
      </w:r>
      <w:r w:rsidR="00A62F09" w:rsidRPr="00E74698">
        <w:rPr>
          <w:color w:val="000000"/>
          <w:sz w:val="22"/>
          <w:szCs w:val="22"/>
          <w:lang w:val="en-GB"/>
        </w:rPr>
        <w:t>c</w:t>
      </w:r>
      <w:r w:rsidRPr="00E74698">
        <w:rPr>
          <w:color w:val="000000"/>
          <w:sz w:val="22"/>
          <w:szCs w:val="22"/>
          <w:lang w:val="en-GB"/>
        </w:rPr>
        <w:t xml:space="preserve">ontracting </w:t>
      </w:r>
      <w:r w:rsidR="00A62F09" w:rsidRPr="00E74698">
        <w:rPr>
          <w:color w:val="000000"/>
          <w:sz w:val="22"/>
          <w:szCs w:val="22"/>
          <w:lang w:val="en-GB"/>
        </w:rPr>
        <w:t>a</w:t>
      </w:r>
      <w:r w:rsidRPr="00E74698">
        <w:rPr>
          <w:color w:val="000000"/>
          <w:sz w:val="22"/>
          <w:szCs w:val="22"/>
          <w:lang w:val="en-GB"/>
        </w:rPr>
        <w:t xml:space="preserve">uthority. If the selected tenderer fails to provide such a guarantee within this period, the contract will be void and a new contract may be drawn up and sent to the tenderer which has submitted the next </w:t>
      </w:r>
      <w:r w:rsidR="00065477" w:rsidRPr="00E74698">
        <w:rPr>
          <w:color w:val="000000"/>
          <w:sz w:val="22"/>
          <w:szCs w:val="22"/>
          <w:lang w:val="en-GB"/>
        </w:rPr>
        <w:t xml:space="preserve">cheapest </w:t>
      </w:r>
      <w:r w:rsidRPr="00E74698">
        <w:rPr>
          <w:color w:val="000000"/>
          <w:sz w:val="22"/>
          <w:szCs w:val="22"/>
          <w:lang w:val="en-GB"/>
        </w:rPr>
        <w:t>compliant tender.</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rsidR="00E23824" w:rsidRPr="002116E1" w:rsidRDefault="00E74698" w:rsidP="00AF3DC9">
      <w:pPr>
        <w:pStyle w:val="Blockquote"/>
        <w:ind w:left="709"/>
        <w:rPr>
          <w:sz w:val="22"/>
          <w:szCs w:val="22"/>
          <w:lang w:val="en-GB"/>
        </w:rPr>
      </w:pPr>
      <w:r w:rsidRPr="00E74698">
        <w:rPr>
          <w:sz w:val="22"/>
          <w:szCs w:val="22"/>
          <w:lang w:val="en-GB"/>
        </w:rPr>
        <w:t xml:space="preserve">No information meeting and/or site visit </w:t>
      </w:r>
      <w:r w:rsidR="00E23824" w:rsidRPr="00E74698">
        <w:rPr>
          <w:sz w:val="22"/>
          <w:szCs w:val="22"/>
          <w:lang w:val="en-GB"/>
        </w:rPr>
        <w:t>is planned</w:t>
      </w:r>
      <w:r>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rsidR="00E74698" w:rsidRPr="00F9405F" w:rsidRDefault="00E74698" w:rsidP="00E74698">
      <w:pPr>
        <w:ind w:left="644"/>
        <w:jc w:val="both"/>
        <w:rPr>
          <w:b/>
          <w:szCs w:val="24"/>
        </w:rPr>
      </w:pPr>
      <w:r w:rsidRPr="00F9405F">
        <w:rPr>
          <w:szCs w:val="24"/>
          <w:lang w:val="en-GB"/>
        </w:rPr>
        <w:t xml:space="preserve">Period of implementation of tasks is 90 days </w:t>
      </w:r>
      <w:r w:rsidRPr="00F9405F">
        <w:rPr>
          <w:szCs w:val="24"/>
        </w:rPr>
        <w:t>from the receipt of a commencement order issu</w:t>
      </w:r>
      <w:r>
        <w:rPr>
          <w:szCs w:val="24"/>
        </w:rPr>
        <w:t>ed by the Contracting Authority.</w:t>
      </w:r>
    </w:p>
    <w:p w:rsidR="00E23824" w:rsidRPr="003F1149" w:rsidRDefault="00C427F0">
      <w:pPr>
        <w:rPr>
          <w:lang w:val="en-GB"/>
        </w:rPr>
      </w:pPr>
      <w:r>
        <w:rPr>
          <w:snapToGrid/>
          <w:lang w:val="en-GB"/>
        </w:rPr>
        <w:pict>
          <v:line id="_x0000_s1026" style="position:absolute;z-index:1" from="0,20.45pt" to="468pt,20.5pt" o:allowincell="f" strokecolor="#d4d4d4" strokeweight="1.75pt">
            <v:shadow on="t" origin=",32385f" offset="0,-1pt"/>
          </v:line>
        </w:pict>
      </w:r>
    </w:p>
    <w:p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rsidR="005B13FB" w:rsidRPr="00E74698" w:rsidRDefault="005B13FB" w:rsidP="00AF3DC9">
      <w:pPr>
        <w:pStyle w:val="Blockquote"/>
        <w:ind w:left="709"/>
        <w:jc w:val="both"/>
        <w:rPr>
          <w:szCs w:val="24"/>
          <w:lang w:val="en-GB"/>
        </w:rPr>
      </w:pPr>
      <w:r w:rsidRPr="00E74698">
        <w:rPr>
          <w:szCs w:val="24"/>
          <w:lang w:val="en-GB"/>
        </w:rPr>
        <w:t>The following selection criteria will be applied to tenderers.</w:t>
      </w:r>
      <w:r w:rsidR="00F274BD" w:rsidRPr="00E74698">
        <w:rPr>
          <w:szCs w:val="24"/>
          <w:lang w:val="en-GB"/>
        </w:rPr>
        <w:t xml:space="preserve"> </w:t>
      </w:r>
      <w:r w:rsidRPr="00E74698">
        <w:rPr>
          <w:szCs w:val="24"/>
          <w:lang w:val="en-GB"/>
        </w:rPr>
        <w:t>In the case of tenders submitted by a consortium, these selection criteria will be applied to the consortium as a whole</w:t>
      </w:r>
      <w:r w:rsidR="000739E4" w:rsidRPr="00E74698">
        <w:rPr>
          <w:szCs w:val="24"/>
        </w:rPr>
        <w:t xml:space="preserve"> </w:t>
      </w:r>
      <w:r w:rsidR="008D6E19" w:rsidRPr="00E74698">
        <w:rPr>
          <w:szCs w:val="24"/>
        </w:rPr>
        <w:t>unless</w:t>
      </w:r>
      <w:r w:rsidR="000739E4" w:rsidRPr="00E74698">
        <w:rPr>
          <w:szCs w:val="24"/>
          <w:lang w:val="en-GB"/>
        </w:rPr>
        <w:t xml:space="preserve"> specified otherwise</w:t>
      </w:r>
      <w:r w:rsidR="008A3391" w:rsidRPr="00E74698">
        <w:rPr>
          <w:szCs w:val="24"/>
          <w:lang w:val="en-GB"/>
        </w:rPr>
        <w:t>. The selection criteria will not be applied to natural persons and single-member companies when they are sub-contractors</w:t>
      </w:r>
      <w:r w:rsidRPr="00E74698">
        <w:rPr>
          <w:szCs w:val="24"/>
          <w:lang w:val="en-GB"/>
        </w:rPr>
        <w:t>:</w:t>
      </w:r>
    </w:p>
    <w:p w:rsidR="00D4238C" w:rsidRPr="00E74698" w:rsidRDefault="005B13FB" w:rsidP="0007234B">
      <w:pPr>
        <w:pStyle w:val="Blockquote"/>
        <w:numPr>
          <w:ilvl w:val="0"/>
          <w:numId w:val="46"/>
        </w:numPr>
        <w:ind w:right="357"/>
        <w:jc w:val="both"/>
        <w:rPr>
          <w:szCs w:val="24"/>
          <w:lang w:val="en-GB"/>
        </w:rPr>
      </w:pPr>
      <w:r w:rsidRPr="00E74698">
        <w:rPr>
          <w:szCs w:val="24"/>
          <w:lang w:val="en-GB"/>
        </w:rPr>
        <w:t xml:space="preserve">Economic and financial </w:t>
      </w:r>
      <w:r w:rsidR="00EA5A37" w:rsidRPr="00E74698">
        <w:rPr>
          <w:szCs w:val="24"/>
          <w:lang w:val="en-GB"/>
        </w:rPr>
        <w:t>capacity</w:t>
      </w:r>
      <w:r w:rsidRPr="00E74698">
        <w:rPr>
          <w:szCs w:val="24"/>
          <w:lang w:val="en-GB"/>
        </w:rPr>
        <w:t xml:space="preserve"> of </w:t>
      </w:r>
      <w:r w:rsidR="00EA5A37" w:rsidRPr="00E74698">
        <w:rPr>
          <w:szCs w:val="24"/>
          <w:lang w:val="en-GB"/>
        </w:rPr>
        <w:t>tenderer</w:t>
      </w:r>
      <w:r w:rsidRPr="00E74698">
        <w:rPr>
          <w:i/>
          <w:szCs w:val="24"/>
          <w:lang w:val="en-GB"/>
        </w:rPr>
        <w:t xml:space="preserve"> </w:t>
      </w:r>
      <w:r w:rsidR="00021ECF" w:rsidRPr="00E74698">
        <w:rPr>
          <w:szCs w:val="24"/>
          <w:lang w:val="en-GB"/>
        </w:rPr>
        <w:t>(</w:t>
      </w:r>
      <w:r w:rsidRPr="00E74698">
        <w:rPr>
          <w:szCs w:val="24"/>
          <w:lang w:val="en-GB"/>
        </w:rPr>
        <w:t xml:space="preserve">based on </w:t>
      </w:r>
      <w:r w:rsidR="00A77260" w:rsidRPr="00E74698">
        <w:rPr>
          <w:szCs w:val="24"/>
          <w:lang w:val="en-GB"/>
        </w:rPr>
        <w:t>i.a.</w:t>
      </w:r>
      <w:r w:rsidR="00286429" w:rsidRPr="00E74698">
        <w:rPr>
          <w:szCs w:val="24"/>
          <w:lang w:val="en-GB"/>
        </w:rPr>
        <w:t xml:space="preserve"> </w:t>
      </w:r>
      <w:r w:rsidRPr="00E74698">
        <w:rPr>
          <w:szCs w:val="24"/>
          <w:lang w:val="en-GB"/>
        </w:rPr>
        <w:t xml:space="preserve">item 3 of the </w:t>
      </w:r>
      <w:r w:rsidR="00A62F09" w:rsidRPr="00E74698">
        <w:rPr>
          <w:szCs w:val="24"/>
          <w:lang w:val="en-GB"/>
        </w:rPr>
        <w:t>t</w:t>
      </w:r>
      <w:r w:rsidR="00A77260" w:rsidRPr="00E74698">
        <w:rPr>
          <w:szCs w:val="24"/>
          <w:lang w:val="en-GB"/>
        </w:rPr>
        <w:t xml:space="preserve">ender </w:t>
      </w:r>
      <w:r w:rsidR="00A62F09" w:rsidRPr="00E74698">
        <w:rPr>
          <w:szCs w:val="24"/>
          <w:lang w:val="en-GB"/>
        </w:rPr>
        <w:t>f</w:t>
      </w:r>
      <w:r w:rsidR="00A77260" w:rsidRPr="00E74698">
        <w:rPr>
          <w:szCs w:val="24"/>
          <w:lang w:val="en-GB"/>
        </w:rPr>
        <w:t xml:space="preserve">orm for a </w:t>
      </w:r>
      <w:r w:rsidR="00A62F09" w:rsidRPr="00E74698">
        <w:rPr>
          <w:szCs w:val="24"/>
          <w:lang w:val="en-GB"/>
        </w:rPr>
        <w:t>s</w:t>
      </w:r>
      <w:r w:rsidR="00A77260" w:rsidRPr="00E74698">
        <w:rPr>
          <w:szCs w:val="24"/>
          <w:lang w:val="en-GB"/>
        </w:rPr>
        <w:t xml:space="preserve">upply </w:t>
      </w:r>
      <w:r w:rsidR="00A62F09" w:rsidRPr="00E74698">
        <w:rPr>
          <w:szCs w:val="24"/>
          <w:lang w:val="en-GB"/>
        </w:rPr>
        <w:t>c</w:t>
      </w:r>
      <w:r w:rsidR="00A77260" w:rsidRPr="00E74698">
        <w:rPr>
          <w:szCs w:val="24"/>
          <w:lang w:val="en-GB"/>
        </w:rPr>
        <w:t>ontract</w:t>
      </w:r>
      <w:r w:rsidR="00021ECF" w:rsidRPr="00E74698">
        <w:rPr>
          <w:szCs w:val="24"/>
          <w:lang w:val="en-GB"/>
        </w:rPr>
        <w:t>)</w:t>
      </w:r>
      <w:r w:rsidR="003479A1" w:rsidRPr="00E74698">
        <w:rPr>
          <w:szCs w:val="24"/>
          <w:lang w:val="en-GB"/>
        </w:rPr>
        <w:t xml:space="preserve">. In case of </w:t>
      </w:r>
      <w:r w:rsidR="005067DE" w:rsidRPr="00E74698">
        <w:rPr>
          <w:szCs w:val="24"/>
          <w:lang w:val="en-GB"/>
        </w:rPr>
        <w:t>tenderer</w:t>
      </w:r>
      <w:r w:rsidR="003479A1" w:rsidRPr="00E74698">
        <w:rPr>
          <w:szCs w:val="24"/>
          <w:lang w:val="en-GB"/>
        </w:rPr>
        <w:t xml:space="preserve"> being a public body, equivalent information should be provided.</w:t>
      </w:r>
      <w:r w:rsidR="00D4238C" w:rsidRPr="00E74698">
        <w:rPr>
          <w:szCs w:val="24"/>
          <w:lang w:val="en-GB"/>
        </w:rPr>
        <w:t xml:space="preserve"> The reference period which will be taken into account will be the last three </w:t>
      </w:r>
      <w:r w:rsidR="00050593" w:rsidRPr="00E74698">
        <w:rPr>
          <w:szCs w:val="24"/>
          <w:lang w:val="en-GB"/>
        </w:rPr>
        <w:t xml:space="preserve">financial </w:t>
      </w:r>
      <w:r w:rsidR="00D4238C" w:rsidRPr="00E74698">
        <w:rPr>
          <w:szCs w:val="24"/>
          <w:lang w:val="en-GB"/>
        </w:rPr>
        <w:t>years for which accounts have been closed.</w:t>
      </w:r>
    </w:p>
    <w:p w:rsidR="00E74698" w:rsidRPr="004B64C3" w:rsidRDefault="00E74698" w:rsidP="00E74698">
      <w:pPr>
        <w:pStyle w:val="Blockquote"/>
        <w:numPr>
          <w:ilvl w:val="0"/>
          <w:numId w:val="44"/>
        </w:numPr>
        <w:shd w:val="clear" w:color="auto" w:fill="FFFFFF"/>
        <w:ind w:right="343"/>
        <w:jc w:val="both"/>
        <w:rPr>
          <w:sz w:val="22"/>
          <w:szCs w:val="22"/>
          <w:lang w:val="en-GB"/>
        </w:rPr>
      </w:pPr>
      <w:r w:rsidRPr="004B64C3">
        <w:rPr>
          <w:szCs w:val="24"/>
          <w:lang w:val="en-GB"/>
        </w:rPr>
        <w:t xml:space="preserve">The average annual turnover of the tenderer for last three years for which accounts have been closed must </w:t>
      </w:r>
      <w:r w:rsidR="00E1698F">
        <w:rPr>
          <w:szCs w:val="24"/>
          <w:lang w:val="en-GB"/>
        </w:rPr>
        <w:t>be at least</w:t>
      </w:r>
      <w:r w:rsidRPr="004B64C3">
        <w:rPr>
          <w:szCs w:val="24"/>
          <w:lang w:val="en-GB"/>
        </w:rPr>
        <w:t xml:space="preserve"> </w:t>
      </w:r>
      <w:r w:rsidRPr="004B64C3">
        <w:rPr>
          <w:szCs w:val="24"/>
        </w:rPr>
        <w:t>EUR</w:t>
      </w:r>
      <w:r w:rsidR="00974420">
        <w:rPr>
          <w:szCs w:val="24"/>
        </w:rPr>
        <w:t xml:space="preserve"> </w:t>
      </w:r>
      <w:r w:rsidR="00AE067D">
        <w:rPr>
          <w:szCs w:val="24"/>
          <w:lang w:val="bg-BG"/>
        </w:rPr>
        <w:t>429</w:t>
      </w:r>
      <w:r w:rsidR="00E1698F">
        <w:rPr>
          <w:szCs w:val="24"/>
        </w:rPr>
        <w:t xml:space="preserve"> 9</w:t>
      </w:r>
      <w:r w:rsidR="00AE067D">
        <w:rPr>
          <w:szCs w:val="24"/>
          <w:lang w:val="bg-BG"/>
        </w:rPr>
        <w:t>16.00</w:t>
      </w:r>
      <w:r w:rsidRPr="004B64C3">
        <w:rPr>
          <w:szCs w:val="24"/>
          <w:lang w:val="en-GB"/>
        </w:rPr>
        <w:t>;</w:t>
      </w:r>
    </w:p>
    <w:p w:rsidR="00E74698" w:rsidRPr="00D225CC" w:rsidRDefault="00E74698" w:rsidP="00E74698">
      <w:pPr>
        <w:pStyle w:val="Blockquote"/>
        <w:ind w:left="1210" w:right="357"/>
        <w:jc w:val="both"/>
        <w:rPr>
          <w:sz w:val="22"/>
          <w:szCs w:val="22"/>
          <w:lang w:val="en-GB"/>
        </w:rPr>
      </w:pPr>
      <w:r w:rsidRPr="006F286C">
        <w:rPr>
          <w:color w:val="000000"/>
          <w:szCs w:val="24"/>
          <w:lang w:val="en-GB"/>
        </w:rPr>
        <w:t xml:space="preserve">This must be proven by the financial statements of the tenderer for the past 3 financial years </w:t>
      </w:r>
      <w:r w:rsidRPr="006F286C">
        <w:rPr>
          <w:szCs w:val="24"/>
          <w:lang w:val="en-GB"/>
        </w:rPr>
        <w:t>for which accounts have been closed</w:t>
      </w:r>
      <w:r w:rsidRPr="006F286C">
        <w:rPr>
          <w:color w:val="000000"/>
          <w:szCs w:val="24"/>
          <w:lang w:val="en-GB"/>
        </w:rPr>
        <w:t>. The financial statements for the last three financial years must be attached to the tender form</w:t>
      </w:r>
    </w:p>
    <w:p w:rsidR="005B13FB" w:rsidRPr="00E74698" w:rsidRDefault="005B13FB" w:rsidP="0007234B">
      <w:pPr>
        <w:pStyle w:val="Blockquote"/>
        <w:numPr>
          <w:ilvl w:val="0"/>
          <w:numId w:val="46"/>
        </w:numPr>
        <w:ind w:right="1"/>
        <w:jc w:val="both"/>
        <w:rPr>
          <w:szCs w:val="24"/>
          <w:lang w:val="en-GB"/>
        </w:rPr>
      </w:pPr>
      <w:r w:rsidRPr="00E74698">
        <w:rPr>
          <w:szCs w:val="24"/>
          <w:lang w:val="en-GB"/>
        </w:rPr>
        <w:t xml:space="preserve">Professional capacity of </w:t>
      </w:r>
      <w:r w:rsidR="00A77260" w:rsidRPr="00E74698">
        <w:rPr>
          <w:szCs w:val="24"/>
          <w:lang w:val="en-GB"/>
        </w:rPr>
        <w:t>tenderer</w:t>
      </w:r>
      <w:r w:rsidRPr="00E74698">
        <w:rPr>
          <w:szCs w:val="24"/>
          <w:lang w:val="en-GB"/>
        </w:rPr>
        <w:t xml:space="preserve"> </w:t>
      </w:r>
      <w:r w:rsidR="00021ECF" w:rsidRPr="00E74698">
        <w:rPr>
          <w:szCs w:val="24"/>
          <w:lang w:val="en-GB"/>
        </w:rPr>
        <w:t>(</w:t>
      </w:r>
      <w:r w:rsidRPr="00E74698">
        <w:rPr>
          <w:szCs w:val="24"/>
          <w:lang w:val="en-GB"/>
        </w:rPr>
        <w:t xml:space="preserve">based on </w:t>
      </w:r>
      <w:r w:rsidR="00A77260" w:rsidRPr="00E74698">
        <w:rPr>
          <w:szCs w:val="24"/>
          <w:lang w:val="en-GB"/>
        </w:rPr>
        <w:t>i.a.</w:t>
      </w:r>
      <w:r w:rsidR="00021ECF" w:rsidRPr="00E74698">
        <w:rPr>
          <w:szCs w:val="24"/>
          <w:lang w:val="en-GB"/>
        </w:rPr>
        <w:t xml:space="preserve"> </w:t>
      </w:r>
      <w:r w:rsidRPr="00E74698">
        <w:rPr>
          <w:szCs w:val="24"/>
          <w:lang w:val="en-GB"/>
        </w:rPr>
        <w:t xml:space="preserve">items 4 and 5 of the </w:t>
      </w:r>
      <w:r w:rsidR="00986590" w:rsidRPr="00E74698">
        <w:rPr>
          <w:szCs w:val="24"/>
          <w:lang w:val="en-GB"/>
        </w:rPr>
        <w:t>t</w:t>
      </w:r>
      <w:r w:rsidR="00A77260" w:rsidRPr="00E74698">
        <w:rPr>
          <w:szCs w:val="24"/>
          <w:lang w:val="en-GB"/>
        </w:rPr>
        <w:t xml:space="preserve">ender </w:t>
      </w:r>
      <w:r w:rsidR="00986590" w:rsidRPr="00E74698">
        <w:rPr>
          <w:szCs w:val="24"/>
          <w:lang w:val="en-GB"/>
        </w:rPr>
        <w:t>f</w:t>
      </w:r>
      <w:r w:rsidR="00A77260" w:rsidRPr="00E74698">
        <w:rPr>
          <w:szCs w:val="24"/>
          <w:lang w:val="en-GB"/>
        </w:rPr>
        <w:t xml:space="preserve">orm for a </w:t>
      </w:r>
      <w:r w:rsidR="00986590" w:rsidRPr="00E74698">
        <w:rPr>
          <w:szCs w:val="24"/>
          <w:lang w:val="en-GB"/>
        </w:rPr>
        <w:t>s</w:t>
      </w:r>
      <w:r w:rsidR="00A77260" w:rsidRPr="00E74698">
        <w:rPr>
          <w:szCs w:val="24"/>
          <w:lang w:val="en-GB"/>
        </w:rPr>
        <w:t xml:space="preserve">upply </w:t>
      </w:r>
      <w:r w:rsidR="00986590" w:rsidRPr="00E74698">
        <w:rPr>
          <w:szCs w:val="24"/>
          <w:lang w:val="en-GB"/>
        </w:rPr>
        <w:t>c</w:t>
      </w:r>
      <w:r w:rsidR="00A77260" w:rsidRPr="00E74698">
        <w:rPr>
          <w:szCs w:val="24"/>
          <w:lang w:val="en-GB"/>
        </w:rPr>
        <w:t>ontract</w:t>
      </w:r>
      <w:r w:rsidR="00021ECF" w:rsidRPr="00E74698">
        <w:rPr>
          <w:szCs w:val="24"/>
          <w:lang w:val="en-GB"/>
        </w:rPr>
        <w:t>)</w:t>
      </w:r>
      <w:r w:rsidR="00D4238C" w:rsidRPr="00E74698">
        <w:rPr>
          <w:szCs w:val="24"/>
          <w:lang w:val="en-GB"/>
        </w:rPr>
        <w:t xml:space="preserve">. The reference period which will be taken into account will be the last </w:t>
      </w:r>
      <w:r w:rsidR="007A7E50" w:rsidRPr="00E74698">
        <w:rPr>
          <w:szCs w:val="24"/>
          <w:lang w:val="en-GB"/>
        </w:rPr>
        <w:t>three years</w:t>
      </w:r>
      <w:r w:rsidR="00197522" w:rsidRPr="00E74698">
        <w:rPr>
          <w:szCs w:val="24"/>
          <w:lang w:val="en-GB"/>
        </w:rPr>
        <w:t xml:space="preserve"> </w:t>
      </w:r>
      <w:r w:rsidR="00B35CD5" w:rsidRPr="00E74698">
        <w:rPr>
          <w:szCs w:val="24"/>
          <w:lang w:val="en-GB"/>
        </w:rPr>
        <w:t xml:space="preserve">preceding the </w:t>
      </w:r>
      <w:r w:rsidR="00D4238C" w:rsidRPr="00E74698">
        <w:rPr>
          <w:szCs w:val="24"/>
          <w:lang w:val="en-GB"/>
        </w:rPr>
        <w:t>submission deadline.</w:t>
      </w:r>
    </w:p>
    <w:p w:rsidR="00E1698F" w:rsidRPr="00E74698" w:rsidRDefault="00853E99" w:rsidP="00E1698F">
      <w:pPr>
        <w:pStyle w:val="Blockquote"/>
        <w:numPr>
          <w:ilvl w:val="0"/>
          <w:numId w:val="45"/>
        </w:numPr>
        <w:spacing w:before="0"/>
        <w:ind w:right="1"/>
        <w:jc w:val="both"/>
        <w:rPr>
          <w:sz w:val="22"/>
          <w:szCs w:val="22"/>
          <w:lang w:val="bg-BG"/>
        </w:rPr>
      </w:pPr>
      <w:r>
        <w:rPr>
          <w:szCs w:val="24"/>
          <w:lang w:val="en-GB"/>
        </w:rPr>
        <w:t>Has a certificate for</w:t>
      </w:r>
      <w:r w:rsidR="0043588F">
        <w:rPr>
          <w:szCs w:val="24"/>
          <w:lang w:val="en-GB"/>
        </w:rPr>
        <w:t xml:space="preserve"> quality management systems </w:t>
      </w:r>
      <w:r w:rsidR="00E74698" w:rsidRPr="00E74698">
        <w:rPr>
          <w:sz w:val="22"/>
          <w:szCs w:val="22"/>
        </w:rPr>
        <w:t xml:space="preserve">ISO </w:t>
      </w:r>
      <w:r w:rsidR="00E74698" w:rsidRPr="00E74698">
        <w:rPr>
          <w:szCs w:val="24"/>
        </w:rPr>
        <w:t>9001</w:t>
      </w:r>
      <w:r w:rsidR="00E1698F">
        <w:rPr>
          <w:szCs w:val="24"/>
        </w:rPr>
        <w:t xml:space="preserve"> </w:t>
      </w:r>
      <w:r w:rsidR="00E1698F" w:rsidRPr="00E74698">
        <w:rPr>
          <w:szCs w:val="24"/>
        </w:rPr>
        <w:t>or</w:t>
      </w:r>
      <w:r w:rsidR="00E1698F">
        <w:rPr>
          <w:szCs w:val="24"/>
        </w:rPr>
        <w:t xml:space="preserve"> </w:t>
      </w:r>
      <w:r w:rsidR="00E1698F" w:rsidRPr="00E74698">
        <w:rPr>
          <w:szCs w:val="24"/>
        </w:rPr>
        <w:t>an equivalent certificate</w:t>
      </w:r>
      <w:r>
        <w:rPr>
          <w:szCs w:val="24"/>
        </w:rPr>
        <w:t xml:space="preserve"> with scope appropriate for this contract</w:t>
      </w:r>
      <w:r w:rsidR="00E1698F" w:rsidRPr="00E74698">
        <w:rPr>
          <w:szCs w:val="24"/>
        </w:rPr>
        <w:t>.</w:t>
      </w:r>
    </w:p>
    <w:p w:rsidR="00E74698" w:rsidRPr="00586103" w:rsidRDefault="00EE4D1A" w:rsidP="00E74698">
      <w:pPr>
        <w:pStyle w:val="Blockquote"/>
        <w:numPr>
          <w:ilvl w:val="0"/>
          <w:numId w:val="45"/>
        </w:numPr>
        <w:spacing w:before="0"/>
        <w:ind w:right="1"/>
        <w:jc w:val="both"/>
        <w:rPr>
          <w:sz w:val="22"/>
          <w:szCs w:val="22"/>
          <w:lang w:val="bg-BG"/>
        </w:rPr>
      </w:pPr>
      <w:r>
        <w:rPr>
          <w:szCs w:val="24"/>
        </w:rPr>
        <w:t>Has a certificate for</w:t>
      </w:r>
      <w:r w:rsidR="0043588F">
        <w:rPr>
          <w:szCs w:val="24"/>
        </w:rPr>
        <w:t xml:space="preserve"> e</w:t>
      </w:r>
      <w:r w:rsidR="0043588F" w:rsidRPr="0043588F">
        <w:rPr>
          <w:szCs w:val="24"/>
        </w:rPr>
        <w:t>nvironmental management system</w:t>
      </w:r>
      <w:r w:rsidR="0043588F">
        <w:rPr>
          <w:szCs w:val="24"/>
        </w:rPr>
        <w:t>s ISO</w:t>
      </w:r>
      <w:r w:rsidR="00E74698" w:rsidRPr="00E74698">
        <w:rPr>
          <w:szCs w:val="24"/>
        </w:rPr>
        <w:t xml:space="preserve"> 14001 or</w:t>
      </w:r>
      <w:r w:rsidR="00E74698">
        <w:rPr>
          <w:szCs w:val="24"/>
        </w:rPr>
        <w:t xml:space="preserve"> </w:t>
      </w:r>
      <w:r w:rsidR="00E74698" w:rsidRPr="00E74698">
        <w:rPr>
          <w:szCs w:val="24"/>
        </w:rPr>
        <w:t>an equivalent certificate</w:t>
      </w:r>
      <w:r w:rsidRPr="00EE4D1A">
        <w:rPr>
          <w:szCs w:val="24"/>
        </w:rPr>
        <w:t xml:space="preserve"> </w:t>
      </w:r>
      <w:r>
        <w:rPr>
          <w:szCs w:val="24"/>
        </w:rPr>
        <w:t>with scope appropriate for this contract</w:t>
      </w:r>
      <w:r w:rsidR="00E74698" w:rsidRPr="00E74698">
        <w:rPr>
          <w:szCs w:val="24"/>
        </w:rPr>
        <w:t>.</w:t>
      </w:r>
    </w:p>
    <w:p w:rsidR="00586103" w:rsidRPr="00DB21C1" w:rsidRDefault="00586103" w:rsidP="00586103">
      <w:pPr>
        <w:spacing w:after="120"/>
        <w:ind w:left="1930"/>
        <w:jc w:val="both"/>
        <w:rPr>
          <w:color w:val="000000"/>
          <w:szCs w:val="24"/>
          <w:lang w:val="en-GB"/>
        </w:rPr>
      </w:pPr>
      <w:r w:rsidRPr="00DB21C1">
        <w:rPr>
          <w:color w:val="000000"/>
          <w:szCs w:val="24"/>
          <w:lang w:val="en-GB"/>
        </w:rPr>
        <w:t>The Certificates must be attached to the tender form.</w:t>
      </w:r>
    </w:p>
    <w:p w:rsidR="004D5BC8" w:rsidRPr="009678A3" w:rsidRDefault="004D5BC8" w:rsidP="00E74698">
      <w:pPr>
        <w:pStyle w:val="Blockquote"/>
        <w:numPr>
          <w:ilvl w:val="0"/>
          <w:numId w:val="45"/>
        </w:numPr>
        <w:spacing w:before="0"/>
        <w:ind w:right="1"/>
        <w:jc w:val="both"/>
        <w:rPr>
          <w:szCs w:val="24"/>
          <w:lang w:val="bg-BG"/>
        </w:rPr>
      </w:pPr>
      <w:r w:rsidRPr="005C16D9">
        <w:rPr>
          <w:szCs w:val="24"/>
        </w:rPr>
        <w:t>T</w:t>
      </w:r>
      <w:r w:rsidRPr="005C16D9">
        <w:rPr>
          <w:szCs w:val="24"/>
          <w:lang w:val="bg-BG"/>
        </w:rPr>
        <w:t xml:space="preserve">he tenderer must be authorized </w:t>
      </w:r>
      <w:r w:rsidR="004C6CBA">
        <w:rPr>
          <w:szCs w:val="24"/>
        </w:rPr>
        <w:t xml:space="preserve">from the manufacturer or </w:t>
      </w:r>
      <w:r w:rsidRPr="005C16D9">
        <w:rPr>
          <w:szCs w:val="24"/>
          <w:lang w:val="bg-BG"/>
        </w:rPr>
        <w:t xml:space="preserve">representative of the manufacturer with </w:t>
      </w:r>
      <w:r w:rsidRPr="005C16D9">
        <w:rPr>
          <w:szCs w:val="24"/>
        </w:rPr>
        <w:t xml:space="preserve">writes to </w:t>
      </w:r>
      <w:r w:rsidRPr="005C16D9">
        <w:rPr>
          <w:szCs w:val="24"/>
          <w:lang w:val="bg-BG"/>
        </w:rPr>
        <w:t>s</w:t>
      </w:r>
      <w:r w:rsidRPr="005C16D9">
        <w:rPr>
          <w:szCs w:val="24"/>
        </w:rPr>
        <w:t>e</w:t>
      </w:r>
      <w:r w:rsidRPr="005C16D9">
        <w:rPr>
          <w:szCs w:val="24"/>
          <w:lang w:val="bg-BG"/>
        </w:rPr>
        <w:t>l</w:t>
      </w:r>
      <w:r w:rsidRPr="005C16D9">
        <w:rPr>
          <w:szCs w:val="24"/>
        </w:rPr>
        <w:t>l,</w:t>
      </w:r>
      <w:r w:rsidRPr="005C16D9">
        <w:rPr>
          <w:szCs w:val="24"/>
          <w:lang w:val="bg-BG"/>
        </w:rPr>
        <w:t xml:space="preserve"> </w:t>
      </w:r>
      <w:r w:rsidRPr="005C16D9">
        <w:rPr>
          <w:szCs w:val="24"/>
        </w:rPr>
        <w:t xml:space="preserve">to </w:t>
      </w:r>
      <w:r w:rsidRPr="005C16D9">
        <w:rPr>
          <w:szCs w:val="24"/>
          <w:lang w:val="bg-BG"/>
        </w:rPr>
        <w:t>servic</w:t>
      </w:r>
      <w:r w:rsidRPr="005C16D9">
        <w:rPr>
          <w:szCs w:val="24"/>
        </w:rPr>
        <w:t xml:space="preserve">e </w:t>
      </w:r>
      <w:r w:rsidRPr="005C16D9">
        <w:rPr>
          <w:szCs w:val="24"/>
          <w:lang w:val="bg-BG"/>
        </w:rPr>
        <w:t>and</w:t>
      </w:r>
      <w:r w:rsidRPr="005C16D9">
        <w:rPr>
          <w:szCs w:val="24"/>
        </w:rPr>
        <w:t xml:space="preserve"> to</w:t>
      </w:r>
      <w:r w:rsidRPr="005C16D9">
        <w:rPr>
          <w:szCs w:val="24"/>
          <w:lang w:val="bg-BG"/>
        </w:rPr>
        <w:t xml:space="preserve"> deliver spare parts and consumables</w:t>
      </w:r>
    </w:p>
    <w:p w:rsidR="009678A3" w:rsidRPr="005C16D9" w:rsidRDefault="009678A3" w:rsidP="009678A3">
      <w:pPr>
        <w:pStyle w:val="Blockquote"/>
        <w:spacing w:before="0"/>
        <w:ind w:left="1930" w:right="1"/>
        <w:jc w:val="both"/>
        <w:rPr>
          <w:szCs w:val="24"/>
          <w:lang w:val="bg-BG"/>
        </w:rPr>
      </w:pPr>
      <w:r>
        <w:rPr>
          <w:szCs w:val="24"/>
        </w:rPr>
        <w:t>The authorization letter must be attached to the tender form.</w:t>
      </w:r>
    </w:p>
    <w:p w:rsidR="004D5BC8" w:rsidRPr="005C16D9" w:rsidRDefault="004D5BC8" w:rsidP="00E74698">
      <w:pPr>
        <w:pStyle w:val="Blockquote"/>
        <w:numPr>
          <w:ilvl w:val="0"/>
          <w:numId w:val="45"/>
        </w:numPr>
        <w:spacing w:before="0"/>
        <w:ind w:right="1"/>
        <w:jc w:val="both"/>
        <w:rPr>
          <w:szCs w:val="24"/>
          <w:lang w:val="bg-BG"/>
        </w:rPr>
      </w:pPr>
      <w:r w:rsidRPr="005C16D9">
        <w:rPr>
          <w:szCs w:val="24"/>
        </w:rPr>
        <w:t xml:space="preserve">The tenderer must have service </w:t>
      </w:r>
      <w:r w:rsidR="00586103" w:rsidRPr="005C16D9">
        <w:rPr>
          <w:szCs w:val="24"/>
        </w:rPr>
        <w:t xml:space="preserve">base </w:t>
      </w:r>
      <w:r w:rsidR="00586103" w:rsidRPr="005C16D9">
        <w:rPr>
          <w:szCs w:val="24"/>
          <w:lang w:val="bg-BG"/>
        </w:rPr>
        <w:t>(</w:t>
      </w:r>
      <w:r w:rsidR="00586103" w:rsidRPr="005C16D9">
        <w:rPr>
          <w:szCs w:val="24"/>
        </w:rPr>
        <w:t>s</w:t>
      </w:r>
      <w:r w:rsidR="00586103" w:rsidRPr="005C16D9">
        <w:rPr>
          <w:szCs w:val="24"/>
          <w:lang w:val="bg-BG"/>
        </w:rPr>
        <w:t>)</w:t>
      </w:r>
      <w:r w:rsidR="00586103" w:rsidRPr="005C16D9">
        <w:rPr>
          <w:szCs w:val="24"/>
        </w:rPr>
        <w:t xml:space="preserve"> and a mobile team</w:t>
      </w:r>
      <w:r w:rsidR="005C16D9">
        <w:rPr>
          <w:szCs w:val="24"/>
        </w:rPr>
        <w:t>.</w:t>
      </w:r>
      <w:r w:rsidR="00586103" w:rsidRPr="005C16D9">
        <w:rPr>
          <w:szCs w:val="24"/>
        </w:rPr>
        <w:t xml:space="preserve"> </w:t>
      </w:r>
    </w:p>
    <w:p w:rsidR="00586103" w:rsidRPr="005C16D9" w:rsidRDefault="00586103" w:rsidP="00586103">
      <w:pPr>
        <w:pStyle w:val="Blockquote"/>
        <w:spacing w:before="0"/>
        <w:ind w:left="1930" w:right="1"/>
        <w:jc w:val="both"/>
        <w:rPr>
          <w:szCs w:val="24"/>
        </w:rPr>
      </w:pPr>
      <w:r w:rsidRPr="005C16D9">
        <w:rPr>
          <w:szCs w:val="24"/>
          <w:lang w:val="bg-BG"/>
        </w:rPr>
        <w:t xml:space="preserve">The </w:t>
      </w:r>
      <w:r w:rsidRPr="005C16D9">
        <w:rPr>
          <w:szCs w:val="24"/>
        </w:rPr>
        <w:t>tenderer</w:t>
      </w:r>
      <w:r w:rsidRPr="005C16D9">
        <w:rPr>
          <w:szCs w:val="24"/>
          <w:lang w:val="bg-BG"/>
        </w:rPr>
        <w:t xml:space="preserve"> </w:t>
      </w:r>
      <w:r w:rsidR="005F7528" w:rsidRPr="005C16D9">
        <w:rPr>
          <w:szCs w:val="24"/>
        </w:rPr>
        <w:t xml:space="preserve">must </w:t>
      </w:r>
      <w:r w:rsidRPr="005C16D9">
        <w:rPr>
          <w:szCs w:val="24"/>
          <w:lang w:val="bg-BG"/>
        </w:rPr>
        <w:t xml:space="preserve">submit a list of service bases, indicating the </w:t>
      </w:r>
      <w:r w:rsidRPr="005C16D9">
        <w:rPr>
          <w:szCs w:val="24"/>
        </w:rPr>
        <w:t>exact</w:t>
      </w:r>
      <w:r w:rsidRPr="005C16D9">
        <w:rPr>
          <w:szCs w:val="24"/>
          <w:lang w:val="bg-BG"/>
        </w:rPr>
        <w:t xml:space="preserve"> address, telephone and e-mail for contact</w:t>
      </w:r>
    </w:p>
    <w:p w:rsidR="005B13FB" w:rsidRPr="00E74698" w:rsidRDefault="0088725C" w:rsidP="00AC2A69">
      <w:pPr>
        <w:pStyle w:val="Blockquote"/>
        <w:ind w:left="1134" w:right="1" w:hanging="284"/>
        <w:jc w:val="both"/>
        <w:rPr>
          <w:szCs w:val="24"/>
          <w:lang w:val="en-GB"/>
        </w:rPr>
      </w:pPr>
      <w:r>
        <w:rPr>
          <w:sz w:val="22"/>
          <w:szCs w:val="22"/>
          <w:lang w:val="en-GB"/>
        </w:rPr>
        <w:t>3)</w:t>
      </w:r>
      <w:r>
        <w:rPr>
          <w:sz w:val="22"/>
          <w:szCs w:val="22"/>
          <w:lang w:val="en-GB"/>
        </w:rPr>
        <w:tab/>
      </w:r>
      <w:r w:rsidR="005B13FB" w:rsidRPr="00E74698">
        <w:rPr>
          <w:szCs w:val="24"/>
          <w:lang w:val="en-GB"/>
        </w:rPr>
        <w:t xml:space="preserve">Technical capacity of </w:t>
      </w:r>
      <w:r w:rsidR="00FF0FFC" w:rsidRPr="00E74698">
        <w:rPr>
          <w:szCs w:val="24"/>
          <w:lang w:val="en-GB"/>
        </w:rPr>
        <w:t>tenderer</w:t>
      </w:r>
      <w:r w:rsidR="005B13FB" w:rsidRPr="00E74698">
        <w:rPr>
          <w:szCs w:val="24"/>
          <w:lang w:val="en-GB"/>
        </w:rPr>
        <w:t xml:space="preserve"> </w:t>
      </w:r>
      <w:r w:rsidR="00021ECF" w:rsidRPr="00E74698">
        <w:rPr>
          <w:i/>
          <w:szCs w:val="24"/>
          <w:lang w:val="en-GB"/>
        </w:rPr>
        <w:t>(</w:t>
      </w:r>
      <w:r w:rsidR="005B13FB" w:rsidRPr="00E74698">
        <w:rPr>
          <w:szCs w:val="24"/>
          <w:lang w:val="en-GB"/>
        </w:rPr>
        <w:t xml:space="preserve">based on </w:t>
      </w:r>
      <w:r w:rsidR="00FF0FFC" w:rsidRPr="00E74698">
        <w:rPr>
          <w:szCs w:val="24"/>
          <w:lang w:val="en-GB"/>
        </w:rPr>
        <w:t xml:space="preserve">i.a. </w:t>
      </w:r>
      <w:r w:rsidR="005B13FB" w:rsidRPr="00E74698">
        <w:rPr>
          <w:szCs w:val="24"/>
          <w:lang w:val="en-GB"/>
        </w:rPr>
        <w:t xml:space="preserve">items 5 and 6 of the </w:t>
      </w:r>
      <w:r w:rsidR="00986590" w:rsidRPr="00E74698">
        <w:rPr>
          <w:szCs w:val="24"/>
          <w:lang w:val="en-GB"/>
        </w:rPr>
        <w:t>t</w:t>
      </w:r>
      <w:r w:rsidR="00FF0FFC" w:rsidRPr="00E74698">
        <w:rPr>
          <w:szCs w:val="24"/>
          <w:lang w:val="en-GB"/>
        </w:rPr>
        <w:t xml:space="preserve">ender </w:t>
      </w:r>
      <w:r w:rsidR="00986590" w:rsidRPr="00E74698">
        <w:rPr>
          <w:szCs w:val="24"/>
          <w:lang w:val="en-GB"/>
        </w:rPr>
        <w:t>f</w:t>
      </w:r>
      <w:r w:rsidR="00FF0FFC" w:rsidRPr="00E74698">
        <w:rPr>
          <w:szCs w:val="24"/>
          <w:lang w:val="en-GB"/>
        </w:rPr>
        <w:t xml:space="preserve">orm for a </w:t>
      </w:r>
      <w:r w:rsidR="00986590" w:rsidRPr="00E74698">
        <w:rPr>
          <w:szCs w:val="24"/>
          <w:lang w:val="en-GB"/>
        </w:rPr>
        <w:t>s</w:t>
      </w:r>
      <w:r w:rsidR="00FF0FFC" w:rsidRPr="00E74698">
        <w:rPr>
          <w:szCs w:val="24"/>
          <w:lang w:val="en-GB"/>
        </w:rPr>
        <w:t xml:space="preserve">upply </w:t>
      </w:r>
      <w:r w:rsidR="00986590" w:rsidRPr="00E74698">
        <w:rPr>
          <w:szCs w:val="24"/>
          <w:lang w:val="en-GB"/>
        </w:rPr>
        <w:t>c</w:t>
      </w:r>
      <w:r w:rsidR="00FF0FFC" w:rsidRPr="00E74698">
        <w:rPr>
          <w:szCs w:val="24"/>
          <w:lang w:val="en-GB"/>
        </w:rPr>
        <w:t>ontract</w:t>
      </w:r>
      <w:r w:rsidR="00021ECF" w:rsidRPr="00E74698">
        <w:rPr>
          <w:szCs w:val="24"/>
          <w:lang w:val="en-GB"/>
        </w:rPr>
        <w:t>)</w:t>
      </w:r>
      <w:r w:rsidR="00D4238C" w:rsidRPr="00E74698">
        <w:rPr>
          <w:szCs w:val="24"/>
          <w:lang w:val="en-GB"/>
        </w:rPr>
        <w:t xml:space="preserve">. The reference period which will be taken into account will be the last </w:t>
      </w:r>
      <w:r w:rsidR="00B441CA" w:rsidRPr="00E74698">
        <w:rPr>
          <w:szCs w:val="24"/>
          <w:lang w:val="en-GB"/>
        </w:rPr>
        <w:t>three years</w:t>
      </w:r>
      <w:r w:rsidR="00067B8A" w:rsidRPr="00E74698">
        <w:rPr>
          <w:szCs w:val="24"/>
          <w:lang w:val="en-GB"/>
        </w:rPr>
        <w:t xml:space="preserve"> preceding the </w:t>
      </w:r>
      <w:r w:rsidR="00D4238C" w:rsidRPr="00E74698">
        <w:rPr>
          <w:szCs w:val="24"/>
          <w:lang w:val="en-GB"/>
        </w:rPr>
        <w:t>submission deadline.</w:t>
      </w:r>
    </w:p>
    <w:p w:rsidR="001D6488" w:rsidRPr="004B64C3" w:rsidRDefault="001D6488" w:rsidP="001D6488">
      <w:pPr>
        <w:pStyle w:val="Blockquote"/>
        <w:numPr>
          <w:ilvl w:val="0"/>
          <w:numId w:val="43"/>
        </w:numPr>
        <w:ind w:left="1350" w:right="1" w:hanging="180"/>
        <w:jc w:val="both"/>
        <w:rPr>
          <w:szCs w:val="24"/>
        </w:rPr>
      </w:pPr>
      <w:r w:rsidRPr="00DB21C1">
        <w:rPr>
          <w:szCs w:val="24"/>
          <w:lang w:val="en-GB"/>
        </w:rPr>
        <w:t xml:space="preserve">The tenderer must have completed at least </w:t>
      </w:r>
      <w:r w:rsidR="001309F1">
        <w:rPr>
          <w:szCs w:val="24"/>
          <w:lang w:val="en-GB"/>
        </w:rPr>
        <w:t>2</w:t>
      </w:r>
      <w:r w:rsidRPr="00DB21C1">
        <w:rPr>
          <w:szCs w:val="24"/>
          <w:lang w:val="en-GB"/>
        </w:rPr>
        <w:t xml:space="preserve"> contract</w:t>
      </w:r>
      <w:r w:rsidR="00555C27">
        <w:rPr>
          <w:szCs w:val="24"/>
          <w:lang w:val="en-GB"/>
        </w:rPr>
        <w:t>s</w:t>
      </w:r>
      <w:r w:rsidRPr="00DB21C1">
        <w:rPr>
          <w:szCs w:val="24"/>
          <w:lang w:val="en-GB"/>
        </w:rPr>
        <w:t xml:space="preserve"> </w:t>
      </w:r>
      <w:r w:rsidR="00555C27" w:rsidRPr="005F2507">
        <w:t xml:space="preserve">for supply </w:t>
      </w:r>
      <w:r w:rsidRPr="0043588F">
        <w:rPr>
          <w:szCs w:val="24"/>
          <w:lang w:val="en-GB"/>
        </w:rPr>
        <w:t xml:space="preserve">of </w:t>
      </w:r>
      <w:r w:rsidR="00EF1415">
        <w:rPr>
          <w:szCs w:val="24"/>
          <w:lang w:val="en-GB"/>
        </w:rPr>
        <w:t xml:space="preserve">a </w:t>
      </w:r>
      <w:r w:rsidR="00555C27" w:rsidRPr="0043588F">
        <w:rPr>
          <w:szCs w:val="24"/>
          <w:lang w:val="en-GB"/>
        </w:rPr>
        <w:t xml:space="preserve">new wheeled </w:t>
      </w:r>
      <w:r w:rsidR="00417577">
        <w:rPr>
          <w:szCs w:val="24"/>
          <w:lang w:val="en-GB"/>
        </w:rPr>
        <w:t>excavator</w:t>
      </w:r>
      <w:r w:rsidR="00EF1415">
        <w:rPr>
          <w:szCs w:val="24"/>
          <w:lang w:val="en-GB"/>
        </w:rPr>
        <w:t>s</w:t>
      </w:r>
      <w:r w:rsidR="00555C27" w:rsidRPr="0043588F">
        <w:rPr>
          <w:szCs w:val="24"/>
          <w:lang w:val="en-GB"/>
        </w:rPr>
        <w:t xml:space="preserve"> and/or </w:t>
      </w:r>
      <w:r w:rsidR="002D265B">
        <w:rPr>
          <w:szCs w:val="24"/>
          <w:lang w:val="en-GB"/>
        </w:rPr>
        <w:t>a</w:t>
      </w:r>
      <w:r w:rsidR="00417577">
        <w:rPr>
          <w:szCs w:val="24"/>
          <w:lang w:val="en-GB"/>
        </w:rPr>
        <w:t xml:space="preserve"> similar </w:t>
      </w:r>
      <w:r w:rsidR="00417577" w:rsidRPr="00417577">
        <w:rPr>
          <w:szCs w:val="24"/>
          <w:lang w:val="en-GB"/>
        </w:rPr>
        <w:t>earth</w:t>
      </w:r>
      <w:r w:rsidR="00EF1415">
        <w:rPr>
          <w:szCs w:val="24"/>
          <w:lang w:val="en-GB"/>
        </w:rPr>
        <w:t>-</w:t>
      </w:r>
      <w:r w:rsidR="00417577" w:rsidRPr="00417577">
        <w:rPr>
          <w:szCs w:val="24"/>
          <w:lang w:val="en-GB"/>
        </w:rPr>
        <w:t>moving machine</w:t>
      </w:r>
      <w:r w:rsidR="00EF1415">
        <w:rPr>
          <w:szCs w:val="24"/>
          <w:lang w:val="en-GB"/>
        </w:rPr>
        <w:t>s</w:t>
      </w:r>
      <w:r w:rsidR="00417577" w:rsidRPr="00417577">
        <w:rPr>
          <w:szCs w:val="24"/>
          <w:lang w:val="en-GB"/>
        </w:rPr>
        <w:t xml:space="preserve"> </w:t>
      </w:r>
      <w:r w:rsidRPr="00DB21C1">
        <w:rPr>
          <w:szCs w:val="24"/>
          <w:lang w:val="en-GB"/>
        </w:rPr>
        <w:t xml:space="preserve">which was implemented at any moment during the following period: </w:t>
      </w:r>
      <w:r w:rsidRPr="00DB21C1">
        <w:rPr>
          <w:b/>
          <w:szCs w:val="24"/>
          <w:lang w:val="en-GB"/>
        </w:rPr>
        <w:t>3 years from the submission deadline</w:t>
      </w:r>
      <w:r>
        <w:rPr>
          <w:b/>
          <w:szCs w:val="24"/>
          <w:lang w:val="en-GB"/>
        </w:rPr>
        <w:t xml:space="preserve"> </w:t>
      </w:r>
      <w:r w:rsidR="001221EB">
        <w:rPr>
          <w:b/>
          <w:szCs w:val="24"/>
          <w:lang w:val="en-GB"/>
        </w:rPr>
        <w:t>–</w:t>
      </w:r>
      <w:r w:rsidR="0018176B">
        <w:rPr>
          <w:b/>
          <w:szCs w:val="24"/>
          <w:lang w:val="en-GB"/>
        </w:rPr>
        <w:t xml:space="preserve"> </w:t>
      </w:r>
      <w:r w:rsidR="001221EB">
        <w:rPr>
          <w:b/>
          <w:szCs w:val="24"/>
          <w:lang w:val="en-GB"/>
        </w:rPr>
        <w:t>18.11.</w:t>
      </w:r>
      <w:r w:rsidR="0018176B">
        <w:rPr>
          <w:b/>
          <w:szCs w:val="24"/>
          <w:lang w:val="en-GB"/>
        </w:rPr>
        <w:t xml:space="preserve">2016 </w:t>
      </w:r>
      <w:r w:rsidR="001221EB">
        <w:rPr>
          <w:b/>
          <w:szCs w:val="24"/>
          <w:lang w:val="en-GB"/>
        </w:rPr>
        <w:t>– 18.11.</w:t>
      </w:r>
      <w:r w:rsidR="0018176B">
        <w:rPr>
          <w:b/>
          <w:szCs w:val="24"/>
          <w:lang w:val="en-GB"/>
        </w:rPr>
        <w:t>2019</w:t>
      </w:r>
      <w:r w:rsidR="001221EB">
        <w:rPr>
          <w:b/>
          <w:szCs w:val="24"/>
          <w:lang w:val="en-GB"/>
        </w:rPr>
        <w:t>.</w:t>
      </w:r>
    </w:p>
    <w:p w:rsidR="00973479" w:rsidRPr="001D6488" w:rsidRDefault="009176B7" w:rsidP="00AC2A69">
      <w:pPr>
        <w:pStyle w:val="Blockquote"/>
        <w:ind w:left="1134" w:right="1"/>
        <w:jc w:val="both"/>
        <w:rPr>
          <w:szCs w:val="24"/>
        </w:rPr>
      </w:pPr>
      <w:r w:rsidRPr="001D6488">
        <w:rPr>
          <w:szCs w:val="24"/>
          <w:lang w:val="en-GB"/>
        </w:rPr>
        <w:t xml:space="preserve">This means that the </w:t>
      </w:r>
      <w:r w:rsidR="00D27C2B" w:rsidRPr="001D6488">
        <w:rPr>
          <w:szCs w:val="24"/>
          <w:lang w:val="en-GB"/>
        </w:rPr>
        <w:t>contract</w:t>
      </w:r>
      <w:r w:rsidRPr="001D6488">
        <w:rPr>
          <w:szCs w:val="24"/>
          <w:lang w:val="en-GB"/>
        </w:rPr>
        <w:t xml:space="preserve"> the tenderer refers to could have been started</w:t>
      </w:r>
      <w:r w:rsidR="007028AF" w:rsidRPr="001D6488">
        <w:rPr>
          <w:szCs w:val="24"/>
          <w:lang w:val="en-GB"/>
        </w:rPr>
        <w:t xml:space="preserve"> or </w:t>
      </w:r>
      <w:r w:rsidRPr="001D6488">
        <w:rPr>
          <w:szCs w:val="24"/>
          <w:lang w:val="en-GB"/>
        </w:rPr>
        <w:t>completed at any time during the indicated period but it does not necessarily have to be started and completed during that period, nor implemented during the entire period.</w:t>
      </w:r>
      <w:r w:rsidR="00FE54CE" w:rsidRPr="001D6488">
        <w:rPr>
          <w:szCs w:val="24"/>
        </w:rPr>
        <w:t xml:space="preserve"> </w:t>
      </w:r>
      <w:r w:rsidR="00FE737F" w:rsidRPr="001D6488">
        <w:rPr>
          <w:szCs w:val="24"/>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A90F89" w:rsidRPr="001D6488" w:rsidRDefault="00A90F89" w:rsidP="00AC2A69">
      <w:pPr>
        <w:pStyle w:val="Blockquote"/>
        <w:keepLines/>
        <w:ind w:left="1134" w:right="1"/>
        <w:jc w:val="both"/>
        <w:rPr>
          <w:szCs w:val="24"/>
          <w:lang w:val="en-GB"/>
        </w:rPr>
      </w:pPr>
      <w:r w:rsidRPr="001D6488">
        <w:rPr>
          <w:szCs w:val="24"/>
        </w:rPr>
        <w:t>Capacity-providing entities</w:t>
      </w:r>
      <w:r w:rsidRPr="001D6488">
        <w:rPr>
          <w:szCs w:val="24"/>
          <w:lang w:val="en-GB"/>
        </w:rPr>
        <w:t xml:space="preserve"> </w:t>
      </w:r>
    </w:p>
    <w:p w:rsidR="004008A2" w:rsidRPr="001D6488" w:rsidRDefault="00560CD6" w:rsidP="00AC2A69">
      <w:pPr>
        <w:pStyle w:val="Blockquote"/>
        <w:keepLines/>
        <w:ind w:left="1134" w:right="1"/>
        <w:jc w:val="both"/>
        <w:rPr>
          <w:szCs w:val="24"/>
          <w:lang w:val="en-GB"/>
        </w:rPr>
      </w:pPr>
      <w:r w:rsidRPr="001D6488">
        <w:rPr>
          <w:szCs w:val="24"/>
          <w:lang w:val="en-GB"/>
        </w:rPr>
        <w:t xml:space="preserve">An economic operator may, where appropriate and for a particular contract, rely on the capacities of other entities, regardless of the legal nature of the links which it has with them. </w:t>
      </w:r>
      <w:r w:rsidR="009F4A26" w:rsidRPr="001D6488">
        <w:rPr>
          <w:szCs w:val="24"/>
          <w:lang w:val="en-GB"/>
        </w:rPr>
        <w:t>If the tender</w:t>
      </w:r>
      <w:r w:rsidR="004C383C" w:rsidRPr="001D6488">
        <w:rPr>
          <w:szCs w:val="24"/>
          <w:lang w:val="en-GB"/>
        </w:rPr>
        <w:t>er</w:t>
      </w:r>
      <w:r w:rsidR="009F4A26" w:rsidRPr="001D6488">
        <w:rPr>
          <w:szCs w:val="24"/>
          <w:lang w:val="en-GB"/>
        </w:rPr>
        <w:t xml:space="preserve"> rel</w:t>
      </w:r>
      <w:r w:rsidR="004F3A57" w:rsidRPr="001D6488">
        <w:rPr>
          <w:szCs w:val="24"/>
          <w:lang w:val="en-GB"/>
        </w:rPr>
        <w:t>ies</w:t>
      </w:r>
      <w:r w:rsidR="009F4A26" w:rsidRPr="001D6488">
        <w:rPr>
          <w:szCs w:val="24"/>
          <w:lang w:val="en-GB"/>
        </w:rPr>
        <w:t xml:space="preserve"> on other entities it</w:t>
      </w:r>
      <w:r w:rsidRPr="001D6488">
        <w:rPr>
          <w:szCs w:val="24"/>
          <w:lang w:val="en-GB"/>
        </w:rPr>
        <w:t xml:space="preserve"> must prove to the </w:t>
      </w:r>
      <w:r w:rsidR="0014779C" w:rsidRPr="001D6488">
        <w:rPr>
          <w:szCs w:val="24"/>
          <w:lang w:val="en-GB"/>
        </w:rPr>
        <w:t>c</w:t>
      </w:r>
      <w:r w:rsidRPr="001D6488">
        <w:rPr>
          <w:szCs w:val="24"/>
          <w:lang w:val="en-GB"/>
        </w:rPr>
        <w:t xml:space="preserve">ontracting </w:t>
      </w:r>
      <w:r w:rsidR="0014779C" w:rsidRPr="001D6488">
        <w:rPr>
          <w:szCs w:val="24"/>
          <w:lang w:val="en-GB"/>
        </w:rPr>
        <w:t>a</w:t>
      </w:r>
      <w:r w:rsidRPr="001D6488">
        <w:rPr>
          <w:szCs w:val="24"/>
          <w:lang w:val="en-GB"/>
        </w:rPr>
        <w:t>uthority that it will have at its disposal the resources necessary for performance of the contract by producing a</w:t>
      </w:r>
      <w:r w:rsidR="00A90F89" w:rsidRPr="001D6488">
        <w:rPr>
          <w:szCs w:val="24"/>
          <w:lang w:val="en-GB"/>
        </w:rPr>
        <w:t xml:space="preserve"> </w:t>
      </w:r>
      <w:r w:rsidR="00A90F89" w:rsidRPr="001D6488">
        <w:rPr>
          <w:szCs w:val="24"/>
        </w:rPr>
        <w:t xml:space="preserve">commitment </w:t>
      </w:r>
      <w:r w:rsidRPr="001D6488">
        <w:rPr>
          <w:szCs w:val="24"/>
          <w:lang w:val="en-GB"/>
        </w:rPr>
        <w:t xml:space="preserve">on the part of those entities to place those resources at its disposal. </w:t>
      </w:r>
      <w:r w:rsidR="004008A2" w:rsidRPr="001D6488">
        <w:rPr>
          <w:szCs w:val="24"/>
          <w:lang w:val="en-GB"/>
        </w:rPr>
        <w:t>Such entities</w:t>
      </w:r>
      <w:r w:rsidR="00A547F9" w:rsidRPr="001D6488">
        <w:rPr>
          <w:szCs w:val="24"/>
        </w:rPr>
        <w:t xml:space="preserve">, for instance the parent company of the economic operator, </w:t>
      </w:r>
      <w:r w:rsidR="004008A2" w:rsidRPr="001D6488">
        <w:rPr>
          <w:szCs w:val="24"/>
          <w:lang w:val="en-GB"/>
        </w:rPr>
        <w:t>must respect the same rules of eligibility and notably that of nationality, as the economic operator</w:t>
      </w:r>
      <w:r w:rsidR="004F3A57" w:rsidRPr="001D6488">
        <w:rPr>
          <w:szCs w:val="24"/>
          <w:lang w:val="en-GB"/>
        </w:rPr>
        <w:t xml:space="preserve"> relying on them and must comply with the selection criteria for which the economic operator relies on them</w:t>
      </w:r>
      <w:r w:rsidR="004008A2" w:rsidRPr="001D6488">
        <w:rPr>
          <w:szCs w:val="24"/>
          <w:lang w:val="en-GB"/>
        </w:rPr>
        <w:t>.</w:t>
      </w:r>
      <w:r w:rsidR="009F4A26" w:rsidRPr="001D6488">
        <w:rPr>
          <w:szCs w:val="24"/>
          <w:lang w:val="en-GB"/>
        </w:rPr>
        <w:t xml:space="preserve"> Furthermore, the data for this third entity for the relevant selection criterion should be included in the tender in a separate document. Proof of the capacity will also have to be </w:t>
      </w:r>
      <w:r w:rsidR="00AC5D62" w:rsidRPr="001D6488">
        <w:rPr>
          <w:szCs w:val="24"/>
          <w:lang w:val="en-GB"/>
        </w:rPr>
        <w:t>provid</w:t>
      </w:r>
      <w:r w:rsidR="009F4A26" w:rsidRPr="001D6488">
        <w:rPr>
          <w:szCs w:val="24"/>
          <w:lang w:val="en-GB"/>
        </w:rPr>
        <w:t xml:space="preserve">ed when requested by the </w:t>
      </w:r>
      <w:r w:rsidR="0014779C" w:rsidRPr="001D6488">
        <w:rPr>
          <w:szCs w:val="24"/>
          <w:lang w:val="en-GB"/>
        </w:rPr>
        <w:t>c</w:t>
      </w:r>
      <w:r w:rsidR="009F4A26" w:rsidRPr="001D6488">
        <w:rPr>
          <w:szCs w:val="24"/>
          <w:lang w:val="en-GB"/>
        </w:rPr>
        <w:t xml:space="preserve">ontracting </w:t>
      </w:r>
      <w:r w:rsidR="0014779C" w:rsidRPr="001D6488">
        <w:rPr>
          <w:szCs w:val="24"/>
          <w:lang w:val="en-GB"/>
        </w:rPr>
        <w:t>a</w:t>
      </w:r>
      <w:r w:rsidR="009F4A26" w:rsidRPr="001D6488">
        <w:rPr>
          <w:szCs w:val="24"/>
          <w:lang w:val="en-GB"/>
        </w:rPr>
        <w:t xml:space="preserve">uthority. </w:t>
      </w:r>
    </w:p>
    <w:p w:rsidR="00A90F89" w:rsidRPr="001D6488" w:rsidRDefault="00A90F89" w:rsidP="00AC2A69">
      <w:pPr>
        <w:pStyle w:val="Blockquote"/>
        <w:keepLines/>
        <w:ind w:left="1134" w:right="1"/>
        <w:jc w:val="both"/>
        <w:rPr>
          <w:szCs w:val="24"/>
          <w:lang w:val="en-GB"/>
        </w:rPr>
      </w:pPr>
      <w:r w:rsidRPr="001D6488">
        <w:rPr>
          <w:szCs w:val="24"/>
          <w:lang w:val="en-GB"/>
        </w:rPr>
        <w:t>With regard to technical and professional criteria, a tenderer may only rely on the capacities of other entities where the latter will perform the tasks for which these capacities are required.</w:t>
      </w:r>
    </w:p>
    <w:p w:rsidR="00A90F89" w:rsidRPr="001D6488" w:rsidRDefault="00A90F89" w:rsidP="00AC2A69">
      <w:pPr>
        <w:pStyle w:val="Blockquote"/>
        <w:keepLines/>
        <w:ind w:left="1134" w:right="1"/>
        <w:jc w:val="both"/>
        <w:rPr>
          <w:szCs w:val="24"/>
          <w:lang w:val="en-GB"/>
        </w:rPr>
      </w:pPr>
      <w:r w:rsidRPr="001D6488">
        <w:rPr>
          <w:szCs w:val="24"/>
          <w:lang w:val="en-GB"/>
        </w:rPr>
        <w:t>With regard to economic and financial criteria, the entities upon whose capacity the tenderer relies, become jointly and severally liable for the performance of the contract.</w:t>
      </w:r>
    </w:p>
    <w:p w:rsidR="00E23824" w:rsidRPr="00A336A0" w:rsidRDefault="00E23824" w:rsidP="0007234B">
      <w:pPr>
        <w:numPr>
          <w:ilvl w:val="0"/>
          <w:numId w:val="46"/>
        </w:numPr>
        <w:ind w:left="709" w:right="1" w:hanging="425"/>
        <w:outlineLvl w:val="0"/>
        <w:rPr>
          <w:rStyle w:val="Strong"/>
          <w:szCs w:val="24"/>
          <w:lang w:val="en-GB"/>
        </w:rPr>
      </w:pPr>
      <w:r w:rsidRPr="00A336A0">
        <w:rPr>
          <w:rStyle w:val="Strong"/>
          <w:szCs w:val="24"/>
          <w:lang w:val="en-GB"/>
        </w:rPr>
        <w:t>Award criteria</w:t>
      </w:r>
    </w:p>
    <w:p w:rsidR="001D6488" w:rsidRPr="00622D6D" w:rsidRDefault="001D6488" w:rsidP="001D6488">
      <w:pPr>
        <w:pStyle w:val="Blockquote"/>
        <w:ind w:left="644" w:right="1"/>
        <w:jc w:val="both"/>
        <w:rPr>
          <w:szCs w:val="24"/>
          <w:lang w:val="en-GB"/>
        </w:rPr>
      </w:pPr>
      <w:r w:rsidRPr="00622D6D">
        <w:rPr>
          <w:szCs w:val="24"/>
          <w:lang w:val="en-GB"/>
        </w:rPr>
        <w:t>The sole award criterion will be the price. The contract will be awarded to the lowest compliant tender.</w:t>
      </w:r>
    </w:p>
    <w:p w:rsidR="00E23824" w:rsidRPr="003F1149" w:rsidRDefault="00C427F0" w:rsidP="00AC2A69">
      <w:pPr>
        <w:spacing w:before="300"/>
        <w:ind w:right="1"/>
        <w:jc w:val="center"/>
        <w:rPr>
          <w:rStyle w:val="Strong"/>
          <w:sz w:val="28"/>
          <w:szCs w:val="28"/>
          <w:lang w:val="en-GB"/>
        </w:rPr>
      </w:pPr>
      <w:r>
        <w:rPr>
          <w:snapToGrid/>
          <w:lang w:val="en-GB"/>
        </w:rPr>
        <w:pict>
          <v:line id="_x0000_s1027" style="position:absolute;left:0;text-align:left;z-index:2" from="0,12pt" to="468pt,12.05pt" o:allowincell="f" strokecolor="#d4d4d4" strokeweight="1.75pt">
            <v:shadow on="t" origin=",32385f" offset="0,-1pt"/>
          </v:line>
        </w:pict>
      </w:r>
      <w:r w:rsidR="00E23824" w:rsidRPr="003F1149">
        <w:rPr>
          <w:rStyle w:val="Strong"/>
          <w:sz w:val="28"/>
          <w:szCs w:val="28"/>
          <w:lang w:val="en-GB"/>
        </w:rPr>
        <w:t>TENDERING</w:t>
      </w:r>
    </w:p>
    <w:p w:rsidR="00E23824" w:rsidRPr="00A336A0" w:rsidRDefault="00E23824" w:rsidP="0007234B">
      <w:pPr>
        <w:numPr>
          <w:ilvl w:val="0"/>
          <w:numId w:val="46"/>
        </w:numPr>
        <w:ind w:left="709" w:right="1" w:hanging="425"/>
        <w:outlineLvl w:val="0"/>
        <w:rPr>
          <w:rStyle w:val="Strong"/>
          <w:szCs w:val="24"/>
          <w:lang w:val="en-GB"/>
        </w:rPr>
      </w:pPr>
      <w:r w:rsidRPr="00A336A0">
        <w:rPr>
          <w:rStyle w:val="Strong"/>
          <w:szCs w:val="24"/>
          <w:lang w:val="en-GB"/>
        </w:rPr>
        <w:t>How to obtain the tender dossier</w:t>
      </w:r>
    </w:p>
    <w:p w:rsidR="001D6488" w:rsidRPr="0007234B" w:rsidRDefault="00E23824" w:rsidP="001D6488">
      <w:pPr>
        <w:pStyle w:val="Blockquote"/>
        <w:ind w:left="709" w:right="1"/>
        <w:jc w:val="both"/>
        <w:rPr>
          <w:rStyle w:val="Emphasis"/>
          <w:i w:val="0"/>
          <w:szCs w:val="24"/>
          <w:lang w:val="bg-BG"/>
        </w:rPr>
      </w:pPr>
      <w:r w:rsidRPr="003F1149">
        <w:rPr>
          <w:sz w:val="22"/>
          <w:szCs w:val="22"/>
          <w:lang w:val="en-GB"/>
        </w:rPr>
        <w:t>The tender dossier is available from</w:t>
      </w:r>
      <w:r w:rsidR="001D6488" w:rsidRPr="002D79BF">
        <w:rPr>
          <w:szCs w:val="24"/>
          <w:lang w:val="en-GB"/>
        </w:rPr>
        <w:t xml:space="preserve"> </w:t>
      </w:r>
      <w:r w:rsidR="001D6488" w:rsidRPr="002D79BF">
        <w:rPr>
          <w:szCs w:val="24"/>
        </w:rPr>
        <w:t>the Municipality of</w:t>
      </w:r>
      <w:r w:rsidR="001D6488">
        <w:rPr>
          <w:szCs w:val="24"/>
        </w:rPr>
        <w:t xml:space="preserve"> Dimitrovgrad </w:t>
      </w:r>
      <w:r w:rsidR="001D6488" w:rsidRPr="002D79BF">
        <w:rPr>
          <w:szCs w:val="24"/>
        </w:rPr>
        <w:t>official website:</w:t>
      </w:r>
      <w:r w:rsidR="001D6488" w:rsidRPr="002D79BF">
        <w:rPr>
          <w:szCs w:val="24"/>
          <w:lang w:val="en-GB"/>
        </w:rPr>
        <w:t xml:space="preserve"> </w:t>
      </w:r>
      <w:hyperlink r:id="rId9" w:history="1">
        <w:r w:rsidR="001D6488" w:rsidRPr="002D79BF">
          <w:rPr>
            <w:rStyle w:val="Hyperlink"/>
            <w:szCs w:val="24"/>
            <w:lang w:val="en-GB"/>
          </w:rPr>
          <w:t>https://www.dimitrovgrad.bg/bg/profil-na-kupuvacha</w:t>
        </w:r>
      </w:hyperlink>
      <w:r w:rsidR="001D6488" w:rsidRPr="002D79BF">
        <w:rPr>
          <w:szCs w:val="24"/>
          <w:lang w:val="en-GB"/>
        </w:rPr>
        <w:t xml:space="preserve">, </w:t>
      </w:r>
      <w:r w:rsidR="001D6488" w:rsidRPr="002D79BF">
        <w:rPr>
          <w:szCs w:val="24"/>
        </w:rPr>
        <w:t xml:space="preserve">  as well as from the </w:t>
      </w:r>
      <w:r w:rsidR="0007234B" w:rsidRPr="00ED66C3">
        <w:rPr>
          <w:szCs w:val="24"/>
          <w:lang w:val="it-IT"/>
        </w:rPr>
        <w:t>Interreg</w:t>
      </w:r>
      <w:r w:rsidR="0007234B" w:rsidRPr="00ED66C3">
        <w:rPr>
          <w:rFonts w:eastAsia="*Minion Pro-9047-Identity-H"/>
          <w:szCs w:val="24"/>
        </w:rPr>
        <w:t xml:space="preserve"> - IPA СВС Bulgaria -Turkey Programme 2014-2020 </w:t>
      </w:r>
      <w:r w:rsidR="001D6488" w:rsidRPr="002D79BF">
        <w:rPr>
          <w:rStyle w:val="Emphasis"/>
          <w:i w:val="0"/>
          <w:szCs w:val="24"/>
        </w:rPr>
        <w:t xml:space="preserve">official website </w:t>
      </w:r>
      <w:hyperlink r:id="rId10" w:history="1">
        <w:r w:rsidR="001D6488" w:rsidRPr="002D79BF">
          <w:rPr>
            <w:rStyle w:val="Hyperlink"/>
            <w:szCs w:val="24"/>
          </w:rPr>
          <w:t>https://www.ipacbc-bgtr.eu/bg/public-tenders</w:t>
        </w:r>
      </w:hyperlink>
      <w:r w:rsidR="0007234B">
        <w:rPr>
          <w:lang w:val="bg-BG"/>
        </w:rPr>
        <w:t>.</w:t>
      </w:r>
    </w:p>
    <w:p w:rsidR="00E23824" w:rsidRPr="001D6488" w:rsidRDefault="00E23824" w:rsidP="00AC2A69">
      <w:pPr>
        <w:pStyle w:val="Blockquote"/>
        <w:ind w:left="709" w:right="1"/>
        <w:jc w:val="both"/>
        <w:rPr>
          <w:szCs w:val="24"/>
          <w:lang w:val="en-GB"/>
        </w:rPr>
      </w:pPr>
      <w:r w:rsidRPr="001D6488">
        <w:rPr>
          <w:szCs w:val="24"/>
          <w:lang w:val="en-GB"/>
        </w:rPr>
        <w:t xml:space="preserve">The tender dossier is also available from the </w:t>
      </w:r>
      <w:r w:rsidR="0014779C" w:rsidRPr="001D6488">
        <w:rPr>
          <w:szCs w:val="24"/>
          <w:lang w:val="en-GB"/>
        </w:rPr>
        <w:t>c</w:t>
      </w:r>
      <w:r w:rsidRPr="001D6488">
        <w:rPr>
          <w:szCs w:val="24"/>
          <w:lang w:val="en-GB"/>
        </w:rPr>
        <w:t xml:space="preserve">ontracting </w:t>
      </w:r>
      <w:r w:rsidR="0014779C" w:rsidRPr="001D6488">
        <w:rPr>
          <w:szCs w:val="24"/>
          <w:lang w:val="en-GB"/>
        </w:rPr>
        <w:t>a</w:t>
      </w:r>
      <w:r w:rsidRPr="001D6488">
        <w:rPr>
          <w:szCs w:val="24"/>
          <w:lang w:val="en-GB"/>
        </w:rPr>
        <w:t xml:space="preserve">uthority. Tenders must be submitted using the standard </w:t>
      </w:r>
      <w:r w:rsidR="0014779C" w:rsidRPr="001D6488">
        <w:rPr>
          <w:szCs w:val="24"/>
          <w:lang w:val="en-GB"/>
        </w:rPr>
        <w:t>t</w:t>
      </w:r>
      <w:r w:rsidR="00733C1A" w:rsidRPr="001D6488">
        <w:rPr>
          <w:szCs w:val="24"/>
          <w:lang w:val="en-GB"/>
        </w:rPr>
        <w:t xml:space="preserve">ender </w:t>
      </w:r>
      <w:r w:rsidR="0014779C" w:rsidRPr="001D6488">
        <w:rPr>
          <w:szCs w:val="24"/>
          <w:lang w:val="en-GB"/>
        </w:rPr>
        <w:t>f</w:t>
      </w:r>
      <w:r w:rsidR="00733C1A" w:rsidRPr="001D6488">
        <w:rPr>
          <w:szCs w:val="24"/>
          <w:lang w:val="en-GB"/>
        </w:rPr>
        <w:t xml:space="preserve">orm for a </w:t>
      </w:r>
      <w:r w:rsidR="0014779C" w:rsidRPr="001D6488">
        <w:rPr>
          <w:szCs w:val="24"/>
          <w:lang w:val="en-GB"/>
        </w:rPr>
        <w:t>s</w:t>
      </w:r>
      <w:r w:rsidR="00733C1A" w:rsidRPr="001D6488">
        <w:rPr>
          <w:szCs w:val="24"/>
          <w:lang w:val="en-GB"/>
        </w:rPr>
        <w:t xml:space="preserve">upply </w:t>
      </w:r>
      <w:r w:rsidR="0014779C" w:rsidRPr="001D6488">
        <w:rPr>
          <w:szCs w:val="24"/>
          <w:lang w:val="en-GB"/>
        </w:rPr>
        <w:t>c</w:t>
      </w:r>
      <w:r w:rsidR="00733C1A" w:rsidRPr="001D6488">
        <w:rPr>
          <w:szCs w:val="24"/>
          <w:lang w:val="en-GB"/>
        </w:rPr>
        <w:t>ontract</w:t>
      </w:r>
      <w:r w:rsidRPr="001D6488">
        <w:rPr>
          <w:szCs w:val="24"/>
          <w:lang w:val="en-GB"/>
        </w:rPr>
        <w:t xml:space="preserve"> included in the tender dossier, whose format and instructions must be strictly observed.</w:t>
      </w:r>
    </w:p>
    <w:p w:rsidR="001D6488" w:rsidRPr="002D79BF" w:rsidRDefault="00E23824" w:rsidP="001D6488">
      <w:pPr>
        <w:spacing w:before="0" w:after="0"/>
        <w:ind w:left="709"/>
        <w:rPr>
          <w:szCs w:val="24"/>
        </w:rPr>
      </w:pPr>
      <w:r w:rsidRPr="001D6488">
        <w:rPr>
          <w:szCs w:val="24"/>
          <w:lang w:val="en-GB"/>
        </w:rPr>
        <w:t xml:space="preserve">Tenderers with questions regarding this tender should send them in writing to </w:t>
      </w:r>
      <w:r w:rsidR="001D6488" w:rsidRPr="002D79BF">
        <w:rPr>
          <w:szCs w:val="24"/>
        </w:rPr>
        <w:t>Municipality of Dimitrovgrad, Republic of Bulgaria,</w:t>
      </w:r>
    </w:p>
    <w:p w:rsidR="001D6488" w:rsidRPr="002D79BF" w:rsidRDefault="001D6488" w:rsidP="001D6488">
      <w:pPr>
        <w:pStyle w:val="Blockquote"/>
        <w:spacing w:before="0" w:after="0"/>
        <w:ind w:firstLine="349"/>
        <w:jc w:val="both"/>
        <w:rPr>
          <w:szCs w:val="24"/>
          <w:lang w:val="en-GB"/>
        </w:rPr>
      </w:pPr>
      <w:r w:rsidRPr="002D79BF">
        <w:rPr>
          <w:szCs w:val="24"/>
          <w:lang w:val="en-GB"/>
        </w:rPr>
        <w:t>Address 15 G. S. Racovski Blvd., 6400 Dimitrovgrad</w:t>
      </w:r>
    </w:p>
    <w:p w:rsidR="001D6488" w:rsidRPr="002D79BF" w:rsidRDefault="001D6488" w:rsidP="001D6488">
      <w:pPr>
        <w:pStyle w:val="Blockquote"/>
        <w:spacing w:before="0" w:after="0"/>
        <w:ind w:firstLine="349"/>
        <w:jc w:val="both"/>
        <w:rPr>
          <w:szCs w:val="24"/>
          <w:lang w:val="en-GB"/>
        </w:rPr>
      </w:pPr>
      <w:r w:rsidRPr="002D79BF">
        <w:rPr>
          <w:szCs w:val="24"/>
        </w:rPr>
        <w:t>Tel: +</w:t>
      </w:r>
      <w:r w:rsidRPr="002D79BF">
        <w:rPr>
          <w:szCs w:val="24"/>
          <w:lang w:val="en-GB"/>
        </w:rPr>
        <w:t>359 391 68 203</w:t>
      </w:r>
    </w:p>
    <w:p w:rsidR="001D6488" w:rsidRPr="002D79BF" w:rsidRDefault="001D6488" w:rsidP="000B09C4">
      <w:pPr>
        <w:pStyle w:val="Blockquote"/>
        <w:spacing w:before="0" w:after="0"/>
        <w:ind w:firstLine="349"/>
        <w:jc w:val="both"/>
        <w:rPr>
          <w:szCs w:val="24"/>
        </w:rPr>
      </w:pPr>
      <w:r w:rsidRPr="002D79BF">
        <w:rPr>
          <w:szCs w:val="24"/>
        </w:rPr>
        <w:t>Fax: +</w:t>
      </w:r>
      <w:r w:rsidRPr="002D79BF">
        <w:rPr>
          <w:szCs w:val="24"/>
          <w:lang w:val="en-GB"/>
        </w:rPr>
        <w:t>359 391 66 698</w:t>
      </w:r>
    </w:p>
    <w:p w:rsidR="001D6488" w:rsidRPr="002D79BF" w:rsidRDefault="001D6488" w:rsidP="000B09C4">
      <w:pPr>
        <w:keepNext/>
        <w:keepLines/>
        <w:spacing w:before="0" w:after="0"/>
        <w:ind w:firstLine="709"/>
        <w:rPr>
          <w:szCs w:val="24"/>
        </w:rPr>
      </w:pPr>
      <w:r w:rsidRPr="002D79BF">
        <w:rPr>
          <w:szCs w:val="24"/>
        </w:rPr>
        <w:t>e-mail address: obshtina@dimitrovgrad.bg</w:t>
      </w:r>
    </w:p>
    <w:p w:rsidR="000B09C4" w:rsidRDefault="000B09C4" w:rsidP="000B09C4">
      <w:pPr>
        <w:pStyle w:val="PRAGHeading2"/>
        <w:numPr>
          <w:ilvl w:val="0"/>
          <w:numId w:val="0"/>
        </w:numPr>
        <w:spacing w:before="0" w:after="0"/>
        <w:ind w:left="288" w:firstLine="432"/>
      </w:pPr>
      <w:r>
        <w:t xml:space="preserve">Contact person : Svetoslav Stoykov – </w:t>
      </w:r>
    </w:p>
    <w:p w:rsidR="000B09C4" w:rsidRPr="005535CF" w:rsidRDefault="000B09C4" w:rsidP="000B09C4">
      <w:pPr>
        <w:spacing w:before="0" w:after="0"/>
        <w:ind w:firstLine="709"/>
      </w:pPr>
      <w:r>
        <w:t>T</w:t>
      </w:r>
      <w:r w:rsidRPr="005535CF">
        <w:t>emporarily acting as a mayor of Municipality of Dimitrovgrad</w:t>
      </w:r>
    </w:p>
    <w:p w:rsidR="000B09C4" w:rsidRDefault="000B09C4" w:rsidP="000B09C4">
      <w:pPr>
        <w:pStyle w:val="PRAGHeading2"/>
        <w:numPr>
          <w:ilvl w:val="0"/>
          <w:numId w:val="0"/>
        </w:numPr>
        <w:spacing w:before="0" w:after="0"/>
        <w:ind w:left="288" w:firstLine="432"/>
        <w:rPr>
          <w:lang w:val="en-GB"/>
        </w:rPr>
      </w:pPr>
    </w:p>
    <w:p w:rsidR="001D6488" w:rsidRPr="002D79BF" w:rsidRDefault="001D6488" w:rsidP="001D6488">
      <w:pPr>
        <w:pStyle w:val="Blockquote"/>
        <w:ind w:left="709" w:right="1"/>
        <w:jc w:val="both"/>
        <w:rPr>
          <w:rStyle w:val="Emphasis"/>
          <w:i w:val="0"/>
          <w:szCs w:val="24"/>
        </w:rPr>
      </w:pPr>
      <w:r w:rsidRPr="001D6488">
        <w:rPr>
          <w:szCs w:val="24"/>
          <w:lang w:val="en-GB"/>
        </w:rPr>
        <w:t xml:space="preserve"> </w:t>
      </w:r>
      <w:r w:rsidR="00E23824" w:rsidRPr="001D6488">
        <w:rPr>
          <w:szCs w:val="24"/>
          <w:lang w:val="en-GB"/>
        </w:rPr>
        <w:t xml:space="preserve">(mentioning the publication reference shown in item 1) at </w:t>
      </w:r>
      <w:r w:rsidR="009B10AE" w:rsidRPr="001D6488">
        <w:rPr>
          <w:szCs w:val="24"/>
          <w:lang w:val="en-GB"/>
        </w:rPr>
        <w:t>the latest</w:t>
      </w:r>
      <w:r w:rsidR="00E23824" w:rsidRPr="001D6488">
        <w:rPr>
          <w:szCs w:val="24"/>
          <w:lang w:val="en-GB"/>
        </w:rPr>
        <w:t xml:space="preserve"> 21 days before the deadline for submission of tenders given in item 19. The </w:t>
      </w:r>
      <w:r w:rsidR="0014779C" w:rsidRPr="001D6488">
        <w:rPr>
          <w:szCs w:val="24"/>
          <w:lang w:val="en-GB"/>
        </w:rPr>
        <w:t>c</w:t>
      </w:r>
      <w:r w:rsidR="00E23824" w:rsidRPr="001D6488">
        <w:rPr>
          <w:szCs w:val="24"/>
          <w:lang w:val="en-GB"/>
        </w:rPr>
        <w:t xml:space="preserve">ontracting </w:t>
      </w:r>
      <w:r w:rsidR="0014779C" w:rsidRPr="001D6488">
        <w:rPr>
          <w:szCs w:val="24"/>
          <w:lang w:val="en-GB"/>
        </w:rPr>
        <w:t>a</w:t>
      </w:r>
      <w:r w:rsidR="00E23824" w:rsidRPr="001D6488">
        <w:rPr>
          <w:szCs w:val="24"/>
          <w:lang w:val="en-GB"/>
        </w:rPr>
        <w:t>uthority must reply to all tenderers' questions at</w:t>
      </w:r>
      <w:r w:rsidR="009B10AE" w:rsidRPr="001D6488">
        <w:rPr>
          <w:szCs w:val="24"/>
          <w:lang w:val="en-GB"/>
        </w:rPr>
        <w:t xml:space="preserve"> the</w:t>
      </w:r>
      <w:r w:rsidR="00E23824" w:rsidRPr="001D6488">
        <w:rPr>
          <w:szCs w:val="24"/>
          <w:lang w:val="en-GB"/>
        </w:rPr>
        <w:t xml:space="preserve"> l</w:t>
      </w:r>
      <w:r w:rsidR="009B10AE" w:rsidRPr="001D6488">
        <w:rPr>
          <w:szCs w:val="24"/>
          <w:lang w:val="en-GB"/>
        </w:rPr>
        <w:t>atest</w:t>
      </w:r>
      <w:r w:rsidR="00E23824" w:rsidRPr="001D6488">
        <w:rPr>
          <w:szCs w:val="24"/>
          <w:lang w:val="en-GB"/>
        </w:rPr>
        <w:t xml:space="preserve"> 11 days before the deadline for submission of tenders.</w:t>
      </w:r>
      <w:r w:rsidR="006E469C" w:rsidRPr="001D6488">
        <w:rPr>
          <w:szCs w:val="24"/>
          <w:lang w:val="en-GB"/>
        </w:rPr>
        <w:t xml:space="preserve"> Eventual clarifications </w:t>
      </w:r>
      <w:r w:rsidR="00BC3573" w:rsidRPr="001D6488">
        <w:rPr>
          <w:szCs w:val="24"/>
          <w:lang w:val="en-GB"/>
        </w:rPr>
        <w:t xml:space="preserve">or minor changes </w:t>
      </w:r>
      <w:r w:rsidR="006E469C" w:rsidRPr="001D6488">
        <w:rPr>
          <w:szCs w:val="24"/>
          <w:lang w:val="en-GB"/>
        </w:rPr>
        <w:t xml:space="preserve">to the tender dossier shall be published </w:t>
      </w:r>
      <w:r w:rsidR="00BC3573" w:rsidRPr="001D6488">
        <w:rPr>
          <w:szCs w:val="24"/>
          <w:lang w:val="en-GB"/>
        </w:rPr>
        <w:t xml:space="preserve">at the latest 11 days before the submission deadline </w:t>
      </w:r>
      <w:r w:rsidR="006E469C" w:rsidRPr="001D6488">
        <w:rPr>
          <w:szCs w:val="24"/>
          <w:lang w:val="en-GB"/>
        </w:rPr>
        <w:t xml:space="preserve">on </w:t>
      </w:r>
      <w:r w:rsidRPr="002D79BF">
        <w:rPr>
          <w:szCs w:val="24"/>
        </w:rPr>
        <w:t>the Municipality of  Dimitrovgrad  official website:</w:t>
      </w:r>
      <w:r w:rsidRPr="002D79BF">
        <w:rPr>
          <w:szCs w:val="24"/>
          <w:lang w:val="en-GB"/>
        </w:rPr>
        <w:t xml:space="preserve"> </w:t>
      </w:r>
      <w:hyperlink r:id="rId11" w:history="1">
        <w:r w:rsidRPr="002D79BF">
          <w:rPr>
            <w:rStyle w:val="Hyperlink"/>
            <w:szCs w:val="24"/>
            <w:lang w:val="en-GB"/>
          </w:rPr>
          <w:t>https://www.dimitrovgrad.bg/bg/profil-na-kupuvacha</w:t>
        </w:r>
      </w:hyperlink>
      <w:r w:rsidRPr="002D79BF">
        <w:rPr>
          <w:szCs w:val="24"/>
          <w:lang w:val="en-GB"/>
        </w:rPr>
        <w:t xml:space="preserve">, </w:t>
      </w:r>
      <w:r w:rsidRPr="002D79BF">
        <w:rPr>
          <w:szCs w:val="24"/>
        </w:rPr>
        <w:t xml:space="preserve">  as well as on the</w:t>
      </w:r>
      <w:r w:rsidR="0007234B" w:rsidRPr="002D79BF">
        <w:rPr>
          <w:szCs w:val="24"/>
        </w:rPr>
        <w:t xml:space="preserve"> </w:t>
      </w:r>
      <w:r w:rsidR="0007234B" w:rsidRPr="00ED66C3">
        <w:rPr>
          <w:szCs w:val="24"/>
          <w:lang w:val="it-IT"/>
        </w:rPr>
        <w:t>Interreg</w:t>
      </w:r>
      <w:r w:rsidR="0007234B" w:rsidRPr="00ED66C3">
        <w:rPr>
          <w:rFonts w:eastAsia="*Minion Pro-9047-Identity-H"/>
          <w:szCs w:val="24"/>
        </w:rPr>
        <w:t xml:space="preserve"> - IPA СВС Bulgaria -Turkey Programme 2014-2020 </w:t>
      </w:r>
      <w:r w:rsidRPr="002D79BF">
        <w:rPr>
          <w:rStyle w:val="Emphasis"/>
          <w:i w:val="0"/>
          <w:szCs w:val="24"/>
        </w:rPr>
        <w:t xml:space="preserve">official website </w:t>
      </w:r>
      <w:hyperlink r:id="rId12" w:history="1">
        <w:r w:rsidRPr="002D79BF">
          <w:rPr>
            <w:rStyle w:val="Hyperlink"/>
            <w:szCs w:val="24"/>
          </w:rPr>
          <w:t>https://www.ipacbc-bgtr.eu/bg/public-tenders</w:t>
        </w:r>
      </w:hyperlink>
      <w:r w:rsidRPr="002D79BF">
        <w:rPr>
          <w:rStyle w:val="Emphasis"/>
          <w:i w:val="0"/>
          <w:szCs w:val="24"/>
        </w:rPr>
        <w:t xml:space="preserve">. </w:t>
      </w:r>
    </w:p>
    <w:p w:rsidR="00AC4ADE" w:rsidRPr="001D6488" w:rsidRDefault="00AC4ADE" w:rsidP="001D6488">
      <w:pPr>
        <w:ind w:left="709" w:right="1"/>
        <w:jc w:val="both"/>
        <w:rPr>
          <w:szCs w:val="24"/>
          <w:lang w:val="en-GB"/>
        </w:rPr>
      </w:pPr>
    </w:p>
    <w:p w:rsidR="00E23824" w:rsidRDefault="00E23824" w:rsidP="0007234B">
      <w:pPr>
        <w:numPr>
          <w:ilvl w:val="0"/>
          <w:numId w:val="46"/>
        </w:numPr>
        <w:ind w:left="709" w:right="1" w:hanging="425"/>
        <w:jc w:val="both"/>
        <w:outlineLvl w:val="0"/>
        <w:rPr>
          <w:rStyle w:val="Strong"/>
          <w:szCs w:val="24"/>
          <w:lang w:val="en-GB"/>
        </w:rPr>
      </w:pPr>
      <w:r w:rsidRPr="00A336A0">
        <w:rPr>
          <w:rStyle w:val="Strong"/>
          <w:szCs w:val="24"/>
          <w:lang w:val="en-GB"/>
        </w:rPr>
        <w:t>Deadline for submission of tenders</w:t>
      </w:r>
    </w:p>
    <w:p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rsidR="00E23824" w:rsidRPr="00B3128F" w:rsidRDefault="00555C27" w:rsidP="007563B1">
      <w:pPr>
        <w:pStyle w:val="Blockquote"/>
        <w:ind w:left="709" w:right="1"/>
        <w:jc w:val="both"/>
        <w:rPr>
          <w:rStyle w:val="Emphasis"/>
          <w:i w:val="0"/>
          <w:sz w:val="22"/>
          <w:szCs w:val="22"/>
          <w:highlight w:val="yellow"/>
          <w:lang w:val="en-GB"/>
        </w:rPr>
      </w:pPr>
      <w:r>
        <w:rPr>
          <w:sz w:val="22"/>
          <w:szCs w:val="22"/>
          <w:lang w:val="en-GB"/>
        </w:rPr>
        <w:t xml:space="preserve">Deadline for submission of tenders is </w:t>
      </w:r>
      <w:r w:rsidR="001221EB">
        <w:rPr>
          <w:sz w:val="22"/>
          <w:szCs w:val="22"/>
          <w:lang w:val="en-GB"/>
        </w:rPr>
        <w:t>18.11.</w:t>
      </w:r>
      <w:r w:rsidR="00586103">
        <w:rPr>
          <w:sz w:val="22"/>
          <w:szCs w:val="22"/>
          <w:lang w:val="en-GB"/>
        </w:rPr>
        <w:t>2019, 17.00 local time.</w:t>
      </w:r>
    </w:p>
    <w:p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 :</w:t>
      </w:r>
    </w:p>
    <w:p w:rsidR="00B13C56" w:rsidRPr="009D5A3B" w:rsidRDefault="00B13C56" w:rsidP="00B13C56">
      <w:pPr>
        <w:spacing w:before="0" w:after="0"/>
        <w:ind w:left="720"/>
        <w:jc w:val="center"/>
        <w:rPr>
          <w:szCs w:val="24"/>
        </w:rPr>
      </w:pPr>
      <w:r w:rsidRPr="009D5A3B">
        <w:rPr>
          <w:szCs w:val="24"/>
        </w:rPr>
        <w:t>Municipality of Dimitrovgrad, Republic of Bulgaria,</w:t>
      </w:r>
    </w:p>
    <w:p w:rsidR="00B13C56" w:rsidRPr="009D5A3B" w:rsidRDefault="00B13C56" w:rsidP="00B13C56">
      <w:pPr>
        <w:pStyle w:val="Blockquote"/>
        <w:spacing w:before="0" w:after="0"/>
        <w:ind w:left="720"/>
        <w:jc w:val="center"/>
        <w:rPr>
          <w:szCs w:val="24"/>
          <w:lang w:val="en-GB"/>
        </w:rPr>
      </w:pPr>
      <w:r w:rsidRPr="009D5A3B">
        <w:rPr>
          <w:szCs w:val="24"/>
          <w:lang w:val="en-GB"/>
        </w:rPr>
        <w:t>Address 15 G. S. Racovski Blvd., 6400 Dimitrovgrad</w:t>
      </w:r>
    </w:p>
    <w:p w:rsidR="0023457E" w:rsidRPr="00B50F3D" w:rsidRDefault="0023457E" w:rsidP="003319C5">
      <w:pPr>
        <w:pStyle w:val="Blockquote"/>
        <w:ind w:left="709" w:right="26"/>
        <w:jc w:val="center"/>
        <w:rPr>
          <w:sz w:val="22"/>
          <w:szCs w:val="22"/>
          <w:lang w:val="en-GB"/>
        </w:rPr>
      </w:pPr>
    </w:p>
    <w:p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3B0EA9" w:rsidRDefault="00B13C56" w:rsidP="003B0EA9">
      <w:pPr>
        <w:pStyle w:val="PRAGHeading2"/>
        <w:numPr>
          <w:ilvl w:val="0"/>
          <w:numId w:val="0"/>
        </w:numPr>
        <w:spacing w:before="0" w:after="0"/>
        <w:ind w:left="288" w:firstLine="432"/>
        <w:jc w:val="center"/>
      </w:pPr>
      <w:r w:rsidRPr="009D5A3B">
        <w:rPr>
          <w:szCs w:val="24"/>
        </w:rPr>
        <w:t xml:space="preserve">Contact person : </w:t>
      </w:r>
      <w:r w:rsidR="003B0EA9">
        <w:t>Svetoslav Stoykov –</w:t>
      </w:r>
    </w:p>
    <w:p w:rsidR="003B0EA9" w:rsidRPr="005535CF" w:rsidRDefault="003B0EA9" w:rsidP="003B0EA9">
      <w:pPr>
        <w:spacing w:before="0" w:after="0"/>
        <w:ind w:firstLine="288"/>
        <w:jc w:val="center"/>
      </w:pPr>
      <w:r>
        <w:t>T</w:t>
      </w:r>
      <w:r w:rsidRPr="005535CF">
        <w:t>emporarily acting as a mayor of Municipality of Dimitrovgrad</w:t>
      </w:r>
    </w:p>
    <w:p w:rsidR="00B13C56" w:rsidRPr="009D5A3B" w:rsidRDefault="00B13C56" w:rsidP="00B13C56">
      <w:pPr>
        <w:pStyle w:val="Blockquote"/>
        <w:spacing w:before="0" w:after="0"/>
        <w:ind w:left="720"/>
        <w:jc w:val="center"/>
        <w:rPr>
          <w:szCs w:val="24"/>
          <w:lang w:val="en-GB"/>
        </w:rPr>
      </w:pPr>
      <w:r w:rsidRPr="009D5A3B">
        <w:rPr>
          <w:szCs w:val="24"/>
        </w:rPr>
        <w:t>Tel: +</w:t>
      </w:r>
      <w:r w:rsidRPr="009D5A3B">
        <w:rPr>
          <w:szCs w:val="24"/>
          <w:lang w:val="en-GB"/>
        </w:rPr>
        <w:t>359 391 68 203</w:t>
      </w:r>
    </w:p>
    <w:p w:rsidR="00B13C56" w:rsidRPr="009D5A3B" w:rsidRDefault="00B13C56" w:rsidP="00B13C56">
      <w:pPr>
        <w:pStyle w:val="Blockquote"/>
        <w:spacing w:before="0" w:after="0"/>
        <w:ind w:left="720"/>
        <w:jc w:val="center"/>
        <w:rPr>
          <w:szCs w:val="24"/>
        </w:rPr>
      </w:pPr>
      <w:r w:rsidRPr="009D5A3B">
        <w:rPr>
          <w:szCs w:val="24"/>
        </w:rPr>
        <w:t>Fax: +</w:t>
      </w:r>
      <w:r w:rsidRPr="009D5A3B">
        <w:rPr>
          <w:szCs w:val="24"/>
          <w:lang w:val="en-GB"/>
        </w:rPr>
        <w:t>359 391 66 698</w:t>
      </w:r>
    </w:p>
    <w:p w:rsidR="00B13C56" w:rsidRPr="009D5A3B" w:rsidRDefault="00B13C56" w:rsidP="00B13C56">
      <w:pPr>
        <w:spacing w:before="0" w:after="0"/>
        <w:ind w:left="720"/>
        <w:jc w:val="center"/>
        <w:rPr>
          <w:szCs w:val="24"/>
        </w:rPr>
      </w:pPr>
      <w:r w:rsidRPr="009D5A3B">
        <w:rPr>
          <w:szCs w:val="24"/>
        </w:rPr>
        <w:t>Municipality of Dimitrovgrad, Republic of Bulgaria,</w:t>
      </w:r>
    </w:p>
    <w:p w:rsidR="00B13C56" w:rsidRPr="009D5A3B" w:rsidRDefault="00B13C56" w:rsidP="00B13C56">
      <w:pPr>
        <w:pStyle w:val="Blockquote"/>
        <w:spacing w:before="0" w:after="0"/>
        <w:ind w:left="720"/>
        <w:jc w:val="center"/>
        <w:rPr>
          <w:szCs w:val="24"/>
          <w:lang w:val="en-GB"/>
        </w:rPr>
      </w:pPr>
      <w:r w:rsidRPr="009D5A3B">
        <w:rPr>
          <w:szCs w:val="24"/>
          <w:lang w:val="en-GB"/>
        </w:rPr>
        <w:t>Address 15 G. S. Racovski Blvd., 6400 Dimitrovgrad</w:t>
      </w:r>
    </w:p>
    <w:p w:rsidR="00B13C56" w:rsidRPr="009D5A3B" w:rsidRDefault="00B13C56" w:rsidP="00B13C56">
      <w:pPr>
        <w:pStyle w:val="Blockquote"/>
        <w:spacing w:before="0" w:after="0" w:line="360" w:lineRule="auto"/>
        <w:ind w:left="720"/>
        <w:jc w:val="center"/>
        <w:rPr>
          <w:szCs w:val="24"/>
          <w:lang w:val="en-GB"/>
        </w:rPr>
      </w:pPr>
      <w:r>
        <w:rPr>
          <w:szCs w:val="24"/>
          <w:lang w:val="en-GB"/>
        </w:rPr>
        <w:t>From 08:</w:t>
      </w:r>
      <w:r w:rsidRPr="009D5A3B">
        <w:rPr>
          <w:szCs w:val="24"/>
          <w:lang w:val="en-GB"/>
        </w:rPr>
        <w:t>30 h  to 17</w:t>
      </w:r>
      <w:r>
        <w:rPr>
          <w:szCs w:val="24"/>
          <w:lang w:val="en-GB"/>
        </w:rPr>
        <w:t>:</w:t>
      </w:r>
      <w:r w:rsidRPr="009D5A3B">
        <w:rPr>
          <w:szCs w:val="24"/>
          <w:lang w:val="en-GB"/>
        </w:rPr>
        <w:t>30 h</w:t>
      </w:r>
    </w:p>
    <w:p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rsidR="0023457E" w:rsidRPr="000B39AD" w:rsidRDefault="0023457E" w:rsidP="003319C5">
      <w:pPr>
        <w:pStyle w:val="Blockquote"/>
        <w:ind w:left="709" w:right="1"/>
        <w:rPr>
          <w:sz w:val="22"/>
          <w:szCs w:val="22"/>
          <w:lang w:val="en-GB"/>
        </w:rPr>
      </w:pPr>
    </w:p>
    <w:p w:rsidR="00E23824" w:rsidRDefault="00E23824" w:rsidP="0007234B">
      <w:pPr>
        <w:numPr>
          <w:ilvl w:val="0"/>
          <w:numId w:val="46"/>
        </w:numPr>
        <w:ind w:left="709" w:right="1" w:hanging="425"/>
        <w:jc w:val="both"/>
        <w:outlineLvl w:val="0"/>
        <w:rPr>
          <w:rStyle w:val="Strong"/>
          <w:szCs w:val="24"/>
          <w:lang w:val="en-GB"/>
        </w:rPr>
      </w:pPr>
      <w:r w:rsidRPr="00A336A0">
        <w:rPr>
          <w:rStyle w:val="Strong"/>
          <w:szCs w:val="24"/>
          <w:lang w:val="en-GB"/>
        </w:rPr>
        <w:t>Tender opening session</w:t>
      </w:r>
    </w:p>
    <w:p w:rsidR="00B13C56" w:rsidRPr="006338C9" w:rsidRDefault="001221EB" w:rsidP="00B13C56">
      <w:pPr>
        <w:pStyle w:val="Blockquote"/>
        <w:ind w:left="644" w:right="1"/>
        <w:jc w:val="both"/>
        <w:rPr>
          <w:szCs w:val="24"/>
          <w:lang w:val="en-GB"/>
        </w:rPr>
      </w:pPr>
      <w:r>
        <w:rPr>
          <w:szCs w:val="24"/>
          <w:lang w:val="en-GB"/>
        </w:rPr>
        <w:t>25.11</w:t>
      </w:r>
      <w:r w:rsidR="00B13C56" w:rsidRPr="006338C9">
        <w:rPr>
          <w:szCs w:val="24"/>
          <w:lang w:val="en-GB"/>
        </w:rPr>
        <w:t xml:space="preserve">.2019, </w:t>
      </w:r>
      <w:r>
        <w:rPr>
          <w:szCs w:val="24"/>
          <w:lang w:val="en-GB"/>
        </w:rPr>
        <w:t xml:space="preserve">11.00 </w:t>
      </w:r>
      <w:r w:rsidR="00B13C56" w:rsidRPr="006338C9">
        <w:rPr>
          <w:szCs w:val="24"/>
          <w:lang w:val="en-GB"/>
        </w:rPr>
        <w:t>local time, at 15 G. S. Racovski Blvd., 6400 Dimitrovgrad,  Hall of the Municipality of Dimitrovgrad</w:t>
      </w:r>
    </w:p>
    <w:p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21431B" w:rsidRPr="004D3B07" w:rsidRDefault="0021431B" w:rsidP="0007234B">
      <w:pPr>
        <w:numPr>
          <w:ilvl w:val="0"/>
          <w:numId w:val="46"/>
        </w:numPr>
        <w:ind w:left="709" w:right="1" w:hanging="425"/>
        <w:jc w:val="both"/>
        <w:outlineLvl w:val="0"/>
        <w:rPr>
          <w:rStyle w:val="Strong"/>
          <w:szCs w:val="24"/>
          <w:lang w:val="en-GB"/>
        </w:rPr>
      </w:pPr>
      <w:r w:rsidRPr="004D3B07">
        <w:rPr>
          <w:rStyle w:val="Strong"/>
          <w:szCs w:val="24"/>
          <w:lang w:val="en-GB"/>
        </w:rPr>
        <w:t>Language of the procedure</w:t>
      </w:r>
    </w:p>
    <w:p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rsidR="00E23824" w:rsidRPr="00A336A0" w:rsidRDefault="00E23824" w:rsidP="0007234B">
      <w:pPr>
        <w:numPr>
          <w:ilvl w:val="0"/>
          <w:numId w:val="46"/>
        </w:numPr>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rsidR="00B13C56" w:rsidRPr="0016742A" w:rsidRDefault="00B13C56" w:rsidP="00B13C56">
      <w:pPr>
        <w:pStyle w:val="PRAGHeading2"/>
        <w:numPr>
          <w:ilvl w:val="0"/>
          <w:numId w:val="0"/>
        </w:numPr>
        <w:ind w:left="644"/>
        <w:jc w:val="both"/>
        <w:rPr>
          <w:snapToGrid/>
          <w:szCs w:val="24"/>
        </w:rPr>
      </w:pPr>
      <w:r w:rsidRPr="0016742A">
        <w:rPr>
          <w:snapToGrid/>
          <w:szCs w:val="24"/>
        </w:rPr>
        <w:t>The following legal framework applies to contracts for services, supplies and works financed by the EU budget, concluded in the course of the European Union cooperation with third countries and awarded by a contracting authority of the partner country, or by the European Commission for and on behalf of the beneficiary:</w:t>
      </w:r>
    </w:p>
    <w:p w:rsidR="00B13C56" w:rsidRPr="0016742A" w:rsidRDefault="00B13C56" w:rsidP="00B13C56">
      <w:pPr>
        <w:spacing w:before="0" w:after="0"/>
        <w:ind w:left="644"/>
        <w:jc w:val="both"/>
        <w:outlineLvl w:val="0"/>
        <w:rPr>
          <w:bCs/>
          <w:szCs w:val="24"/>
          <w:lang w:val="en-GB"/>
        </w:rPr>
      </w:pPr>
      <w:r w:rsidRPr="0016742A">
        <w:rPr>
          <w:bCs/>
          <w:szCs w:val="24"/>
          <w:lang w:val="en-GB"/>
        </w:rPr>
        <w:t>Regulation (EU) No 1303/2013 of the European Parliament and of the Council of 17 December 2013 laying down common provisions on the European Regional Development Fund, the European Social Fund, the Cohesion Fund, the European Agricultural Fund for Rural Development and the European Maritime and Fisheries Fund and laying down general provisions on the European Regional Development Fund, the European Social Fund, the Cohesion Fund and the European Maritime and Fisheries Fund and repealing Council Regulation (EC) No 1083/2006</w:t>
      </w:r>
    </w:p>
    <w:p w:rsidR="00B13C56" w:rsidRDefault="00B13C56" w:rsidP="00B13C56">
      <w:pPr>
        <w:spacing w:before="0" w:after="0"/>
        <w:ind w:left="644"/>
        <w:jc w:val="both"/>
        <w:outlineLvl w:val="0"/>
        <w:rPr>
          <w:bCs/>
          <w:szCs w:val="24"/>
          <w:lang w:val="en-GB"/>
        </w:rPr>
      </w:pPr>
    </w:p>
    <w:p w:rsidR="00B13C56" w:rsidRPr="0016742A" w:rsidRDefault="00B13C56" w:rsidP="00B13C56">
      <w:pPr>
        <w:spacing w:before="0" w:after="0"/>
        <w:ind w:left="644"/>
        <w:jc w:val="both"/>
        <w:outlineLvl w:val="0"/>
        <w:rPr>
          <w:bCs/>
          <w:szCs w:val="24"/>
          <w:lang w:val="en-GB"/>
        </w:rPr>
      </w:pPr>
      <w:r w:rsidRPr="0016742A">
        <w:rPr>
          <w:bCs/>
          <w:szCs w:val="24"/>
          <w:lang w:val="en-GB"/>
        </w:rPr>
        <w:t>Regulation (EU) No 1299/2013 of the European Parliament and of the Council of 17 December 2013 on specific provisions for the support from the European Regional Development Fund to the European territorial cooperation goal;</w:t>
      </w:r>
    </w:p>
    <w:p w:rsidR="00B13C56" w:rsidRDefault="00B13C56" w:rsidP="00B13C56">
      <w:pPr>
        <w:spacing w:before="0" w:after="0"/>
        <w:ind w:left="644"/>
        <w:jc w:val="both"/>
        <w:outlineLvl w:val="0"/>
        <w:rPr>
          <w:bCs/>
          <w:szCs w:val="24"/>
          <w:lang w:val="en-GB"/>
        </w:rPr>
      </w:pPr>
    </w:p>
    <w:p w:rsidR="00B13C56" w:rsidRPr="0016742A" w:rsidRDefault="00B13C56" w:rsidP="00B13C56">
      <w:pPr>
        <w:spacing w:before="0" w:after="0"/>
        <w:ind w:left="644"/>
        <w:jc w:val="both"/>
        <w:outlineLvl w:val="0"/>
        <w:rPr>
          <w:bCs/>
          <w:szCs w:val="24"/>
          <w:lang w:val="en-GB"/>
        </w:rPr>
      </w:pPr>
      <w:r w:rsidRPr="0016742A">
        <w:rPr>
          <w:bCs/>
          <w:szCs w:val="24"/>
          <w:lang w:val="en-GB"/>
        </w:rPr>
        <w:t>Commission Implementing Regulation (EU) No 447/2014 of 2 May 2014 on the specific rules for implementing Regulation (EU) No 231/2014 of the European Parliament and of the Council establishing an Instrument for Pre-accession assistance (IPA II)</w:t>
      </w:r>
    </w:p>
    <w:p w:rsidR="00B13C56" w:rsidRDefault="00B13C56" w:rsidP="00B13C56">
      <w:pPr>
        <w:spacing w:before="0" w:after="0"/>
        <w:ind w:left="644"/>
        <w:jc w:val="both"/>
        <w:outlineLvl w:val="0"/>
        <w:rPr>
          <w:bCs/>
          <w:szCs w:val="24"/>
          <w:lang w:val="en-GB"/>
        </w:rPr>
      </w:pPr>
    </w:p>
    <w:p w:rsidR="00B13C56" w:rsidRPr="0016742A" w:rsidRDefault="00B13C56" w:rsidP="00B13C56">
      <w:pPr>
        <w:spacing w:before="0" w:after="0"/>
        <w:ind w:left="644"/>
        <w:jc w:val="both"/>
        <w:outlineLvl w:val="0"/>
        <w:rPr>
          <w:bCs/>
          <w:szCs w:val="24"/>
          <w:lang w:val="en-GB"/>
        </w:rPr>
      </w:pPr>
      <w:r w:rsidRPr="0016742A">
        <w:rPr>
          <w:bCs/>
          <w:szCs w:val="24"/>
          <w:lang w:val="en-GB"/>
        </w:rPr>
        <w:t>Regulation (EU) No 231/2014 of the European Parliament and of the Council of 11 March 2014 establishing an Instrument for Pre-accession Assistance (IPA II)</w:t>
      </w:r>
    </w:p>
    <w:p w:rsidR="00B13C56" w:rsidRDefault="00B13C56" w:rsidP="00B13C56">
      <w:pPr>
        <w:widowControl/>
        <w:autoSpaceDE w:val="0"/>
        <w:autoSpaceDN w:val="0"/>
        <w:adjustRightInd w:val="0"/>
        <w:spacing w:before="0" w:after="0"/>
        <w:ind w:left="644"/>
        <w:jc w:val="both"/>
        <w:rPr>
          <w:snapToGrid/>
          <w:szCs w:val="24"/>
        </w:rPr>
      </w:pPr>
    </w:p>
    <w:p w:rsidR="00B13C56" w:rsidRPr="0016742A" w:rsidRDefault="00B13C56" w:rsidP="00B13C56">
      <w:pPr>
        <w:widowControl/>
        <w:autoSpaceDE w:val="0"/>
        <w:autoSpaceDN w:val="0"/>
        <w:adjustRightInd w:val="0"/>
        <w:spacing w:before="0" w:after="0"/>
        <w:ind w:left="644"/>
        <w:jc w:val="both"/>
        <w:rPr>
          <w:snapToGrid/>
          <w:szCs w:val="24"/>
        </w:rPr>
      </w:pPr>
      <w:r w:rsidRPr="0016742A">
        <w:rPr>
          <w:snapToGrid/>
          <w:szCs w:val="24"/>
        </w:rPr>
        <w:t>Regulation (EU) No 236/2014 of the European Parliament and of the Council of 11 March 2014 laying down Common Rules and Procedures for the Implementation of the Union's instruments for External Action (CIR)</w:t>
      </w:r>
    </w:p>
    <w:p w:rsidR="00B13C56" w:rsidRDefault="00B13C56" w:rsidP="00B13C56">
      <w:pPr>
        <w:widowControl/>
        <w:autoSpaceDE w:val="0"/>
        <w:autoSpaceDN w:val="0"/>
        <w:adjustRightInd w:val="0"/>
        <w:spacing w:before="0" w:after="0"/>
        <w:ind w:left="644"/>
        <w:jc w:val="both"/>
        <w:rPr>
          <w:snapToGrid/>
          <w:szCs w:val="24"/>
        </w:rPr>
      </w:pPr>
    </w:p>
    <w:p w:rsidR="00B13C56" w:rsidRDefault="00B13C56" w:rsidP="00B13C56">
      <w:pPr>
        <w:widowControl/>
        <w:autoSpaceDE w:val="0"/>
        <w:autoSpaceDN w:val="0"/>
        <w:adjustRightInd w:val="0"/>
        <w:spacing w:before="0" w:after="0"/>
        <w:ind w:left="644"/>
        <w:jc w:val="both"/>
        <w:rPr>
          <w:snapToGrid/>
          <w:szCs w:val="24"/>
        </w:rPr>
      </w:pPr>
      <w:r w:rsidRPr="0016742A">
        <w:rPr>
          <w:snapToGrid/>
          <w:szCs w:val="24"/>
        </w:rPr>
        <w:t xml:space="preserve">Regulation (EU, Euratom) No 966/2012 of 25 October 2012 on the rules applicable to the general budget of the Union (and in particular Chapter III of Title IV of Part Two, which concerns special provisions on procurement in external action), as amended by </w:t>
      </w:r>
    </w:p>
    <w:p w:rsidR="00B13C56" w:rsidRDefault="00B13C56" w:rsidP="00B13C56">
      <w:pPr>
        <w:widowControl/>
        <w:autoSpaceDE w:val="0"/>
        <w:autoSpaceDN w:val="0"/>
        <w:adjustRightInd w:val="0"/>
        <w:spacing w:before="0" w:after="0"/>
        <w:ind w:left="644"/>
        <w:jc w:val="both"/>
        <w:rPr>
          <w:snapToGrid/>
          <w:szCs w:val="24"/>
        </w:rPr>
      </w:pPr>
      <w:r w:rsidRPr="0016742A">
        <w:rPr>
          <w:snapToGrid/>
          <w:szCs w:val="24"/>
        </w:rPr>
        <w:t>Regulation (EU, Euratom) No 2015/1929 of 28 October 2015;</w:t>
      </w:r>
    </w:p>
    <w:p w:rsidR="00B13C56" w:rsidRPr="0016742A" w:rsidRDefault="00B13C56" w:rsidP="00B13C56">
      <w:pPr>
        <w:widowControl/>
        <w:autoSpaceDE w:val="0"/>
        <w:autoSpaceDN w:val="0"/>
        <w:adjustRightInd w:val="0"/>
        <w:spacing w:before="0" w:after="0"/>
        <w:ind w:left="644"/>
        <w:jc w:val="both"/>
        <w:rPr>
          <w:snapToGrid/>
          <w:szCs w:val="24"/>
        </w:rPr>
      </w:pPr>
    </w:p>
    <w:p w:rsidR="00B13C56" w:rsidRDefault="00B13C56" w:rsidP="00B13C56">
      <w:pPr>
        <w:widowControl/>
        <w:autoSpaceDE w:val="0"/>
        <w:autoSpaceDN w:val="0"/>
        <w:adjustRightInd w:val="0"/>
        <w:spacing w:before="0" w:after="0"/>
        <w:ind w:left="644"/>
        <w:jc w:val="both"/>
        <w:rPr>
          <w:snapToGrid/>
          <w:szCs w:val="24"/>
        </w:rPr>
      </w:pPr>
      <w:r w:rsidRPr="0016742A">
        <w:rPr>
          <w:snapToGrid/>
          <w:szCs w:val="24"/>
        </w:rPr>
        <w:t xml:space="preserve">Commission Delegated Regulation (EU) No 1268/2012 of 29 October 2012 laying down detailed rules for the implementation of the abovementioned Financial </w:t>
      </w:r>
    </w:p>
    <w:p w:rsidR="00B13C56" w:rsidRDefault="00B13C56" w:rsidP="00B13C56">
      <w:pPr>
        <w:widowControl/>
        <w:autoSpaceDE w:val="0"/>
        <w:autoSpaceDN w:val="0"/>
        <w:adjustRightInd w:val="0"/>
        <w:spacing w:before="0" w:after="0"/>
        <w:ind w:left="644"/>
        <w:jc w:val="both"/>
        <w:rPr>
          <w:snapToGrid/>
          <w:szCs w:val="24"/>
        </w:rPr>
      </w:pPr>
    </w:p>
    <w:p w:rsidR="00B13C56" w:rsidRDefault="00B13C56" w:rsidP="00B13C56">
      <w:pPr>
        <w:widowControl/>
        <w:autoSpaceDE w:val="0"/>
        <w:autoSpaceDN w:val="0"/>
        <w:adjustRightInd w:val="0"/>
        <w:spacing w:before="0" w:after="0"/>
        <w:ind w:left="644"/>
        <w:jc w:val="both"/>
        <w:rPr>
          <w:snapToGrid/>
          <w:szCs w:val="24"/>
        </w:rPr>
      </w:pPr>
      <w:r w:rsidRPr="0016742A">
        <w:rPr>
          <w:snapToGrid/>
          <w:szCs w:val="24"/>
        </w:rPr>
        <w:t>Regulation, (and in particular Chapter 2 of Title IV of Part Two, which concerns special provisions on procurement in external action), as amended by Commission Delegated Regulation (EU) No 2462/2015 of 30 October 2015;</w:t>
      </w:r>
    </w:p>
    <w:p w:rsidR="00B13C56" w:rsidRDefault="00B13C56" w:rsidP="00B13C56">
      <w:pPr>
        <w:pStyle w:val="PRAGHeading2"/>
        <w:numPr>
          <w:ilvl w:val="0"/>
          <w:numId w:val="0"/>
        </w:numPr>
        <w:tabs>
          <w:tab w:val="left" w:pos="708"/>
        </w:tabs>
        <w:snapToGrid w:val="0"/>
        <w:spacing w:before="0" w:after="0"/>
        <w:ind w:left="644"/>
        <w:jc w:val="both"/>
        <w:rPr>
          <w:snapToGrid/>
          <w:szCs w:val="24"/>
        </w:rPr>
      </w:pPr>
    </w:p>
    <w:p w:rsidR="00B13C56" w:rsidRPr="00B13C56" w:rsidRDefault="00B13C56" w:rsidP="00B13C56">
      <w:pPr>
        <w:ind w:left="709" w:right="1"/>
        <w:jc w:val="both"/>
        <w:outlineLvl w:val="0"/>
        <w:rPr>
          <w:b/>
          <w:szCs w:val="24"/>
          <w:lang w:val="en-GB"/>
        </w:rPr>
      </w:pPr>
      <w:r w:rsidRPr="00A92F3C">
        <w:rPr>
          <w:snapToGrid/>
          <w:szCs w:val="24"/>
        </w:rPr>
        <w:t xml:space="preserve">The Practical Guide </w:t>
      </w:r>
      <w:r>
        <w:rPr>
          <w:snapToGrid/>
          <w:szCs w:val="24"/>
        </w:rPr>
        <w:t xml:space="preserve">to Contract Procedures for EU External Actions /PRAG/ </w:t>
      </w:r>
      <w:r w:rsidRPr="00A92F3C">
        <w:rPr>
          <w:snapToGrid/>
          <w:szCs w:val="24"/>
        </w:rPr>
        <w:t xml:space="preserve">together with the standard documents and templates in </w:t>
      </w:r>
      <w:r w:rsidRPr="00A92F3C">
        <w:rPr>
          <w:szCs w:val="24"/>
          <w:lang w:val="en-GB" w:eastAsia="zh-CN"/>
        </w:rPr>
        <w:t>the annexes to it.</w:t>
      </w:r>
    </w:p>
    <w:p w:rsidR="00F964EE" w:rsidRPr="00A336A0" w:rsidRDefault="00F964EE" w:rsidP="0007234B">
      <w:pPr>
        <w:numPr>
          <w:ilvl w:val="0"/>
          <w:numId w:val="46"/>
        </w:numPr>
        <w:ind w:left="709" w:right="1" w:hanging="425"/>
        <w:jc w:val="both"/>
        <w:outlineLvl w:val="0"/>
        <w:rPr>
          <w:rStyle w:val="Strong"/>
          <w:szCs w:val="24"/>
          <w:lang w:val="en-GB"/>
        </w:rPr>
      </w:pPr>
      <w:r>
        <w:rPr>
          <w:rStyle w:val="Strong"/>
          <w:szCs w:val="24"/>
          <w:lang w:val="en-GB"/>
        </w:rPr>
        <w:t>Additional information</w:t>
      </w:r>
    </w:p>
    <w:p w:rsidR="00886BAC" w:rsidRPr="00B13C56" w:rsidRDefault="00886BAC" w:rsidP="00B3128F">
      <w:pPr>
        <w:widowControl/>
        <w:snapToGrid w:val="0"/>
        <w:spacing w:after="0"/>
        <w:ind w:left="644" w:right="360"/>
        <w:jc w:val="both"/>
        <w:rPr>
          <w:szCs w:val="24"/>
          <w:lang w:val="en-GB"/>
        </w:rPr>
      </w:pPr>
      <w:r w:rsidRPr="00B13C56">
        <w:rPr>
          <w:szCs w:val="24"/>
          <w:lang w:val="en-GB"/>
        </w:rPr>
        <w:t xml:space="preserve">Financial data to be provided by the </w:t>
      </w:r>
      <w:r w:rsidR="00DE0424" w:rsidRPr="00B13C56">
        <w:rPr>
          <w:szCs w:val="24"/>
          <w:lang w:val="en-GB"/>
        </w:rPr>
        <w:t>tenderer</w:t>
      </w:r>
      <w:r w:rsidRPr="00B13C56">
        <w:rPr>
          <w:szCs w:val="24"/>
          <w:lang w:val="en-GB"/>
        </w:rPr>
        <w:t xml:space="preserve"> in the standard tender form  must be expressed in EUR. If applicable, where a candidate refers to amounts originally expressed in a different currency, the conversion to EUR</w:t>
      </w:r>
      <w:r w:rsidR="00B13C56" w:rsidRPr="00B13C56">
        <w:rPr>
          <w:szCs w:val="24"/>
          <w:lang w:val="en-GB"/>
        </w:rPr>
        <w:t xml:space="preserve"> </w:t>
      </w:r>
      <w:r w:rsidRPr="00B13C56">
        <w:rPr>
          <w:szCs w:val="24"/>
          <w:lang w:val="en-GB"/>
        </w:rPr>
        <w:t xml:space="preserve">shall be made in accordance with the InforEuro exchange rate of </w:t>
      </w:r>
      <w:r w:rsidR="00B13C56">
        <w:rPr>
          <w:szCs w:val="24"/>
          <w:lang w:val="en-GB"/>
        </w:rPr>
        <w:t>the</w:t>
      </w:r>
      <w:r w:rsidR="00B13C56" w:rsidRPr="00B13C56">
        <w:rPr>
          <w:szCs w:val="24"/>
          <w:lang w:val="en-GB"/>
        </w:rPr>
        <w:t xml:space="preserve"> </w:t>
      </w:r>
      <w:r w:rsidRPr="00B13C56">
        <w:rPr>
          <w:szCs w:val="24"/>
          <w:lang w:val="en-GB"/>
        </w:rPr>
        <w:t xml:space="preserve">month and year of the publication of the present contract notice, which can be found at the following address: </w:t>
      </w:r>
      <w:hyperlink r:id="rId13" w:history="1">
        <w:r w:rsidRPr="00B13C56">
          <w:rPr>
            <w:rStyle w:val="Hyperlink"/>
            <w:szCs w:val="24"/>
            <w:lang w:val="en-GB"/>
          </w:rPr>
          <w:t>http://ec.europa.eu/budget/graphs/inforeuro.html</w:t>
        </w:r>
      </w:hyperlink>
      <w:r w:rsidRPr="00B13C56">
        <w:rPr>
          <w:szCs w:val="24"/>
          <w:lang w:val="en-GB"/>
        </w:rPr>
        <w:t>.</w:t>
      </w:r>
    </w:p>
    <w:p w:rsidR="00886BAC" w:rsidRPr="00B13C56" w:rsidRDefault="00886BAC" w:rsidP="00AC2A69">
      <w:pPr>
        <w:tabs>
          <w:tab w:val="num" w:pos="284"/>
        </w:tabs>
        <w:ind w:left="720" w:right="1"/>
        <w:rPr>
          <w:szCs w:val="24"/>
          <w:lang w:val="en-GB"/>
        </w:rPr>
      </w:pPr>
    </w:p>
    <w:sectPr w:rsidR="00886BAC" w:rsidRPr="00B13C56" w:rsidSect="00B41887">
      <w:headerReference w:type="even" r:id="rId14"/>
      <w:headerReference w:type="default" r:id="rId15"/>
      <w:footerReference w:type="even" r:id="rId16"/>
      <w:footerReference w:type="default" r:id="rId17"/>
      <w:headerReference w:type="first" r:id="rId18"/>
      <w:footerReference w:type="first" r:id="rId19"/>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7F0" w:rsidRDefault="00C427F0">
      <w:r>
        <w:separator/>
      </w:r>
    </w:p>
  </w:endnote>
  <w:endnote w:type="continuationSeparator" w:id="0">
    <w:p w:rsidR="00C427F0" w:rsidRDefault="00C42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E10002FF" w:usb1="4000ACFF" w:usb2="00000009" w:usb3="00000000" w:csb0="0000019F" w:csb1="00000000"/>
  </w:font>
  <w:font w:name="*Minion Pro-9047-Identity-H">
    <w:charset w:val="CC"/>
    <w:family w:val="auto"/>
    <w:pitch w:val="default"/>
  </w:font>
  <w:font w:name="MS Mincho">
    <w:altName w:val="Meiryo"/>
    <w:panose1 w:val="02020609040205080304"/>
    <w:charset w:val="80"/>
    <w:family w:val="roman"/>
    <w:notTrueType/>
    <w:pitch w:val="fixed"/>
    <w:sig w:usb0="00000000" w:usb1="08070000" w:usb2="00000010" w:usb3="00000000" w:csb0="00020000" w:csb1="00000000"/>
  </w:font>
  <w:font w:name="Calibri Light">
    <w:altName w:val="Calibri"/>
    <w:charset w:val="CC"/>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22F" w:rsidRDefault="00393B62" w:rsidP="00A5675F">
    <w:pPr>
      <w:pStyle w:val="Footer"/>
      <w:framePr w:wrap="around" w:vAnchor="text" w:hAnchor="margin" w:xAlign="right" w:y="1"/>
      <w:rPr>
        <w:rStyle w:val="PageNumber"/>
      </w:rPr>
    </w:pPr>
    <w:r>
      <w:rPr>
        <w:rStyle w:val="PageNumber"/>
      </w:rPr>
      <w:fldChar w:fldCharType="begin"/>
    </w:r>
    <w:r w:rsidR="00E1322F">
      <w:rPr>
        <w:rStyle w:val="PageNumber"/>
      </w:rPr>
      <w:instrText xml:space="preserve">PAGE  </w:instrText>
    </w:r>
    <w:r>
      <w:rPr>
        <w:rStyle w:val="PageNumber"/>
      </w:rPr>
      <w:fldChar w:fldCharType="separate"/>
    </w:r>
    <w:r w:rsidR="00E1322F">
      <w:rPr>
        <w:rStyle w:val="PageNumber"/>
        <w:noProof/>
      </w:rPr>
      <w:t>2</w:t>
    </w:r>
    <w:r>
      <w:rPr>
        <w:rStyle w:val="PageNumber"/>
      </w:rPr>
      <w:fldChar w:fldCharType="end"/>
    </w:r>
  </w:p>
  <w:p w:rsidR="00E1322F" w:rsidRDefault="00E1322F" w:rsidP="00AA679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393B62" w:rsidRPr="00D30AC2">
      <w:rPr>
        <w:sz w:val="18"/>
        <w:szCs w:val="18"/>
        <w:lang w:val="fr-BE"/>
      </w:rPr>
      <w:fldChar w:fldCharType="begin"/>
    </w:r>
    <w:r w:rsidR="00E1322F" w:rsidRPr="002116E1">
      <w:rPr>
        <w:sz w:val="18"/>
        <w:szCs w:val="18"/>
        <w:lang w:val="en-GB"/>
      </w:rPr>
      <w:instrText xml:space="preserve"> PAGE </w:instrText>
    </w:r>
    <w:r w:rsidR="00393B62" w:rsidRPr="00D30AC2">
      <w:rPr>
        <w:sz w:val="18"/>
        <w:szCs w:val="18"/>
        <w:lang w:val="fr-BE"/>
      </w:rPr>
      <w:fldChar w:fldCharType="separate"/>
    </w:r>
    <w:r w:rsidR="00C427F0">
      <w:rPr>
        <w:noProof/>
        <w:sz w:val="18"/>
        <w:szCs w:val="18"/>
        <w:lang w:val="en-GB"/>
      </w:rPr>
      <w:t>1</w:t>
    </w:r>
    <w:r w:rsidR="00393B62" w:rsidRPr="00D30AC2">
      <w:rPr>
        <w:sz w:val="18"/>
        <w:szCs w:val="18"/>
        <w:lang w:val="fr-BE"/>
      </w:rPr>
      <w:fldChar w:fldCharType="end"/>
    </w:r>
    <w:r w:rsidR="00E1322F" w:rsidRPr="002116E1">
      <w:rPr>
        <w:sz w:val="18"/>
        <w:szCs w:val="18"/>
        <w:lang w:val="en-GB"/>
      </w:rPr>
      <w:t xml:space="preserve"> of </w:t>
    </w:r>
    <w:r w:rsidR="00393B62" w:rsidRPr="00D30AC2">
      <w:rPr>
        <w:sz w:val="18"/>
        <w:szCs w:val="18"/>
        <w:lang w:val="fr-BE"/>
      </w:rPr>
      <w:fldChar w:fldCharType="begin"/>
    </w:r>
    <w:r w:rsidR="00E1322F" w:rsidRPr="002116E1">
      <w:rPr>
        <w:sz w:val="18"/>
        <w:szCs w:val="18"/>
        <w:lang w:val="en-GB"/>
      </w:rPr>
      <w:instrText xml:space="preserve"> NUMPAGES </w:instrText>
    </w:r>
    <w:r w:rsidR="00393B62" w:rsidRPr="00D30AC2">
      <w:rPr>
        <w:sz w:val="18"/>
        <w:szCs w:val="18"/>
        <w:lang w:val="fr-BE"/>
      </w:rPr>
      <w:fldChar w:fldCharType="separate"/>
    </w:r>
    <w:r w:rsidR="00C427F0">
      <w:rPr>
        <w:noProof/>
        <w:sz w:val="18"/>
        <w:szCs w:val="18"/>
        <w:lang w:val="en-GB"/>
      </w:rPr>
      <w:t>1</w:t>
    </w:r>
    <w:r w:rsidR="00393B62" w:rsidRPr="00D30AC2">
      <w:rPr>
        <w:sz w:val="18"/>
        <w:szCs w:val="18"/>
        <w:lang w:val="fr-BE"/>
      </w:rPr>
      <w:fldChar w:fldCharType="end"/>
    </w:r>
  </w:p>
  <w:p w:rsidR="00E1322F" w:rsidRDefault="00393B62" w:rsidP="00F274BD">
    <w:pPr>
      <w:pStyle w:val="Footer"/>
      <w:tabs>
        <w:tab w:val="clear" w:pos="4536"/>
      </w:tabs>
      <w:spacing w:before="0"/>
      <w:ind w:right="357"/>
      <w:rPr>
        <w:sz w:val="18"/>
        <w:szCs w:val="18"/>
        <w:lang w:val="fr-BE"/>
      </w:rPr>
    </w:pPr>
    <w:r w:rsidRPr="003238B8">
      <w:rPr>
        <w:sz w:val="18"/>
        <w:szCs w:val="18"/>
        <w:lang w:val="fr-BE"/>
      </w:rPr>
      <w:fldChar w:fldCharType="begin"/>
    </w:r>
    <w:r w:rsidR="00E1322F"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p w:rsidR="00775A42" w:rsidRPr="00605E17" w:rsidRDefault="00775A42" w:rsidP="00775A42">
    <w:pPr>
      <w:tabs>
        <w:tab w:val="center" w:pos="4320"/>
        <w:tab w:val="right" w:pos="8640"/>
      </w:tabs>
      <w:jc w:val="center"/>
      <w:rPr>
        <w:i/>
        <w:szCs w:val="24"/>
      </w:rPr>
    </w:pPr>
    <w:r w:rsidRPr="00605E17">
      <w:rPr>
        <w:i/>
        <w:szCs w:val="24"/>
      </w:rPr>
      <w:t>The project is co-funded by EU through the Interreg-IPA CBC Bulgaria-</w:t>
    </w:r>
    <w:r>
      <w:rPr>
        <w:i/>
        <w:szCs w:val="24"/>
      </w:rPr>
      <w:t>Turkey</w:t>
    </w:r>
    <w:r w:rsidRPr="00605E17">
      <w:rPr>
        <w:i/>
        <w:szCs w:val="24"/>
        <w:lang w:val="bg-BG"/>
      </w:rPr>
      <w:t xml:space="preserve"> </w:t>
    </w:r>
    <w:r w:rsidRPr="00605E17">
      <w:rPr>
        <w:i/>
        <w:szCs w:val="24"/>
      </w:rPr>
      <w:t>Programme</w:t>
    </w:r>
    <w:r>
      <w:rPr>
        <w:i/>
        <w:szCs w:val="24"/>
      </w:rPr>
      <w:t xml:space="preserve"> 2014-2020</w:t>
    </w:r>
  </w:p>
  <w:p w:rsidR="00775A42" w:rsidRPr="002116E1" w:rsidRDefault="00775A42" w:rsidP="00F274BD">
    <w:pPr>
      <w:pStyle w:val="Footer"/>
      <w:tabs>
        <w:tab w:val="clear" w:pos="4536"/>
      </w:tabs>
      <w:spacing w:before="0"/>
      <w:ind w:right="357"/>
      <w:rPr>
        <w:sz w:val="18"/>
        <w:szCs w:val="18"/>
        <w:lang w:val="en-GB"/>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E53" w:rsidRDefault="00AB4E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7F0" w:rsidRDefault="00C427F0" w:rsidP="00BC3FD0">
      <w:pPr>
        <w:spacing w:before="0" w:after="0"/>
      </w:pPr>
      <w:r>
        <w:separator/>
      </w:r>
    </w:p>
  </w:footnote>
  <w:footnote w:type="continuationSeparator" w:id="0">
    <w:p w:rsidR="00C427F0" w:rsidRDefault="00C427F0">
      <w:r>
        <w:continuationSeparator/>
      </w:r>
    </w:p>
  </w:footnote>
  <w:footnote w:id="1">
    <w:p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E53" w:rsidRDefault="00AB4E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5A42" w:rsidRDefault="00C427F0" w:rsidP="00775A42">
    <w:pPr>
      <w:keepNext/>
      <w:ind w:left="-360"/>
    </w:pPr>
    <w:r>
      <w:rPr>
        <w:noProof/>
        <w:snapToGrid/>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Картина 6" o:spid="_x0000_i1025" type="#_x0000_t75" style="width:465.75pt;height:67.5pt;visibility:visible">
          <v:imagedata r:id="rId1" o:title=""/>
        </v:shape>
      </w:pict>
    </w:r>
  </w:p>
  <w:p w:rsidR="00775A42" w:rsidRPr="005860FC" w:rsidRDefault="00775A42" w:rsidP="00AB4E53">
    <w:pPr>
      <w:pStyle w:val="Header"/>
      <w:jc w:val="center"/>
      <w:rPr>
        <w:i/>
        <w:color w:val="1F497D"/>
      </w:rPr>
    </w:pPr>
    <w:r w:rsidRPr="005860FC">
      <w:rPr>
        <w:i/>
        <w:iCs/>
        <w:snapToGrid/>
        <w:color w:val="1F497D"/>
        <w:szCs w:val="24"/>
      </w:rPr>
      <w:t>Project No</w:t>
    </w:r>
    <w:r>
      <w:rPr>
        <w:i/>
        <w:iCs/>
        <w:snapToGrid/>
        <w:color w:val="1F497D"/>
        <w:szCs w:val="24"/>
      </w:rPr>
      <w:t>CB005.2.11.113 “</w:t>
    </w:r>
    <w:r w:rsidRPr="005860FC">
      <w:rPr>
        <w:i/>
        <w:snapToGrid/>
        <w:color w:val="1F497D"/>
        <w:szCs w:val="24"/>
      </w:rPr>
      <w:t>Joint Initiati</w:t>
    </w:r>
    <w:r w:rsidR="00785382">
      <w:rPr>
        <w:i/>
        <w:snapToGrid/>
        <w:color w:val="1F497D"/>
        <w:szCs w:val="24"/>
      </w:rPr>
      <w:t>v</w:t>
    </w:r>
    <w:bookmarkStart w:id="2" w:name="_GoBack"/>
    <w:bookmarkEnd w:id="2"/>
    <w:r w:rsidRPr="005860FC">
      <w:rPr>
        <w:i/>
        <w:snapToGrid/>
        <w:color w:val="1F497D"/>
        <w:szCs w:val="24"/>
      </w:rPr>
      <w:t>es for Flood Resilience Across Watersheds in CB Region/ FLOOD RESILIENCE</w:t>
    </w:r>
    <w:r>
      <w:rPr>
        <w:i/>
        <w:snapToGrid/>
        <w:color w:val="1F497D"/>
        <w:szCs w:val="24"/>
      </w:rPr>
      <w:t>”</w:t>
    </w:r>
  </w:p>
  <w:p w:rsidR="00775A42" w:rsidRDefault="00775A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4E53" w:rsidRDefault="00AB4E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8">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2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15906AE5"/>
    <w:multiLevelType w:val="hybridMultilevel"/>
    <w:tmpl w:val="B60A28D6"/>
    <w:lvl w:ilvl="0" w:tplc="473C203E">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1">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23482F5A"/>
    <w:multiLevelType w:val="hybridMultilevel"/>
    <w:tmpl w:val="543AC724"/>
    <w:lvl w:ilvl="0" w:tplc="7F30C6FE">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B5BEDF6C" w:tentative="1">
      <w:start w:val="1"/>
      <w:numFmt w:val="lowerLetter"/>
      <w:lvlText w:val="%2."/>
      <w:lvlJc w:val="left"/>
      <w:pPr>
        <w:tabs>
          <w:tab w:val="num" w:pos="1440"/>
        </w:tabs>
        <w:ind w:left="1440" w:hanging="360"/>
      </w:pPr>
    </w:lvl>
    <w:lvl w:ilvl="2" w:tplc="D9B0F3DC" w:tentative="1">
      <w:start w:val="1"/>
      <w:numFmt w:val="lowerRoman"/>
      <w:lvlText w:val="%3."/>
      <w:lvlJc w:val="right"/>
      <w:pPr>
        <w:tabs>
          <w:tab w:val="num" w:pos="2160"/>
        </w:tabs>
        <w:ind w:left="2160" w:hanging="180"/>
      </w:pPr>
    </w:lvl>
    <w:lvl w:ilvl="3" w:tplc="0A26CF22" w:tentative="1">
      <w:start w:val="1"/>
      <w:numFmt w:val="decimal"/>
      <w:lvlText w:val="%4."/>
      <w:lvlJc w:val="left"/>
      <w:pPr>
        <w:tabs>
          <w:tab w:val="num" w:pos="2880"/>
        </w:tabs>
        <w:ind w:left="2880" w:hanging="360"/>
      </w:pPr>
    </w:lvl>
    <w:lvl w:ilvl="4" w:tplc="08422B30" w:tentative="1">
      <w:start w:val="1"/>
      <w:numFmt w:val="lowerLetter"/>
      <w:lvlText w:val="%5."/>
      <w:lvlJc w:val="left"/>
      <w:pPr>
        <w:tabs>
          <w:tab w:val="num" w:pos="3600"/>
        </w:tabs>
        <w:ind w:left="3600" w:hanging="360"/>
      </w:pPr>
    </w:lvl>
    <w:lvl w:ilvl="5" w:tplc="1AC8D7FE" w:tentative="1">
      <w:start w:val="1"/>
      <w:numFmt w:val="lowerRoman"/>
      <w:lvlText w:val="%6."/>
      <w:lvlJc w:val="right"/>
      <w:pPr>
        <w:tabs>
          <w:tab w:val="num" w:pos="4320"/>
        </w:tabs>
        <w:ind w:left="4320" w:hanging="180"/>
      </w:pPr>
    </w:lvl>
    <w:lvl w:ilvl="6" w:tplc="E320E4AC" w:tentative="1">
      <w:start w:val="1"/>
      <w:numFmt w:val="decimal"/>
      <w:lvlText w:val="%7."/>
      <w:lvlJc w:val="left"/>
      <w:pPr>
        <w:tabs>
          <w:tab w:val="num" w:pos="5040"/>
        </w:tabs>
        <w:ind w:left="5040" w:hanging="360"/>
      </w:pPr>
    </w:lvl>
    <w:lvl w:ilvl="7" w:tplc="1BC25862" w:tentative="1">
      <w:start w:val="1"/>
      <w:numFmt w:val="lowerLetter"/>
      <w:lvlText w:val="%8."/>
      <w:lvlJc w:val="left"/>
      <w:pPr>
        <w:tabs>
          <w:tab w:val="num" w:pos="5760"/>
        </w:tabs>
        <w:ind w:left="5760" w:hanging="360"/>
      </w:pPr>
    </w:lvl>
    <w:lvl w:ilvl="8" w:tplc="344473CC" w:tentative="1">
      <w:start w:val="1"/>
      <w:numFmt w:val="lowerRoman"/>
      <w:lvlText w:val="%9."/>
      <w:lvlJc w:val="right"/>
      <w:pPr>
        <w:tabs>
          <w:tab w:val="num" w:pos="6480"/>
        </w:tabs>
        <w:ind w:left="6480" w:hanging="180"/>
      </w:pPr>
    </w:lvl>
  </w:abstractNum>
  <w:abstractNum w:abstractNumId="33">
    <w:nsid w:val="26F07D7B"/>
    <w:multiLevelType w:val="hybridMultilevel"/>
    <w:tmpl w:val="5BB0D718"/>
    <w:lvl w:ilvl="0" w:tplc="4A52A5B6">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4">
    <w:nsid w:val="2D880118"/>
    <w:multiLevelType w:val="hybridMultilevel"/>
    <w:tmpl w:val="D088731A"/>
    <w:lvl w:ilvl="0" w:tplc="5316CDA6">
      <w:start w:val="1"/>
      <w:numFmt w:val="decimal"/>
      <w:lvlText w:val="%1."/>
      <w:lvlJc w:val="left"/>
      <w:pPr>
        <w:tabs>
          <w:tab w:val="num" w:pos="644"/>
        </w:tabs>
        <w:ind w:left="644" w:hanging="360"/>
      </w:pPr>
      <w:rPr>
        <w:rFonts w:hint="default"/>
      </w:rPr>
    </w:lvl>
    <w:lvl w:ilvl="1" w:tplc="D60AC77C" w:tentative="1">
      <w:start w:val="1"/>
      <w:numFmt w:val="lowerLetter"/>
      <w:lvlText w:val="%2."/>
      <w:lvlJc w:val="left"/>
      <w:pPr>
        <w:tabs>
          <w:tab w:val="num" w:pos="1440"/>
        </w:tabs>
        <w:ind w:left="1440" w:hanging="360"/>
      </w:pPr>
    </w:lvl>
    <w:lvl w:ilvl="2" w:tplc="9334AB82" w:tentative="1">
      <w:start w:val="1"/>
      <w:numFmt w:val="lowerRoman"/>
      <w:lvlText w:val="%3."/>
      <w:lvlJc w:val="right"/>
      <w:pPr>
        <w:tabs>
          <w:tab w:val="num" w:pos="2160"/>
        </w:tabs>
        <w:ind w:left="2160" w:hanging="180"/>
      </w:pPr>
    </w:lvl>
    <w:lvl w:ilvl="3" w:tplc="36E4558C" w:tentative="1">
      <w:start w:val="1"/>
      <w:numFmt w:val="decimal"/>
      <w:lvlText w:val="%4."/>
      <w:lvlJc w:val="left"/>
      <w:pPr>
        <w:tabs>
          <w:tab w:val="num" w:pos="2880"/>
        </w:tabs>
        <w:ind w:left="2880" w:hanging="360"/>
      </w:pPr>
    </w:lvl>
    <w:lvl w:ilvl="4" w:tplc="4F2A6DF8" w:tentative="1">
      <w:start w:val="1"/>
      <w:numFmt w:val="lowerLetter"/>
      <w:lvlText w:val="%5."/>
      <w:lvlJc w:val="left"/>
      <w:pPr>
        <w:tabs>
          <w:tab w:val="num" w:pos="3600"/>
        </w:tabs>
        <w:ind w:left="3600" w:hanging="360"/>
      </w:pPr>
    </w:lvl>
    <w:lvl w:ilvl="5" w:tplc="28BABE96" w:tentative="1">
      <w:start w:val="1"/>
      <w:numFmt w:val="lowerRoman"/>
      <w:lvlText w:val="%6."/>
      <w:lvlJc w:val="right"/>
      <w:pPr>
        <w:tabs>
          <w:tab w:val="num" w:pos="4320"/>
        </w:tabs>
        <w:ind w:left="4320" w:hanging="180"/>
      </w:pPr>
    </w:lvl>
    <w:lvl w:ilvl="6" w:tplc="234A37B8" w:tentative="1">
      <w:start w:val="1"/>
      <w:numFmt w:val="decimal"/>
      <w:lvlText w:val="%7."/>
      <w:lvlJc w:val="left"/>
      <w:pPr>
        <w:tabs>
          <w:tab w:val="num" w:pos="5040"/>
        </w:tabs>
        <w:ind w:left="5040" w:hanging="360"/>
      </w:pPr>
    </w:lvl>
    <w:lvl w:ilvl="7" w:tplc="0B004FD4" w:tentative="1">
      <w:start w:val="1"/>
      <w:numFmt w:val="lowerLetter"/>
      <w:lvlText w:val="%8."/>
      <w:lvlJc w:val="left"/>
      <w:pPr>
        <w:tabs>
          <w:tab w:val="num" w:pos="5760"/>
        </w:tabs>
        <w:ind w:left="5760" w:hanging="360"/>
      </w:pPr>
    </w:lvl>
    <w:lvl w:ilvl="8" w:tplc="014AE282" w:tentative="1">
      <w:start w:val="1"/>
      <w:numFmt w:val="lowerRoman"/>
      <w:lvlText w:val="%9."/>
      <w:lvlJc w:val="right"/>
      <w:pPr>
        <w:tabs>
          <w:tab w:val="num" w:pos="6480"/>
        </w:tabs>
        <w:ind w:left="6480" w:hanging="180"/>
      </w:pPr>
    </w:lvl>
  </w:abstractNum>
  <w:abstractNum w:abstractNumId="35">
    <w:nsid w:val="359A1F1A"/>
    <w:multiLevelType w:val="hybridMultilevel"/>
    <w:tmpl w:val="E392149A"/>
    <w:lvl w:ilvl="0" w:tplc="AF6A0AC2">
      <w:start w:val="1"/>
      <w:numFmt w:val="bullet"/>
      <w:lvlText w:val=""/>
      <w:lvlJc w:val="left"/>
      <w:pPr>
        <w:ind w:left="1959" w:hanging="360"/>
      </w:pPr>
      <w:rPr>
        <w:rFonts w:ascii="Symbol" w:hAnsi="Symbol" w:hint="default"/>
      </w:rPr>
    </w:lvl>
    <w:lvl w:ilvl="1" w:tplc="08090019" w:tentative="1">
      <w:start w:val="1"/>
      <w:numFmt w:val="bullet"/>
      <w:lvlText w:val="o"/>
      <w:lvlJc w:val="left"/>
      <w:pPr>
        <w:ind w:left="2679" w:hanging="360"/>
      </w:pPr>
      <w:rPr>
        <w:rFonts w:ascii="Courier New" w:hAnsi="Courier New" w:cs="Courier New" w:hint="default"/>
      </w:rPr>
    </w:lvl>
    <w:lvl w:ilvl="2" w:tplc="0809001B" w:tentative="1">
      <w:start w:val="1"/>
      <w:numFmt w:val="bullet"/>
      <w:lvlText w:val=""/>
      <w:lvlJc w:val="left"/>
      <w:pPr>
        <w:ind w:left="3399" w:hanging="360"/>
      </w:pPr>
      <w:rPr>
        <w:rFonts w:ascii="Wingdings" w:hAnsi="Wingdings" w:hint="default"/>
      </w:rPr>
    </w:lvl>
    <w:lvl w:ilvl="3" w:tplc="0809000F" w:tentative="1">
      <w:start w:val="1"/>
      <w:numFmt w:val="bullet"/>
      <w:lvlText w:val=""/>
      <w:lvlJc w:val="left"/>
      <w:pPr>
        <w:ind w:left="4119" w:hanging="360"/>
      </w:pPr>
      <w:rPr>
        <w:rFonts w:ascii="Symbol" w:hAnsi="Symbol" w:hint="default"/>
      </w:rPr>
    </w:lvl>
    <w:lvl w:ilvl="4" w:tplc="08090019" w:tentative="1">
      <w:start w:val="1"/>
      <w:numFmt w:val="bullet"/>
      <w:lvlText w:val="o"/>
      <w:lvlJc w:val="left"/>
      <w:pPr>
        <w:ind w:left="4839" w:hanging="360"/>
      </w:pPr>
      <w:rPr>
        <w:rFonts w:ascii="Courier New" w:hAnsi="Courier New" w:cs="Courier New" w:hint="default"/>
      </w:rPr>
    </w:lvl>
    <w:lvl w:ilvl="5" w:tplc="0809001B" w:tentative="1">
      <w:start w:val="1"/>
      <w:numFmt w:val="bullet"/>
      <w:lvlText w:val=""/>
      <w:lvlJc w:val="left"/>
      <w:pPr>
        <w:ind w:left="5559" w:hanging="360"/>
      </w:pPr>
      <w:rPr>
        <w:rFonts w:ascii="Wingdings" w:hAnsi="Wingdings" w:hint="default"/>
      </w:rPr>
    </w:lvl>
    <w:lvl w:ilvl="6" w:tplc="0809000F" w:tentative="1">
      <w:start w:val="1"/>
      <w:numFmt w:val="bullet"/>
      <w:lvlText w:val=""/>
      <w:lvlJc w:val="left"/>
      <w:pPr>
        <w:ind w:left="6279" w:hanging="360"/>
      </w:pPr>
      <w:rPr>
        <w:rFonts w:ascii="Symbol" w:hAnsi="Symbol" w:hint="default"/>
      </w:rPr>
    </w:lvl>
    <w:lvl w:ilvl="7" w:tplc="08090019" w:tentative="1">
      <w:start w:val="1"/>
      <w:numFmt w:val="bullet"/>
      <w:lvlText w:val="o"/>
      <w:lvlJc w:val="left"/>
      <w:pPr>
        <w:ind w:left="6999" w:hanging="360"/>
      </w:pPr>
      <w:rPr>
        <w:rFonts w:ascii="Courier New" w:hAnsi="Courier New" w:cs="Courier New" w:hint="default"/>
      </w:rPr>
    </w:lvl>
    <w:lvl w:ilvl="8" w:tplc="0809001B" w:tentative="1">
      <w:start w:val="1"/>
      <w:numFmt w:val="bullet"/>
      <w:lvlText w:val=""/>
      <w:lvlJc w:val="left"/>
      <w:pPr>
        <w:ind w:left="7719" w:hanging="360"/>
      </w:pPr>
      <w:rPr>
        <w:rFonts w:ascii="Wingdings" w:hAnsi="Wingdings" w:hint="default"/>
      </w:rPr>
    </w:lvl>
  </w:abstractNum>
  <w:abstractNum w:abstractNumId="36">
    <w:nsid w:val="3E127487"/>
    <w:multiLevelType w:val="hybridMultilevel"/>
    <w:tmpl w:val="2380701E"/>
    <w:lvl w:ilvl="0" w:tplc="0809000F">
      <w:start w:val="1"/>
      <w:numFmt w:val="bullet"/>
      <w:lvlText w:val=""/>
      <w:lvlJc w:val="left"/>
      <w:pPr>
        <w:ind w:left="1930" w:hanging="360"/>
      </w:pPr>
      <w:rPr>
        <w:rFonts w:ascii="Symbol" w:hAnsi="Symbol" w:hint="default"/>
      </w:rPr>
    </w:lvl>
    <w:lvl w:ilvl="1" w:tplc="08090019" w:tentative="1">
      <w:start w:val="1"/>
      <w:numFmt w:val="bullet"/>
      <w:lvlText w:val="o"/>
      <w:lvlJc w:val="left"/>
      <w:pPr>
        <w:ind w:left="2650" w:hanging="360"/>
      </w:pPr>
      <w:rPr>
        <w:rFonts w:ascii="Courier New" w:hAnsi="Courier New" w:cs="Courier New" w:hint="default"/>
      </w:rPr>
    </w:lvl>
    <w:lvl w:ilvl="2" w:tplc="0809001B" w:tentative="1">
      <w:start w:val="1"/>
      <w:numFmt w:val="bullet"/>
      <w:lvlText w:val=""/>
      <w:lvlJc w:val="left"/>
      <w:pPr>
        <w:ind w:left="3370" w:hanging="360"/>
      </w:pPr>
      <w:rPr>
        <w:rFonts w:ascii="Wingdings" w:hAnsi="Wingdings" w:hint="default"/>
      </w:rPr>
    </w:lvl>
    <w:lvl w:ilvl="3" w:tplc="0809000F" w:tentative="1">
      <w:start w:val="1"/>
      <w:numFmt w:val="bullet"/>
      <w:lvlText w:val=""/>
      <w:lvlJc w:val="left"/>
      <w:pPr>
        <w:ind w:left="4090" w:hanging="360"/>
      </w:pPr>
      <w:rPr>
        <w:rFonts w:ascii="Symbol" w:hAnsi="Symbol" w:hint="default"/>
      </w:rPr>
    </w:lvl>
    <w:lvl w:ilvl="4" w:tplc="08090019" w:tentative="1">
      <w:start w:val="1"/>
      <w:numFmt w:val="bullet"/>
      <w:lvlText w:val="o"/>
      <w:lvlJc w:val="left"/>
      <w:pPr>
        <w:ind w:left="4810" w:hanging="360"/>
      </w:pPr>
      <w:rPr>
        <w:rFonts w:ascii="Courier New" w:hAnsi="Courier New" w:cs="Courier New" w:hint="default"/>
      </w:rPr>
    </w:lvl>
    <w:lvl w:ilvl="5" w:tplc="0809001B" w:tentative="1">
      <w:start w:val="1"/>
      <w:numFmt w:val="bullet"/>
      <w:lvlText w:val=""/>
      <w:lvlJc w:val="left"/>
      <w:pPr>
        <w:ind w:left="5530" w:hanging="360"/>
      </w:pPr>
      <w:rPr>
        <w:rFonts w:ascii="Wingdings" w:hAnsi="Wingdings" w:hint="default"/>
      </w:rPr>
    </w:lvl>
    <w:lvl w:ilvl="6" w:tplc="0809000F" w:tentative="1">
      <w:start w:val="1"/>
      <w:numFmt w:val="bullet"/>
      <w:lvlText w:val=""/>
      <w:lvlJc w:val="left"/>
      <w:pPr>
        <w:ind w:left="6250" w:hanging="360"/>
      </w:pPr>
      <w:rPr>
        <w:rFonts w:ascii="Symbol" w:hAnsi="Symbol" w:hint="default"/>
      </w:rPr>
    </w:lvl>
    <w:lvl w:ilvl="7" w:tplc="08090019" w:tentative="1">
      <w:start w:val="1"/>
      <w:numFmt w:val="bullet"/>
      <w:lvlText w:val="o"/>
      <w:lvlJc w:val="left"/>
      <w:pPr>
        <w:ind w:left="6970" w:hanging="360"/>
      </w:pPr>
      <w:rPr>
        <w:rFonts w:ascii="Courier New" w:hAnsi="Courier New" w:cs="Courier New" w:hint="default"/>
      </w:rPr>
    </w:lvl>
    <w:lvl w:ilvl="8" w:tplc="0809001B" w:tentative="1">
      <w:start w:val="1"/>
      <w:numFmt w:val="bullet"/>
      <w:lvlText w:val=""/>
      <w:lvlJc w:val="left"/>
      <w:pPr>
        <w:ind w:left="7690" w:hanging="360"/>
      </w:pPr>
      <w:rPr>
        <w:rFonts w:ascii="Wingdings" w:hAnsi="Wingdings" w:hint="default"/>
      </w:rPr>
    </w:lvl>
  </w:abstractNum>
  <w:abstractNum w:abstractNumId="3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49C304CC"/>
    <w:multiLevelType w:val="hybridMultilevel"/>
    <w:tmpl w:val="457ABDCA"/>
    <w:lvl w:ilvl="0" w:tplc="08090001">
      <w:start w:val="1"/>
      <w:numFmt w:val="bullet"/>
      <w:lvlText w:val=""/>
      <w:lvlJc w:val="left"/>
      <w:pPr>
        <w:ind w:left="1930" w:hanging="360"/>
      </w:pPr>
      <w:rPr>
        <w:rFonts w:ascii="Symbol" w:hAnsi="Symbol" w:hint="default"/>
      </w:rPr>
    </w:lvl>
    <w:lvl w:ilvl="1" w:tplc="08090003" w:tentative="1">
      <w:start w:val="1"/>
      <w:numFmt w:val="bullet"/>
      <w:lvlText w:val="o"/>
      <w:lvlJc w:val="left"/>
      <w:pPr>
        <w:ind w:left="2650" w:hanging="360"/>
      </w:pPr>
      <w:rPr>
        <w:rFonts w:ascii="Courier New" w:hAnsi="Courier New" w:cs="Courier New" w:hint="default"/>
      </w:rPr>
    </w:lvl>
    <w:lvl w:ilvl="2" w:tplc="08090005" w:tentative="1">
      <w:start w:val="1"/>
      <w:numFmt w:val="bullet"/>
      <w:lvlText w:val=""/>
      <w:lvlJc w:val="left"/>
      <w:pPr>
        <w:ind w:left="3370" w:hanging="360"/>
      </w:pPr>
      <w:rPr>
        <w:rFonts w:ascii="Wingdings" w:hAnsi="Wingdings" w:hint="default"/>
      </w:rPr>
    </w:lvl>
    <w:lvl w:ilvl="3" w:tplc="08090001" w:tentative="1">
      <w:start w:val="1"/>
      <w:numFmt w:val="bullet"/>
      <w:lvlText w:val=""/>
      <w:lvlJc w:val="left"/>
      <w:pPr>
        <w:ind w:left="4090" w:hanging="360"/>
      </w:pPr>
      <w:rPr>
        <w:rFonts w:ascii="Symbol" w:hAnsi="Symbol" w:hint="default"/>
      </w:rPr>
    </w:lvl>
    <w:lvl w:ilvl="4" w:tplc="08090003" w:tentative="1">
      <w:start w:val="1"/>
      <w:numFmt w:val="bullet"/>
      <w:lvlText w:val="o"/>
      <w:lvlJc w:val="left"/>
      <w:pPr>
        <w:ind w:left="4810" w:hanging="360"/>
      </w:pPr>
      <w:rPr>
        <w:rFonts w:ascii="Courier New" w:hAnsi="Courier New" w:cs="Courier New" w:hint="default"/>
      </w:rPr>
    </w:lvl>
    <w:lvl w:ilvl="5" w:tplc="08090005" w:tentative="1">
      <w:start w:val="1"/>
      <w:numFmt w:val="bullet"/>
      <w:lvlText w:val=""/>
      <w:lvlJc w:val="left"/>
      <w:pPr>
        <w:ind w:left="5530" w:hanging="360"/>
      </w:pPr>
      <w:rPr>
        <w:rFonts w:ascii="Wingdings" w:hAnsi="Wingdings" w:hint="default"/>
      </w:rPr>
    </w:lvl>
    <w:lvl w:ilvl="6" w:tplc="08090001" w:tentative="1">
      <w:start w:val="1"/>
      <w:numFmt w:val="bullet"/>
      <w:lvlText w:val=""/>
      <w:lvlJc w:val="left"/>
      <w:pPr>
        <w:ind w:left="6250" w:hanging="360"/>
      </w:pPr>
      <w:rPr>
        <w:rFonts w:ascii="Symbol" w:hAnsi="Symbol" w:hint="default"/>
      </w:rPr>
    </w:lvl>
    <w:lvl w:ilvl="7" w:tplc="08090003" w:tentative="1">
      <w:start w:val="1"/>
      <w:numFmt w:val="bullet"/>
      <w:lvlText w:val="o"/>
      <w:lvlJc w:val="left"/>
      <w:pPr>
        <w:ind w:left="6970" w:hanging="360"/>
      </w:pPr>
      <w:rPr>
        <w:rFonts w:ascii="Courier New" w:hAnsi="Courier New" w:cs="Courier New" w:hint="default"/>
      </w:rPr>
    </w:lvl>
    <w:lvl w:ilvl="8" w:tplc="08090005" w:tentative="1">
      <w:start w:val="1"/>
      <w:numFmt w:val="bullet"/>
      <w:lvlText w:val=""/>
      <w:lvlJc w:val="left"/>
      <w:pPr>
        <w:ind w:left="7690" w:hanging="360"/>
      </w:pPr>
      <w:rPr>
        <w:rFonts w:ascii="Wingdings" w:hAnsi="Wingdings" w:hint="default"/>
      </w:rPr>
    </w:lvl>
  </w:abstractNum>
  <w:abstractNum w:abstractNumId="39">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0">
    <w:nsid w:val="580D2093"/>
    <w:multiLevelType w:val="hybridMultilevel"/>
    <w:tmpl w:val="A962C2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05D114D"/>
    <w:multiLevelType w:val="hybridMultilevel"/>
    <w:tmpl w:val="5B821CFC"/>
    <w:lvl w:ilvl="0" w:tplc="CAE2F180">
      <w:start w:val="1"/>
      <w:numFmt w:val="bullet"/>
      <w:lvlText w:val=""/>
      <w:lvlJc w:val="left"/>
      <w:pPr>
        <w:ind w:left="1570" w:hanging="360"/>
      </w:pPr>
      <w:rPr>
        <w:rFonts w:ascii="Symbol" w:hAnsi="Symbol" w:hint="default"/>
      </w:rPr>
    </w:lvl>
    <w:lvl w:ilvl="1" w:tplc="60446A80" w:tentative="1">
      <w:start w:val="1"/>
      <w:numFmt w:val="bullet"/>
      <w:lvlText w:val="o"/>
      <w:lvlJc w:val="left"/>
      <w:pPr>
        <w:ind w:left="2290" w:hanging="360"/>
      </w:pPr>
      <w:rPr>
        <w:rFonts w:ascii="Courier New" w:hAnsi="Courier New" w:cs="Courier New" w:hint="default"/>
      </w:rPr>
    </w:lvl>
    <w:lvl w:ilvl="2" w:tplc="1D34C846" w:tentative="1">
      <w:start w:val="1"/>
      <w:numFmt w:val="bullet"/>
      <w:lvlText w:val=""/>
      <w:lvlJc w:val="left"/>
      <w:pPr>
        <w:ind w:left="3010" w:hanging="360"/>
      </w:pPr>
      <w:rPr>
        <w:rFonts w:ascii="Wingdings" w:hAnsi="Wingdings" w:hint="default"/>
      </w:rPr>
    </w:lvl>
    <w:lvl w:ilvl="3" w:tplc="C3841940" w:tentative="1">
      <w:start w:val="1"/>
      <w:numFmt w:val="bullet"/>
      <w:lvlText w:val=""/>
      <w:lvlJc w:val="left"/>
      <w:pPr>
        <w:ind w:left="3730" w:hanging="360"/>
      </w:pPr>
      <w:rPr>
        <w:rFonts w:ascii="Symbol" w:hAnsi="Symbol" w:hint="default"/>
      </w:rPr>
    </w:lvl>
    <w:lvl w:ilvl="4" w:tplc="2BB2BB48" w:tentative="1">
      <w:start w:val="1"/>
      <w:numFmt w:val="bullet"/>
      <w:lvlText w:val="o"/>
      <w:lvlJc w:val="left"/>
      <w:pPr>
        <w:ind w:left="4450" w:hanging="360"/>
      </w:pPr>
      <w:rPr>
        <w:rFonts w:ascii="Courier New" w:hAnsi="Courier New" w:cs="Courier New" w:hint="default"/>
      </w:rPr>
    </w:lvl>
    <w:lvl w:ilvl="5" w:tplc="52FCDDE0" w:tentative="1">
      <w:start w:val="1"/>
      <w:numFmt w:val="bullet"/>
      <w:lvlText w:val=""/>
      <w:lvlJc w:val="left"/>
      <w:pPr>
        <w:ind w:left="5170" w:hanging="360"/>
      </w:pPr>
      <w:rPr>
        <w:rFonts w:ascii="Wingdings" w:hAnsi="Wingdings" w:hint="default"/>
      </w:rPr>
    </w:lvl>
    <w:lvl w:ilvl="6" w:tplc="626087AE" w:tentative="1">
      <w:start w:val="1"/>
      <w:numFmt w:val="bullet"/>
      <w:lvlText w:val=""/>
      <w:lvlJc w:val="left"/>
      <w:pPr>
        <w:ind w:left="5890" w:hanging="360"/>
      </w:pPr>
      <w:rPr>
        <w:rFonts w:ascii="Symbol" w:hAnsi="Symbol" w:hint="default"/>
      </w:rPr>
    </w:lvl>
    <w:lvl w:ilvl="7" w:tplc="B2365852" w:tentative="1">
      <w:start w:val="1"/>
      <w:numFmt w:val="bullet"/>
      <w:lvlText w:val="o"/>
      <w:lvlJc w:val="left"/>
      <w:pPr>
        <w:ind w:left="6610" w:hanging="360"/>
      </w:pPr>
      <w:rPr>
        <w:rFonts w:ascii="Courier New" w:hAnsi="Courier New" w:cs="Courier New" w:hint="default"/>
      </w:rPr>
    </w:lvl>
    <w:lvl w:ilvl="8" w:tplc="DDB0368E" w:tentative="1">
      <w:start w:val="1"/>
      <w:numFmt w:val="bullet"/>
      <w:lvlText w:val=""/>
      <w:lvlJc w:val="left"/>
      <w:pPr>
        <w:ind w:left="7330" w:hanging="360"/>
      </w:pPr>
      <w:rPr>
        <w:rFonts w:ascii="Wingdings" w:hAnsi="Wingdings" w:hint="default"/>
      </w:rPr>
    </w:lvl>
  </w:abstractNum>
  <w:abstractNum w:abstractNumId="42">
    <w:nsid w:val="709015D4"/>
    <w:multiLevelType w:val="hybridMultilevel"/>
    <w:tmpl w:val="AA5E561E"/>
    <w:lvl w:ilvl="0" w:tplc="04090001">
      <w:start w:val="1"/>
      <w:numFmt w:val="bullet"/>
      <w:lvlText w:val=""/>
      <w:lvlJc w:val="left"/>
      <w:pPr>
        <w:ind w:left="1930" w:hanging="360"/>
      </w:pPr>
      <w:rPr>
        <w:rFonts w:ascii="Symbol" w:hAnsi="Symbol" w:hint="default"/>
      </w:rPr>
    </w:lvl>
    <w:lvl w:ilvl="1" w:tplc="04090003" w:tentative="1">
      <w:start w:val="1"/>
      <w:numFmt w:val="bullet"/>
      <w:lvlText w:val="o"/>
      <w:lvlJc w:val="left"/>
      <w:pPr>
        <w:ind w:left="2650" w:hanging="360"/>
      </w:pPr>
      <w:rPr>
        <w:rFonts w:ascii="Courier New" w:hAnsi="Courier New" w:cs="Courier New" w:hint="default"/>
      </w:rPr>
    </w:lvl>
    <w:lvl w:ilvl="2" w:tplc="04090005" w:tentative="1">
      <w:start w:val="1"/>
      <w:numFmt w:val="bullet"/>
      <w:lvlText w:val=""/>
      <w:lvlJc w:val="left"/>
      <w:pPr>
        <w:ind w:left="3370" w:hanging="360"/>
      </w:pPr>
      <w:rPr>
        <w:rFonts w:ascii="Wingdings" w:hAnsi="Wingdings" w:hint="default"/>
      </w:rPr>
    </w:lvl>
    <w:lvl w:ilvl="3" w:tplc="04090001" w:tentative="1">
      <w:start w:val="1"/>
      <w:numFmt w:val="bullet"/>
      <w:lvlText w:val=""/>
      <w:lvlJc w:val="left"/>
      <w:pPr>
        <w:ind w:left="4090" w:hanging="360"/>
      </w:pPr>
      <w:rPr>
        <w:rFonts w:ascii="Symbol" w:hAnsi="Symbol" w:hint="default"/>
      </w:rPr>
    </w:lvl>
    <w:lvl w:ilvl="4" w:tplc="04090003" w:tentative="1">
      <w:start w:val="1"/>
      <w:numFmt w:val="bullet"/>
      <w:lvlText w:val="o"/>
      <w:lvlJc w:val="left"/>
      <w:pPr>
        <w:ind w:left="4810" w:hanging="360"/>
      </w:pPr>
      <w:rPr>
        <w:rFonts w:ascii="Courier New" w:hAnsi="Courier New" w:cs="Courier New" w:hint="default"/>
      </w:rPr>
    </w:lvl>
    <w:lvl w:ilvl="5" w:tplc="04090005" w:tentative="1">
      <w:start w:val="1"/>
      <w:numFmt w:val="bullet"/>
      <w:lvlText w:val=""/>
      <w:lvlJc w:val="left"/>
      <w:pPr>
        <w:ind w:left="5530" w:hanging="360"/>
      </w:pPr>
      <w:rPr>
        <w:rFonts w:ascii="Wingdings" w:hAnsi="Wingdings" w:hint="default"/>
      </w:rPr>
    </w:lvl>
    <w:lvl w:ilvl="6" w:tplc="04090001" w:tentative="1">
      <w:start w:val="1"/>
      <w:numFmt w:val="bullet"/>
      <w:lvlText w:val=""/>
      <w:lvlJc w:val="left"/>
      <w:pPr>
        <w:ind w:left="6250" w:hanging="360"/>
      </w:pPr>
      <w:rPr>
        <w:rFonts w:ascii="Symbol" w:hAnsi="Symbol" w:hint="default"/>
      </w:rPr>
    </w:lvl>
    <w:lvl w:ilvl="7" w:tplc="04090003" w:tentative="1">
      <w:start w:val="1"/>
      <w:numFmt w:val="bullet"/>
      <w:lvlText w:val="o"/>
      <w:lvlJc w:val="left"/>
      <w:pPr>
        <w:ind w:left="6970" w:hanging="360"/>
      </w:pPr>
      <w:rPr>
        <w:rFonts w:ascii="Courier New" w:hAnsi="Courier New" w:cs="Courier New" w:hint="default"/>
      </w:rPr>
    </w:lvl>
    <w:lvl w:ilvl="8" w:tplc="04090005" w:tentative="1">
      <w:start w:val="1"/>
      <w:numFmt w:val="bullet"/>
      <w:lvlText w:val=""/>
      <w:lvlJc w:val="left"/>
      <w:pPr>
        <w:ind w:left="7690" w:hanging="360"/>
      </w:pPr>
      <w:rPr>
        <w:rFonts w:ascii="Wingdings" w:hAnsi="Wingdings" w:hint="default"/>
      </w:rPr>
    </w:lvl>
  </w:abstractNum>
  <w:abstractNum w:abstractNumId="43">
    <w:nsid w:val="72AD30A0"/>
    <w:multiLevelType w:val="hybridMultilevel"/>
    <w:tmpl w:val="32B6D22C"/>
    <w:lvl w:ilvl="0" w:tplc="D036660E">
      <w:start w:val="21"/>
      <w:numFmt w:val="decimal"/>
      <w:lvlText w:val="%1."/>
      <w:lvlJc w:val="left"/>
      <w:pPr>
        <w:tabs>
          <w:tab w:val="num" w:pos="704"/>
        </w:tabs>
        <w:ind w:left="704" w:hanging="420"/>
      </w:pPr>
      <w:rPr>
        <w:rFonts w:hint="default"/>
      </w:rPr>
    </w:lvl>
    <w:lvl w:ilvl="1" w:tplc="B79C8D3E" w:tentative="1">
      <w:start w:val="1"/>
      <w:numFmt w:val="lowerLetter"/>
      <w:lvlText w:val="%2."/>
      <w:lvlJc w:val="left"/>
      <w:pPr>
        <w:tabs>
          <w:tab w:val="num" w:pos="1364"/>
        </w:tabs>
        <w:ind w:left="1364" w:hanging="360"/>
      </w:pPr>
    </w:lvl>
    <w:lvl w:ilvl="2" w:tplc="ECAE4EE8" w:tentative="1">
      <w:start w:val="1"/>
      <w:numFmt w:val="lowerRoman"/>
      <w:lvlText w:val="%3."/>
      <w:lvlJc w:val="right"/>
      <w:pPr>
        <w:tabs>
          <w:tab w:val="num" w:pos="2084"/>
        </w:tabs>
        <w:ind w:left="2084" w:hanging="180"/>
      </w:pPr>
    </w:lvl>
    <w:lvl w:ilvl="3" w:tplc="8FE4AEB4" w:tentative="1">
      <w:start w:val="1"/>
      <w:numFmt w:val="decimal"/>
      <w:lvlText w:val="%4."/>
      <w:lvlJc w:val="left"/>
      <w:pPr>
        <w:tabs>
          <w:tab w:val="num" w:pos="2804"/>
        </w:tabs>
        <w:ind w:left="2804" w:hanging="360"/>
      </w:pPr>
    </w:lvl>
    <w:lvl w:ilvl="4" w:tplc="AEBE450E" w:tentative="1">
      <w:start w:val="1"/>
      <w:numFmt w:val="lowerLetter"/>
      <w:lvlText w:val="%5."/>
      <w:lvlJc w:val="left"/>
      <w:pPr>
        <w:tabs>
          <w:tab w:val="num" w:pos="3524"/>
        </w:tabs>
        <w:ind w:left="3524" w:hanging="360"/>
      </w:pPr>
    </w:lvl>
    <w:lvl w:ilvl="5" w:tplc="751C3792" w:tentative="1">
      <w:start w:val="1"/>
      <w:numFmt w:val="lowerRoman"/>
      <w:lvlText w:val="%6."/>
      <w:lvlJc w:val="right"/>
      <w:pPr>
        <w:tabs>
          <w:tab w:val="num" w:pos="4244"/>
        </w:tabs>
        <w:ind w:left="4244" w:hanging="180"/>
      </w:pPr>
    </w:lvl>
    <w:lvl w:ilvl="6" w:tplc="694AB35E" w:tentative="1">
      <w:start w:val="1"/>
      <w:numFmt w:val="decimal"/>
      <w:lvlText w:val="%7."/>
      <w:lvlJc w:val="left"/>
      <w:pPr>
        <w:tabs>
          <w:tab w:val="num" w:pos="4964"/>
        </w:tabs>
        <w:ind w:left="4964" w:hanging="360"/>
      </w:pPr>
    </w:lvl>
    <w:lvl w:ilvl="7" w:tplc="9962CBA8" w:tentative="1">
      <w:start w:val="1"/>
      <w:numFmt w:val="lowerLetter"/>
      <w:lvlText w:val="%8."/>
      <w:lvlJc w:val="left"/>
      <w:pPr>
        <w:tabs>
          <w:tab w:val="num" w:pos="5684"/>
        </w:tabs>
        <w:ind w:left="5684" w:hanging="360"/>
      </w:pPr>
    </w:lvl>
    <w:lvl w:ilvl="8" w:tplc="97A4E46C" w:tentative="1">
      <w:start w:val="1"/>
      <w:numFmt w:val="lowerRoman"/>
      <w:lvlText w:val="%9."/>
      <w:lvlJc w:val="right"/>
      <w:pPr>
        <w:tabs>
          <w:tab w:val="num" w:pos="6404"/>
        </w:tabs>
        <w:ind w:left="6404" w:hanging="180"/>
      </w:pPr>
    </w:lvl>
  </w:abstractNum>
  <w:abstractNum w:abstractNumId="44">
    <w:nsid w:val="7A723D20"/>
    <w:multiLevelType w:val="hybridMultilevel"/>
    <w:tmpl w:val="FCEC946A"/>
    <w:lvl w:ilvl="0" w:tplc="04090001">
      <w:start w:val="1"/>
      <w:numFmt w:val="bullet"/>
      <w:lvlText w:val=""/>
      <w:lvlJc w:val="left"/>
      <w:pPr>
        <w:ind w:left="1210" w:hanging="360"/>
      </w:pPr>
      <w:rPr>
        <w:rFonts w:ascii="Symbol" w:hAnsi="Symbol" w:hint="default"/>
      </w:rPr>
    </w:lvl>
    <w:lvl w:ilvl="1" w:tplc="04090003" w:tentative="1">
      <w:start w:val="1"/>
      <w:numFmt w:val="lowerLetter"/>
      <w:lvlText w:val="%2."/>
      <w:lvlJc w:val="left"/>
      <w:pPr>
        <w:ind w:left="1930" w:hanging="360"/>
      </w:pPr>
    </w:lvl>
    <w:lvl w:ilvl="2" w:tplc="04090005" w:tentative="1">
      <w:start w:val="1"/>
      <w:numFmt w:val="lowerRoman"/>
      <w:lvlText w:val="%3."/>
      <w:lvlJc w:val="right"/>
      <w:pPr>
        <w:ind w:left="2650" w:hanging="180"/>
      </w:pPr>
    </w:lvl>
    <w:lvl w:ilvl="3" w:tplc="04090001" w:tentative="1">
      <w:start w:val="1"/>
      <w:numFmt w:val="decimal"/>
      <w:lvlText w:val="%4."/>
      <w:lvlJc w:val="left"/>
      <w:pPr>
        <w:ind w:left="3370" w:hanging="360"/>
      </w:pPr>
    </w:lvl>
    <w:lvl w:ilvl="4" w:tplc="04090003" w:tentative="1">
      <w:start w:val="1"/>
      <w:numFmt w:val="lowerLetter"/>
      <w:lvlText w:val="%5."/>
      <w:lvlJc w:val="left"/>
      <w:pPr>
        <w:ind w:left="4090" w:hanging="360"/>
      </w:pPr>
    </w:lvl>
    <w:lvl w:ilvl="5" w:tplc="04090005" w:tentative="1">
      <w:start w:val="1"/>
      <w:numFmt w:val="lowerRoman"/>
      <w:lvlText w:val="%6."/>
      <w:lvlJc w:val="right"/>
      <w:pPr>
        <w:ind w:left="4810" w:hanging="180"/>
      </w:pPr>
    </w:lvl>
    <w:lvl w:ilvl="6" w:tplc="04090001" w:tentative="1">
      <w:start w:val="1"/>
      <w:numFmt w:val="decimal"/>
      <w:lvlText w:val="%7."/>
      <w:lvlJc w:val="left"/>
      <w:pPr>
        <w:ind w:left="5530" w:hanging="360"/>
      </w:pPr>
    </w:lvl>
    <w:lvl w:ilvl="7" w:tplc="04090003" w:tentative="1">
      <w:start w:val="1"/>
      <w:numFmt w:val="lowerLetter"/>
      <w:lvlText w:val="%8."/>
      <w:lvlJc w:val="left"/>
      <w:pPr>
        <w:ind w:left="6250" w:hanging="360"/>
      </w:pPr>
    </w:lvl>
    <w:lvl w:ilvl="8" w:tplc="04090005" w:tentative="1">
      <w:start w:val="1"/>
      <w:numFmt w:val="lowerRoman"/>
      <w:lvlText w:val="%9."/>
      <w:lvlJc w:val="right"/>
      <w:pPr>
        <w:ind w:left="697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7"/>
  </w:num>
  <w:num w:numId="28">
    <w:abstractNumId w:val="29"/>
  </w:num>
  <w:num w:numId="29">
    <w:abstractNumId w:val="28"/>
  </w:num>
  <w:num w:numId="30">
    <w:abstractNumId w:val="31"/>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3"/>
  </w:num>
  <w:num w:numId="33">
    <w:abstractNumId w:val="30"/>
  </w:num>
  <w:num w:numId="34">
    <w:abstractNumId w:val="27"/>
  </w:num>
  <w:num w:numId="35">
    <w:abstractNumId w:val="34"/>
  </w:num>
  <w:num w:numId="36">
    <w:abstractNumId w:val="43"/>
  </w:num>
  <w:num w:numId="37">
    <w:abstractNumId w:val="32"/>
  </w:num>
  <w:num w:numId="38">
    <w:abstractNumId w:val="35"/>
  </w:num>
  <w:num w:numId="39">
    <w:abstractNumId w:val="39"/>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44"/>
  </w:num>
  <w:num w:numId="42">
    <w:abstractNumId w:val="42"/>
  </w:num>
  <w:num w:numId="43">
    <w:abstractNumId w:val="41"/>
  </w:num>
  <w:num w:numId="44">
    <w:abstractNumId w:val="38"/>
  </w:num>
  <w:num w:numId="45">
    <w:abstractNumId w:val="36"/>
  </w:num>
  <w:num w:numId="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savePreviewPicture/>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509D5"/>
    <w:rsid w:val="00060BBE"/>
    <w:rsid w:val="00065477"/>
    <w:rsid w:val="00067B8A"/>
    <w:rsid w:val="00071260"/>
    <w:rsid w:val="0007206C"/>
    <w:rsid w:val="0007234B"/>
    <w:rsid w:val="000739E4"/>
    <w:rsid w:val="00093192"/>
    <w:rsid w:val="000B09C4"/>
    <w:rsid w:val="000B39AD"/>
    <w:rsid w:val="000B3E45"/>
    <w:rsid w:val="000B6767"/>
    <w:rsid w:val="000B76C2"/>
    <w:rsid w:val="000D1202"/>
    <w:rsid w:val="000D33A8"/>
    <w:rsid w:val="000D53D0"/>
    <w:rsid w:val="000E3C60"/>
    <w:rsid w:val="000E6F0A"/>
    <w:rsid w:val="000E7EBB"/>
    <w:rsid w:val="000F2109"/>
    <w:rsid w:val="000F28BC"/>
    <w:rsid w:val="000F7479"/>
    <w:rsid w:val="0010079C"/>
    <w:rsid w:val="001113A9"/>
    <w:rsid w:val="00111B24"/>
    <w:rsid w:val="00113EC8"/>
    <w:rsid w:val="00120619"/>
    <w:rsid w:val="001209A2"/>
    <w:rsid w:val="0012104D"/>
    <w:rsid w:val="001219EF"/>
    <w:rsid w:val="001221EB"/>
    <w:rsid w:val="001309F1"/>
    <w:rsid w:val="00131A8C"/>
    <w:rsid w:val="0013395D"/>
    <w:rsid w:val="00140C26"/>
    <w:rsid w:val="0014779C"/>
    <w:rsid w:val="0015571E"/>
    <w:rsid w:val="00163046"/>
    <w:rsid w:val="001709FB"/>
    <w:rsid w:val="00172F51"/>
    <w:rsid w:val="001738C1"/>
    <w:rsid w:val="0018176B"/>
    <w:rsid w:val="00183CCD"/>
    <w:rsid w:val="0018409D"/>
    <w:rsid w:val="00196D65"/>
    <w:rsid w:val="00197522"/>
    <w:rsid w:val="001A625B"/>
    <w:rsid w:val="001B6522"/>
    <w:rsid w:val="001C60D3"/>
    <w:rsid w:val="001C6E72"/>
    <w:rsid w:val="001C6EF5"/>
    <w:rsid w:val="001D3391"/>
    <w:rsid w:val="001D3C3E"/>
    <w:rsid w:val="001D63EB"/>
    <w:rsid w:val="001D6488"/>
    <w:rsid w:val="001D65DB"/>
    <w:rsid w:val="001E1C04"/>
    <w:rsid w:val="001E2E7F"/>
    <w:rsid w:val="001E606D"/>
    <w:rsid w:val="001E7B40"/>
    <w:rsid w:val="0020037B"/>
    <w:rsid w:val="00201DD4"/>
    <w:rsid w:val="00203C3D"/>
    <w:rsid w:val="00207B5C"/>
    <w:rsid w:val="002116E1"/>
    <w:rsid w:val="0021431B"/>
    <w:rsid w:val="00216908"/>
    <w:rsid w:val="00222C7E"/>
    <w:rsid w:val="00226AAC"/>
    <w:rsid w:val="0023457E"/>
    <w:rsid w:val="00234EC1"/>
    <w:rsid w:val="00236399"/>
    <w:rsid w:val="00241B6F"/>
    <w:rsid w:val="0024766C"/>
    <w:rsid w:val="00247CE9"/>
    <w:rsid w:val="00265345"/>
    <w:rsid w:val="00281A2D"/>
    <w:rsid w:val="00286429"/>
    <w:rsid w:val="00292257"/>
    <w:rsid w:val="0029238F"/>
    <w:rsid w:val="00293121"/>
    <w:rsid w:val="002A5E19"/>
    <w:rsid w:val="002B09FA"/>
    <w:rsid w:val="002B405E"/>
    <w:rsid w:val="002C1960"/>
    <w:rsid w:val="002C6607"/>
    <w:rsid w:val="002C7F71"/>
    <w:rsid w:val="002D265B"/>
    <w:rsid w:val="002D3376"/>
    <w:rsid w:val="002D4C58"/>
    <w:rsid w:val="002E3C0E"/>
    <w:rsid w:val="002E7068"/>
    <w:rsid w:val="002F2BB0"/>
    <w:rsid w:val="002F2E08"/>
    <w:rsid w:val="002F5DFA"/>
    <w:rsid w:val="00323F49"/>
    <w:rsid w:val="003319C5"/>
    <w:rsid w:val="00331DE3"/>
    <w:rsid w:val="0033225F"/>
    <w:rsid w:val="0033648A"/>
    <w:rsid w:val="003403E6"/>
    <w:rsid w:val="003466C7"/>
    <w:rsid w:val="003479A1"/>
    <w:rsid w:val="00351122"/>
    <w:rsid w:val="00352BD7"/>
    <w:rsid w:val="0035671A"/>
    <w:rsid w:val="00357322"/>
    <w:rsid w:val="00361FA0"/>
    <w:rsid w:val="00362F0A"/>
    <w:rsid w:val="00374293"/>
    <w:rsid w:val="00374F70"/>
    <w:rsid w:val="00375879"/>
    <w:rsid w:val="0038267A"/>
    <w:rsid w:val="00384F0A"/>
    <w:rsid w:val="00385476"/>
    <w:rsid w:val="00385F0E"/>
    <w:rsid w:val="00393B62"/>
    <w:rsid w:val="00394974"/>
    <w:rsid w:val="0039698B"/>
    <w:rsid w:val="003A4AA0"/>
    <w:rsid w:val="003A4D6E"/>
    <w:rsid w:val="003B06D5"/>
    <w:rsid w:val="003B0EA9"/>
    <w:rsid w:val="003C461E"/>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577"/>
    <w:rsid w:val="0041770C"/>
    <w:rsid w:val="00417AA9"/>
    <w:rsid w:val="0042228D"/>
    <w:rsid w:val="00427411"/>
    <w:rsid w:val="0043250C"/>
    <w:rsid w:val="0043588F"/>
    <w:rsid w:val="00450F3C"/>
    <w:rsid w:val="00451F96"/>
    <w:rsid w:val="00454F08"/>
    <w:rsid w:val="0046639B"/>
    <w:rsid w:val="004668A3"/>
    <w:rsid w:val="004A0804"/>
    <w:rsid w:val="004B2A95"/>
    <w:rsid w:val="004B7DBA"/>
    <w:rsid w:val="004C1967"/>
    <w:rsid w:val="004C2C84"/>
    <w:rsid w:val="004C2E73"/>
    <w:rsid w:val="004C383C"/>
    <w:rsid w:val="004C6CBA"/>
    <w:rsid w:val="004D029F"/>
    <w:rsid w:val="004D3B07"/>
    <w:rsid w:val="004D5215"/>
    <w:rsid w:val="004D5BC8"/>
    <w:rsid w:val="004D7497"/>
    <w:rsid w:val="004E3838"/>
    <w:rsid w:val="004E50C2"/>
    <w:rsid w:val="004E5437"/>
    <w:rsid w:val="004F0169"/>
    <w:rsid w:val="004F3A57"/>
    <w:rsid w:val="00501B17"/>
    <w:rsid w:val="00504C12"/>
    <w:rsid w:val="00505A18"/>
    <w:rsid w:val="005067DE"/>
    <w:rsid w:val="005100BA"/>
    <w:rsid w:val="0051455E"/>
    <w:rsid w:val="00531FAC"/>
    <w:rsid w:val="00534142"/>
    <w:rsid w:val="005345E1"/>
    <w:rsid w:val="005400B1"/>
    <w:rsid w:val="00540A8D"/>
    <w:rsid w:val="00544ABD"/>
    <w:rsid w:val="00545E82"/>
    <w:rsid w:val="00546277"/>
    <w:rsid w:val="00555C27"/>
    <w:rsid w:val="00557F66"/>
    <w:rsid w:val="00560CD6"/>
    <w:rsid w:val="00561A4D"/>
    <w:rsid w:val="00562B3F"/>
    <w:rsid w:val="00564E88"/>
    <w:rsid w:val="00566935"/>
    <w:rsid w:val="005672E0"/>
    <w:rsid w:val="00573A8B"/>
    <w:rsid w:val="00577849"/>
    <w:rsid w:val="005778AD"/>
    <w:rsid w:val="00580448"/>
    <w:rsid w:val="00580D77"/>
    <w:rsid w:val="00586103"/>
    <w:rsid w:val="005926F2"/>
    <w:rsid w:val="00593AEF"/>
    <w:rsid w:val="005A6863"/>
    <w:rsid w:val="005B13FB"/>
    <w:rsid w:val="005B4FB8"/>
    <w:rsid w:val="005C16D9"/>
    <w:rsid w:val="005C2BBE"/>
    <w:rsid w:val="005C6183"/>
    <w:rsid w:val="005D1639"/>
    <w:rsid w:val="005D1F25"/>
    <w:rsid w:val="005D4CA5"/>
    <w:rsid w:val="005D7F42"/>
    <w:rsid w:val="005F1DFB"/>
    <w:rsid w:val="005F7528"/>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A1583"/>
    <w:rsid w:val="006A4856"/>
    <w:rsid w:val="006A605D"/>
    <w:rsid w:val="006A6391"/>
    <w:rsid w:val="006B0906"/>
    <w:rsid w:val="006B13A4"/>
    <w:rsid w:val="006B1404"/>
    <w:rsid w:val="006B31D5"/>
    <w:rsid w:val="006B652C"/>
    <w:rsid w:val="006C3473"/>
    <w:rsid w:val="006C39C2"/>
    <w:rsid w:val="006C3AA9"/>
    <w:rsid w:val="006D2C60"/>
    <w:rsid w:val="006D50C0"/>
    <w:rsid w:val="006D78C0"/>
    <w:rsid w:val="006E1EEB"/>
    <w:rsid w:val="006E2496"/>
    <w:rsid w:val="006E469C"/>
    <w:rsid w:val="006E478B"/>
    <w:rsid w:val="006F5E74"/>
    <w:rsid w:val="007028AF"/>
    <w:rsid w:val="00714208"/>
    <w:rsid w:val="0071429C"/>
    <w:rsid w:val="00714F6E"/>
    <w:rsid w:val="00730739"/>
    <w:rsid w:val="00733C1A"/>
    <w:rsid w:val="0073646F"/>
    <w:rsid w:val="00744CD3"/>
    <w:rsid w:val="00746282"/>
    <w:rsid w:val="00746B08"/>
    <w:rsid w:val="0075026D"/>
    <w:rsid w:val="007541EA"/>
    <w:rsid w:val="007563B1"/>
    <w:rsid w:val="007611B2"/>
    <w:rsid w:val="00767F05"/>
    <w:rsid w:val="00775A42"/>
    <w:rsid w:val="007825B0"/>
    <w:rsid w:val="00785382"/>
    <w:rsid w:val="00786193"/>
    <w:rsid w:val="00787C1D"/>
    <w:rsid w:val="00787CE3"/>
    <w:rsid w:val="007A042A"/>
    <w:rsid w:val="007A60DB"/>
    <w:rsid w:val="007A7E50"/>
    <w:rsid w:val="007C0451"/>
    <w:rsid w:val="007C426F"/>
    <w:rsid w:val="007D286E"/>
    <w:rsid w:val="007E0F9E"/>
    <w:rsid w:val="007F1B5E"/>
    <w:rsid w:val="007F61B8"/>
    <w:rsid w:val="0080433E"/>
    <w:rsid w:val="00817C91"/>
    <w:rsid w:val="00820144"/>
    <w:rsid w:val="00820358"/>
    <w:rsid w:val="00826197"/>
    <w:rsid w:val="00827AA3"/>
    <w:rsid w:val="008418D4"/>
    <w:rsid w:val="00843337"/>
    <w:rsid w:val="008435D9"/>
    <w:rsid w:val="00846298"/>
    <w:rsid w:val="00852E20"/>
    <w:rsid w:val="00853E99"/>
    <w:rsid w:val="008546F8"/>
    <w:rsid w:val="00855006"/>
    <w:rsid w:val="0086308B"/>
    <w:rsid w:val="008641B3"/>
    <w:rsid w:val="00865889"/>
    <w:rsid w:val="00876727"/>
    <w:rsid w:val="008835B2"/>
    <w:rsid w:val="00885ACA"/>
    <w:rsid w:val="00886BAC"/>
    <w:rsid w:val="00886DC3"/>
    <w:rsid w:val="00886EFB"/>
    <w:rsid w:val="0088725C"/>
    <w:rsid w:val="008A3391"/>
    <w:rsid w:val="008A6648"/>
    <w:rsid w:val="008B12FC"/>
    <w:rsid w:val="008C4766"/>
    <w:rsid w:val="008D20F5"/>
    <w:rsid w:val="008D6E19"/>
    <w:rsid w:val="008E017E"/>
    <w:rsid w:val="008E1332"/>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52FB"/>
    <w:rsid w:val="0094368C"/>
    <w:rsid w:val="009468F1"/>
    <w:rsid w:val="009527A9"/>
    <w:rsid w:val="00960FA5"/>
    <w:rsid w:val="009625F2"/>
    <w:rsid w:val="00963642"/>
    <w:rsid w:val="009678A3"/>
    <w:rsid w:val="00973479"/>
    <w:rsid w:val="00974420"/>
    <w:rsid w:val="00977B2D"/>
    <w:rsid w:val="00986590"/>
    <w:rsid w:val="00987D13"/>
    <w:rsid w:val="0099352D"/>
    <w:rsid w:val="0099467D"/>
    <w:rsid w:val="009947F3"/>
    <w:rsid w:val="009A347C"/>
    <w:rsid w:val="009B0BBA"/>
    <w:rsid w:val="009B10AE"/>
    <w:rsid w:val="009B2C2A"/>
    <w:rsid w:val="009B76B5"/>
    <w:rsid w:val="009C2BB8"/>
    <w:rsid w:val="009C4058"/>
    <w:rsid w:val="009D135E"/>
    <w:rsid w:val="009E5C9A"/>
    <w:rsid w:val="009F3248"/>
    <w:rsid w:val="009F4216"/>
    <w:rsid w:val="009F47ED"/>
    <w:rsid w:val="009F4A26"/>
    <w:rsid w:val="00A04F2C"/>
    <w:rsid w:val="00A05750"/>
    <w:rsid w:val="00A05A52"/>
    <w:rsid w:val="00A0797C"/>
    <w:rsid w:val="00A20F49"/>
    <w:rsid w:val="00A220BC"/>
    <w:rsid w:val="00A25662"/>
    <w:rsid w:val="00A25DEE"/>
    <w:rsid w:val="00A336A0"/>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B86"/>
    <w:rsid w:val="00AA7EF4"/>
    <w:rsid w:val="00AB4E53"/>
    <w:rsid w:val="00AB60B0"/>
    <w:rsid w:val="00AC2A69"/>
    <w:rsid w:val="00AC4ADE"/>
    <w:rsid w:val="00AC4F63"/>
    <w:rsid w:val="00AC5D62"/>
    <w:rsid w:val="00AC6B70"/>
    <w:rsid w:val="00AD12D9"/>
    <w:rsid w:val="00AD5857"/>
    <w:rsid w:val="00AD66B7"/>
    <w:rsid w:val="00AE067D"/>
    <w:rsid w:val="00AE39FB"/>
    <w:rsid w:val="00AE70EF"/>
    <w:rsid w:val="00AF2880"/>
    <w:rsid w:val="00AF2BF3"/>
    <w:rsid w:val="00AF346B"/>
    <w:rsid w:val="00AF3A84"/>
    <w:rsid w:val="00AF3DC9"/>
    <w:rsid w:val="00AF46E5"/>
    <w:rsid w:val="00AF6892"/>
    <w:rsid w:val="00B11901"/>
    <w:rsid w:val="00B13C56"/>
    <w:rsid w:val="00B27FCF"/>
    <w:rsid w:val="00B30176"/>
    <w:rsid w:val="00B3128F"/>
    <w:rsid w:val="00B34EFF"/>
    <w:rsid w:val="00B35CD5"/>
    <w:rsid w:val="00B41887"/>
    <w:rsid w:val="00B441CA"/>
    <w:rsid w:val="00B44610"/>
    <w:rsid w:val="00B64A4A"/>
    <w:rsid w:val="00B744CC"/>
    <w:rsid w:val="00B85132"/>
    <w:rsid w:val="00B90DAE"/>
    <w:rsid w:val="00B93058"/>
    <w:rsid w:val="00BA3CC9"/>
    <w:rsid w:val="00BA59E6"/>
    <w:rsid w:val="00BB00EF"/>
    <w:rsid w:val="00BB035D"/>
    <w:rsid w:val="00BC3573"/>
    <w:rsid w:val="00BC3B2F"/>
    <w:rsid w:val="00BC3FD0"/>
    <w:rsid w:val="00BC728E"/>
    <w:rsid w:val="00BD5CA9"/>
    <w:rsid w:val="00BD703A"/>
    <w:rsid w:val="00BE6AEA"/>
    <w:rsid w:val="00BF1F2C"/>
    <w:rsid w:val="00BF3D97"/>
    <w:rsid w:val="00BF48A9"/>
    <w:rsid w:val="00C06A10"/>
    <w:rsid w:val="00C1014F"/>
    <w:rsid w:val="00C17FF8"/>
    <w:rsid w:val="00C208E4"/>
    <w:rsid w:val="00C324B2"/>
    <w:rsid w:val="00C418C2"/>
    <w:rsid w:val="00C427F0"/>
    <w:rsid w:val="00C5100C"/>
    <w:rsid w:val="00C65475"/>
    <w:rsid w:val="00C66742"/>
    <w:rsid w:val="00C7157B"/>
    <w:rsid w:val="00C82BDF"/>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4610"/>
    <w:rsid w:val="00D35165"/>
    <w:rsid w:val="00D35817"/>
    <w:rsid w:val="00D366CE"/>
    <w:rsid w:val="00D417CC"/>
    <w:rsid w:val="00D4238C"/>
    <w:rsid w:val="00D43514"/>
    <w:rsid w:val="00D46BFA"/>
    <w:rsid w:val="00D51F88"/>
    <w:rsid w:val="00D53FDB"/>
    <w:rsid w:val="00D60274"/>
    <w:rsid w:val="00D63B22"/>
    <w:rsid w:val="00D64634"/>
    <w:rsid w:val="00D64FC7"/>
    <w:rsid w:val="00D70228"/>
    <w:rsid w:val="00D70F09"/>
    <w:rsid w:val="00D74BBC"/>
    <w:rsid w:val="00D77188"/>
    <w:rsid w:val="00D775DC"/>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7660"/>
    <w:rsid w:val="00DF391B"/>
    <w:rsid w:val="00DF7AD2"/>
    <w:rsid w:val="00E011B0"/>
    <w:rsid w:val="00E04CA2"/>
    <w:rsid w:val="00E1322F"/>
    <w:rsid w:val="00E1546E"/>
    <w:rsid w:val="00E1698F"/>
    <w:rsid w:val="00E21A00"/>
    <w:rsid w:val="00E23824"/>
    <w:rsid w:val="00E26B57"/>
    <w:rsid w:val="00E444F6"/>
    <w:rsid w:val="00E50CB0"/>
    <w:rsid w:val="00E524DE"/>
    <w:rsid w:val="00E5333A"/>
    <w:rsid w:val="00E575D1"/>
    <w:rsid w:val="00E7122D"/>
    <w:rsid w:val="00E7126E"/>
    <w:rsid w:val="00E7201E"/>
    <w:rsid w:val="00E74698"/>
    <w:rsid w:val="00E927E5"/>
    <w:rsid w:val="00E927F4"/>
    <w:rsid w:val="00E970A5"/>
    <w:rsid w:val="00EA36E6"/>
    <w:rsid w:val="00EA5A37"/>
    <w:rsid w:val="00EA6D5D"/>
    <w:rsid w:val="00EB053C"/>
    <w:rsid w:val="00EB20E2"/>
    <w:rsid w:val="00EB3EA6"/>
    <w:rsid w:val="00ED1ED4"/>
    <w:rsid w:val="00ED6577"/>
    <w:rsid w:val="00ED689C"/>
    <w:rsid w:val="00ED7F16"/>
    <w:rsid w:val="00EE4998"/>
    <w:rsid w:val="00EE4D1A"/>
    <w:rsid w:val="00EF1415"/>
    <w:rsid w:val="00F01EEE"/>
    <w:rsid w:val="00F026D2"/>
    <w:rsid w:val="00F041AF"/>
    <w:rsid w:val="00F04931"/>
    <w:rsid w:val="00F04C98"/>
    <w:rsid w:val="00F16C8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D22CF"/>
    <w:rsid w:val="00FE2218"/>
    <w:rsid w:val="00FE3EBB"/>
    <w:rsid w:val="00FE54CE"/>
    <w:rsid w:val="00FE737F"/>
    <w:rsid w:val="00FF0F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D775DC"/>
    <w:pPr>
      <w:spacing w:before="0" w:after="0"/>
    </w:pPr>
  </w:style>
  <w:style w:type="paragraph" w:customStyle="1" w:styleId="DefinitionList">
    <w:name w:val="Definition List"/>
    <w:basedOn w:val="Normal"/>
    <w:next w:val="DefinitionTerm"/>
    <w:rsid w:val="00D775DC"/>
    <w:pPr>
      <w:spacing w:before="0" w:after="0"/>
      <w:ind w:left="360"/>
    </w:pPr>
  </w:style>
  <w:style w:type="character" w:customStyle="1" w:styleId="Definition">
    <w:name w:val="Definition"/>
    <w:rsid w:val="00D775DC"/>
    <w:rPr>
      <w:i/>
    </w:rPr>
  </w:style>
  <w:style w:type="paragraph" w:customStyle="1" w:styleId="H1">
    <w:name w:val="H1"/>
    <w:basedOn w:val="Normal"/>
    <w:next w:val="Normal"/>
    <w:rsid w:val="00D775DC"/>
    <w:pPr>
      <w:keepNext/>
      <w:outlineLvl w:val="1"/>
    </w:pPr>
    <w:rPr>
      <w:b/>
      <w:kern w:val="36"/>
      <w:sz w:val="48"/>
    </w:rPr>
  </w:style>
  <w:style w:type="paragraph" w:customStyle="1" w:styleId="H2">
    <w:name w:val="H2"/>
    <w:basedOn w:val="Normal"/>
    <w:next w:val="Normal"/>
    <w:rsid w:val="00D775DC"/>
    <w:pPr>
      <w:keepNext/>
      <w:outlineLvl w:val="2"/>
    </w:pPr>
    <w:rPr>
      <w:b/>
      <w:sz w:val="36"/>
    </w:rPr>
  </w:style>
  <w:style w:type="paragraph" w:customStyle="1" w:styleId="H3">
    <w:name w:val="H3"/>
    <w:basedOn w:val="Normal"/>
    <w:next w:val="Normal"/>
    <w:rsid w:val="00D775DC"/>
    <w:pPr>
      <w:keepNext/>
      <w:outlineLvl w:val="3"/>
    </w:pPr>
    <w:rPr>
      <w:b/>
      <w:sz w:val="28"/>
    </w:rPr>
  </w:style>
  <w:style w:type="paragraph" w:customStyle="1" w:styleId="H4">
    <w:name w:val="H4"/>
    <w:basedOn w:val="Normal"/>
    <w:next w:val="Normal"/>
    <w:rsid w:val="00D775DC"/>
    <w:pPr>
      <w:keepNext/>
      <w:outlineLvl w:val="4"/>
    </w:pPr>
    <w:rPr>
      <w:b/>
    </w:rPr>
  </w:style>
  <w:style w:type="paragraph" w:customStyle="1" w:styleId="H5">
    <w:name w:val="H5"/>
    <w:basedOn w:val="Normal"/>
    <w:next w:val="Normal"/>
    <w:rsid w:val="00D775DC"/>
    <w:pPr>
      <w:keepNext/>
      <w:outlineLvl w:val="5"/>
    </w:pPr>
    <w:rPr>
      <w:b/>
      <w:sz w:val="20"/>
    </w:rPr>
  </w:style>
  <w:style w:type="paragraph" w:customStyle="1" w:styleId="H6">
    <w:name w:val="H6"/>
    <w:basedOn w:val="Normal"/>
    <w:next w:val="Normal"/>
    <w:rsid w:val="00D775DC"/>
    <w:pPr>
      <w:keepNext/>
      <w:outlineLvl w:val="6"/>
    </w:pPr>
    <w:rPr>
      <w:b/>
      <w:sz w:val="16"/>
    </w:rPr>
  </w:style>
  <w:style w:type="paragraph" w:customStyle="1" w:styleId="Address">
    <w:name w:val="Address"/>
    <w:basedOn w:val="Normal"/>
    <w:next w:val="Normal"/>
    <w:rsid w:val="00D775DC"/>
    <w:pPr>
      <w:spacing w:before="0" w:after="0"/>
    </w:pPr>
    <w:rPr>
      <w:i/>
    </w:rPr>
  </w:style>
  <w:style w:type="paragraph" w:customStyle="1" w:styleId="Blockquote">
    <w:name w:val="Blockquote"/>
    <w:basedOn w:val="Normal"/>
    <w:rsid w:val="00D775DC"/>
    <w:pPr>
      <w:ind w:left="360" w:right="360"/>
    </w:pPr>
  </w:style>
  <w:style w:type="character" w:customStyle="1" w:styleId="CITE">
    <w:name w:val="CITE"/>
    <w:rsid w:val="00D775DC"/>
    <w:rPr>
      <w:i/>
    </w:rPr>
  </w:style>
  <w:style w:type="character" w:customStyle="1" w:styleId="CODE">
    <w:name w:val="CODE"/>
    <w:rsid w:val="00D775DC"/>
    <w:rPr>
      <w:rFonts w:ascii="Courier New" w:hAnsi="Courier New"/>
      <w:sz w:val="20"/>
    </w:rPr>
  </w:style>
  <w:style w:type="character" w:styleId="Emphasis">
    <w:name w:val="Emphasis"/>
    <w:qFormat/>
    <w:rsid w:val="00D775DC"/>
    <w:rPr>
      <w:i/>
    </w:rPr>
  </w:style>
  <w:style w:type="character" w:styleId="Hyperlink">
    <w:name w:val="Hyperlink"/>
    <w:rsid w:val="00D775DC"/>
    <w:rPr>
      <w:color w:val="0000FF"/>
      <w:u w:val="single"/>
    </w:rPr>
  </w:style>
  <w:style w:type="character" w:styleId="FollowedHyperlink">
    <w:name w:val="FollowedHyperlink"/>
    <w:rsid w:val="00D775DC"/>
    <w:rPr>
      <w:color w:val="800080"/>
      <w:u w:val="single"/>
    </w:rPr>
  </w:style>
  <w:style w:type="character" w:customStyle="1" w:styleId="Keyboard">
    <w:name w:val="Keyboard"/>
    <w:rsid w:val="00D775DC"/>
    <w:rPr>
      <w:rFonts w:ascii="Courier New" w:hAnsi="Courier New"/>
      <w:b/>
      <w:sz w:val="20"/>
    </w:rPr>
  </w:style>
  <w:style w:type="paragraph" w:customStyle="1" w:styleId="Preformatted">
    <w:name w:val="Preformatted"/>
    <w:basedOn w:val="Normal"/>
    <w:rsid w:val="00D775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D775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D775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D775DC"/>
    <w:rPr>
      <w:rFonts w:ascii="Courier New" w:hAnsi="Courier New"/>
    </w:rPr>
  </w:style>
  <w:style w:type="character" w:styleId="Strong">
    <w:name w:val="Strong"/>
    <w:qFormat/>
    <w:rsid w:val="00D775DC"/>
    <w:rPr>
      <w:b/>
    </w:rPr>
  </w:style>
  <w:style w:type="character" w:customStyle="1" w:styleId="Typewriter">
    <w:name w:val="Typewriter"/>
    <w:rsid w:val="00D775DC"/>
    <w:rPr>
      <w:rFonts w:ascii="Courier New" w:hAnsi="Courier New"/>
      <w:sz w:val="20"/>
    </w:rPr>
  </w:style>
  <w:style w:type="character" w:customStyle="1" w:styleId="Variable">
    <w:name w:val="Variable"/>
    <w:rsid w:val="00D775DC"/>
    <w:rPr>
      <w:i/>
    </w:rPr>
  </w:style>
  <w:style w:type="character" w:customStyle="1" w:styleId="HTMLMarkup">
    <w:name w:val="HTML Markup"/>
    <w:rsid w:val="00D775DC"/>
    <w:rPr>
      <w:vanish/>
      <w:color w:val="FF0000"/>
    </w:rPr>
  </w:style>
  <w:style w:type="character" w:customStyle="1" w:styleId="Comment">
    <w:name w:val="Comment"/>
    <w:rsid w:val="00D775DC"/>
    <w:rPr>
      <w:vanish/>
    </w:rPr>
  </w:style>
  <w:style w:type="paragraph" w:styleId="DocumentMap">
    <w:name w:val="Document Map"/>
    <w:basedOn w:val="Normal"/>
    <w:semiHidden/>
    <w:rsid w:val="00D775DC"/>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budget/graphs/inforeuro.html"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ipacbc-bgtr.eu/bg/public-tender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dimitrovgrad.bg/bg/profil-na-kupuvacha"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ipacbc-bgtr.eu/bg/public-tenders" TargetMode="Externa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s://www.dimitrovgrad.bg/bg/profil-na-kupuvacha"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0DF4E-F63F-4524-AE75-715FABABA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10</Pages>
  <Words>2669</Words>
  <Characters>15217</Characters>
  <Application>Microsoft Office Word</Application>
  <DocSecurity>0</DocSecurity>
  <Lines>126</Lines>
  <Paragraphs>35</Paragraphs>
  <ScaleCrop>false</ScaleCrop>
  <HeadingPairs>
    <vt:vector size="6" baseType="variant">
      <vt:variant>
        <vt:lpstr>Заглавие</vt:lpstr>
      </vt:variant>
      <vt:variant>
        <vt:i4>1</vt:i4>
      </vt:variant>
      <vt:variant>
        <vt:lpstr>Заглавия</vt:lpstr>
      </vt:variant>
      <vt:variant>
        <vt:i4>32</vt:i4>
      </vt:variant>
      <vt:variant>
        <vt:lpstr>Title</vt:lpstr>
      </vt:variant>
      <vt:variant>
        <vt:i4>1</vt:i4>
      </vt:variant>
    </vt:vector>
  </HeadingPairs>
  <TitlesOfParts>
    <vt:vector size="34" baseType="lpstr">
      <vt:lpstr>proc_notice_en</vt:lpstr>
      <vt:lpstr>Publication reference</vt:lpstr>
      <vt:lpstr>Procedure</vt:lpstr>
      <vt:lpstr>Programme title</vt:lpstr>
      <vt:lpstr>Financing</vt:lpstr>
      <vt:lpstr>Contracting authority</vt:lpstr>
      <vt:lpstr>Description of the contract </vt:lpstr>
      <vt:lpstr>Number and titles of lots</vt:lpstr>
      <vt:lpstr>Eligibility and rules of origin </vt:lpstr>
      <vt:lpstr>Grounds for exclusion</vt:lpstr>
      <vt:lpstr>Number of tenders</vt:lpstr>
      <vt:lpstr>Tender guarantee</vt:lpstr>
      <vt:lpstr>Performance guarantee</vt:lpstr>
      <vt:lpstr>Information meeting and/or site visit</vt:lpstr>
      <vt:lpstr>Tender validity</vt:lpstr>
      <vt:lpstr>Period of implementation of tasks</vt:lpstr>
      <vt:lpstr>Selection criteria </vt:lpstr>
      <vt:lpstr>Award criteria</vt:lpstr>
      <vt:lpstr>How to obtain the tender dossier</vt:lpstr>
      <vt:lpstr>Deadline for submission of tenders</vt:lpstr>
      <vt:lpstr>How tenders may be submitted</vt:lpstr>
      <vt:lpstr>Tender opening session</vt:lpstr>
      <vt:lpstr>Language of the procedure</vt:lpstr>
      <vt:lpstr>Legal basis </vt:lpstr>
      <vt:lpstr>Regulation (EU) No 1303/2013 of the European Parliament and of the Council of 17</vt:lpstr>
      <vt:lpstr/>
      <vt:lpstr>Regulation (EU) No 1299/2013 of the European Parliament and of the Council of 17</vt:lpstr>
      <vt:lpstr/>
      <vt:lpstr>Commission Implementing Regulation (EU) No 447/2014 of 2 May 2014 on the specifi</vt:lpstr>
      <vt:lpstr/>
      <vt:lpstr>Regulation (EU) No 231/2014 of the European Parliament and of the Council of 11 </vt:lpstr>
      <vt:lpstr>The Practical Guide to Contract Procedures for EU External Actions /PRAG/ togeth</vt:lpstr>
      <vt:lpstr>Additional information</vt:lpstr>
      <vt:lpstr>proc_notice_en</vt:lpstr>
    </vt:vector>
  </TitlesOfParts>
  <Company>European Commission</Company>
  <LinksUpToDate>false</LinksUpToDate>
  <CharactersWithSpaces>17851</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TaGe</cp:lastModifiedBy>
  <cp:revision>51</cp:revision>
  <cp:lastPrinted>2012-09-24T08:29:00Z</cp:lastPrinted>
  <dcterms:created xsi:type="dcterms:W3CDTF">2018-12-18T11:41:00Z</dcterms:created>
  <dcterms:modified xsi:type="dcterms:W3CDTF">2019-10-16T08:13:00Z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