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447C2" w:rsidRDefault="0047783A" w:rsidP="0047783A">
      <w:pPr>
        <w:jc w:val="both"/>
        <w:rPr>
          <w:rFonts w:ascii="Times New Roman" w:hAnsi="Times New Roman"/>
          <w:sz w:val="24"/>
          <w:szCs w:val="24"/>
        </w:rPr>
      </w:pPr>
      <w:r w:rsidRPr="003447C2">
        <w:rPr>
          <w:rFonts w:ascii="Times New Roman" w:hAnsi="Times New Roman"/>
          <w:sz w:val="24"/>
          <w:szCs w:val="24"/>
        </w:rPr>
        <w:t xml:space="preserve">These conditions amplify and supplement, if necessary, the </w:t>
      </w:r>
      <w:r w:rsidR="00154A06" w:rsidRPr="003447C2">
        <w:rPr>
          <w:rFonts w:ascii="Times New Roman" w:hAnsi="Times New Roman"/>
          <w:sz w:val="24"/>
          <w:szCs w:val="24"/>
        </w:rPr>
        <w:t>g</w:t>
      </w:r>
      <w:r w:rsidRPr="003447C2">
        <w:rPr>
          <w:rFonts w:ascii="Times New Roman" w:hAnsi="Times New Roman"/>
          <w:sz w:val="24"/>
          <w:szCs w:val="24"/>
        </w:rPr>
        <w:t xml:space="preserve">eneral </w:t>
      </w:r>
      <w:r w:rsidR="00154A06" w:rsidRPr="003447C2">
        <w:rPr>
          <w:rFonts w:ascii="Times New Roman" w:hAnsi="Times New Roman"/>
          <w:sz w:val="24"/>
          <w:szCs w:val="24"/>
        </w:rPr>
        <w:t>c</w:t>
      </w:r>
      <w:r w:rsidRPr="003447C2">
        <w:rPr>
          <w:rFonts w:ascii="Times New Roman" w:hAnsi="Times New Roman"/>
          <w:sz w:val="24"/>
          <w:szCs w:val="24"/>
        </w:rPr>
        <w:t xml:space="preserve">onditions governing the </w:t>
      </w:r>
      <w:r w:rsidR="00154A06" w:rsidRPr="003447C2">
        <w:rPr>
          <w:rFonts w:ascii="Times New Roman" w:hAnsi="Times New Roman"/>
          <w:sz w:val="24"/>
          <w:szCs w:val="24"/>
        </w:rPr>
        <w:t>c</w:t>
      </w:r>
      <w:r w:rsidR="0097513D" w:rsidRPr="003447C2">
        <w:rPr>
          <w:rFonts w:ascii="Times New Roman" w:hAnsi="Times New Roman"/>
          <w:sz w:val="24"/>
          <w:szCs w:val="24"/>
        </w:rPr>
        <w:t>ontract</w:t>
      </w:r>
      <w:r w:rsidRPr="003447C2">
        <w:rPr>
          <w:rFonts w:ascii="Times New Roman" w:hAnsi="Times New Roman"/>
          <w:sz w:val="24"/>
          <w:szCs w:val="24"/>
        </w:rPr>
        <w:t xml:space="preserve">. Unless the </w:t>
      </w:r>
      <w:r w:rsidR="00154A06" w:rsidRPr="003447C2">
        <w:rPr>
          <w:rFonts w:ascii="Times New Roman" w:hAnsi="Times New Roman"/>
          <w:sz w:val="24"/>
          <w:szCs w:val="24"/>
        </w:rPr>
        <w:t>s</w:t>
      </w:r>
      <w:r w:rsidRPr="003447C2">
        <w:rPr>
          <w:rFonts w:ascii="Times New Roman" w:hAnsi="Times New Roman"/>
          <w:sz w:val="24"/>
          <w:szCs w:val="24"/>
        </w:rPr>
        <w:t xml:space="preserve">pecial </w:t>
      </w:r>
      <w:r w:rsidR="00154A06" w:rsidRPr="003447C2">
        <w:rPr>
          <w:rFonts w:ascii="Times New Roman" w:hAnsi="Times New Roman"/>
          <w:sz w:val="24"/>
          <w:szCs w:val="24"/>
        </w:rPr>
        <w:t>c</w:t>
      </w:r>
      <w:r w:rsidRPr="003447C2">
        <w:rPr>
          <w:rFonts w:ascii="Times New Roman" w:hAnsi="Times New Roman"/>
          <w:sz w:val="24"/>
          <w:szCs w:val="24"/>
        </w:rPr>
        <w:t xml:space="preserve">onditions provide otherwise, those </w:t>
      </w:r>
      <w:r w:rsidR="00154A06" w:rsidRPr="003447C2">
        <w:rPr>
          <w:rFonts w:ascii="Times New Roman" w:hAnsi="Times New Roman"/>
          <w:sz w:val="24"/>
          <w:szCs w:val="24"/>
        </w:rPr>
        <w:t>g</w:t>
      </w:r>
      <w:r w:rsidRPr="003447C2">
        <w:rPr>
          <w:rFonts w:ascii="Times New Roman" w:hAnsi="Times New Roman"/>
          <w:sz w:val="24"/>
          <w:szCs w:val="24"/>
        </w:rPr>
        <w:t xml:space="preserve">eneral </w:t>
      </w:r>
      <w:r w:rsidR="00154A06" w:rsidRPr="003447C2">
        <w:rPr>
          <w:rFonts w:ascii="Times New Roman" w:hAnsi="Times New Roman"/>
          <w:sz w:val="24"/>
          <w:szCs w:val="24"/>
        </w:rPr>
        <w:t>c</w:t>
      </w:r>
      <w:r w:rsidRPr="003447C2">
        <w:rPr>
          <w:rFonts w:ascii="Times New Roman" w:hAnsi="Times New Roman"/>
          <w:sz w:val="24"/>
          <w:szCs w:val="24"/>
        </w:rPr>
        <w:t xml:space="preserve">onditions remain fully applicable. The numbering of the </w:t>
      </w:r>
      <w:r w:rsidR="00154A06" w:rsidRPr="003447C2">
        <w:rPr>
          <w:rFonts w:ascii="Times New Roman" w:hAnsi="Times New Roman"/>
          <w:sz w:val="24"/>
          <w:szCs w:val="24"/>
        </w:rPr>
        <w:t>a</w:t>
      </w:r>
      <w:r w:rsidRPr="003447C2">
        <w:rPr>
          <w:rFonts w:ascii="Times New Roman" w:hAnsi="Times New Roman"/>
          <w:sz w:val="24"/>
          <w:szCs w:val="24"/>
        </w:rPr>
        <w:t xml:space="preserve">rticles of the </w:t>
      </w:r>
      <w:r w:rsidR="00154A06" w:rsidRPr="003447C2">
        <w:rPr>
          <w:rFonts w:ascii="Times New Roman" w:hAnsi="Times New Roman"/>
          <w:sz w:val="24"/>
          <w:szCs w:val="24"/>
        </w:rPr>
        <w:t>s</w:t>
      </w:r>
      <w:r w:rsidRPr="003447C2">
        <w:rPr>
          <w:rFonts w:ascii="Times New Roman" w:hAnsi="Times New Roman"/>
          <w:sz w:val="24"/>
          <w:szCs w:val="24"/>
        </w:rPr>
        <w:t xml:space="preserve">pecial </w:t>
      </w:r>
      <w:r w:rsidR="00154A06" w:rsidRPr="003447C2">
        <w:rPr>
          <w:rFonts w:ascii="Times New Roman" w:hAnsi="Times New Roman"/>
          <w:sz w:val="24"/>
          <w:szCs w:val="24"/>
        </w:rPr>
        <w:t>c</w:t>
      </w:r>
      <w:r w:rsidRPr="003447C2">
        <w:rPr>
          <w:rFonts w:ascii="Times New Roman" w:hAnsi="Times New Roman"/>
          <w:sz w:val="24"/>
          <w:szCs w:val="24"/>
        </w:rPr>
        <w:t xml:space="preserve">onditions is not consecutive but follows the numbering of the </w:t>
      </w:r>
      <w:r w:rsidR="00154A06" w:rsidRPr="003447C2">
        <w:rPr>
          <w:rFonts w:ascii="Times New Roman" w:hAnsi="Times New Roman"/>
          <w:sz w:val="24"/>
          <w:szCs w:val="24"/>
        </w:rPr>
        <w:t>a</w:t>
      </w:r>
      <w:r w:rsidRPr="003447C2">
        <w:rPr>
          <w:rFonts w:ascii="Times New Roman" w:hAnsi="Times New Roman"/>
          <w:sz w:val="24"/>
          <w:szCs w:val="24"/>
        </w:rPr>
        <w:t xml:space="preserve">rticles of the </w:t>
      </w:r>
      <w:r w:rsidR="00154A06" w:rsidRPr="003447C2">
        <w:rPr>
          <w:rFonts w:ascii="Times New Roman" w:hAnsi="Times New Roman"/>
          <w:sz w:val="24"/>
          <w:szCs w:val="24"/>
        </w:rPr>
        <w:t>g</w:t>
      </w:r>
      <w:r w:rsidRPr="003447C2">
        <w:rPr>
          <w:rFonts w:ascii="Times New Roman" w:hAnsi="Times New Roman"/>
          <w:sz w:val="24"/>
          <w:szCs w:val="24"/>
        </w:rPr>
        <w:t xml:space="preserve">eneral </w:t>
      </w:r>
      <w:r w:rsidR="00154A06" w:rsidRPr="003447C2">
        <w:rPr>
          <w:rFonts w:ascii="Times New Roman" w:hAnsi="Times New Roman"/>
          <w:sz w:val="24"/>
          <w:szCs w:val="24"/>
        </w:rPr>
        <w:t>c</w:t>
      </w:r>
      <w:r w:rsidRPr="003447C2">
        <w:rPr>
          <w:rFonts w:ascii="Times New Roman" w:hAnsi="Times New Roman"/>
          <w:sz w:val="24"/>
          <w:szCs w:val="24"/>
        </w:rPr>
        <w:t xml:space="preserve">onditions. In exceptional cases, and with the authorisation of the </w:t>
      </w:r>
      <w:r w:rsidR="00157C6D" w:rsidRPr="003447C2">
        <w:rPr>
          <w:rFonts w:ascii="Times New Roman" w:hAnsi="Times New Roman"/>
          <w:sz w:val="24"/>
          <w:szCs w:val="24"/>
        </w:rPr>
        <w:t xml:space="preserve">appropriate </w:t>
      </w:r>
      <w:r w:rsidRPr="003447C2">
        <w:rPr>
          <w:rFonts w:ascii="Times New Roman" w:hAnsi="Times New Roman"/>
          <w:sz w:val="24"/>
          <w:szCs w:val="24"/>
        </w:rPr>
        <w:t xml:space="preserve">Commission departments, other clauses may be </w:t>
      </w:r>
      <w:r w:rsidR="00157C6D" w:rsidRPr="003447C2">
        <w:rPr>
          <w:rFonts w:ascii="Times New Roman" w:hAnsi="Times New Roman"/>
          <w:sz w:val="24"/>
          <w:szCs w:val="24"/>
        </w:rPr>
        <w:t xml:space="preserve">added </w:t>
      </w:r>
      <w:r w:rsidRPr="003447C2">
        <w:rPr>
          <w:rFonts w:ascii="Times New Roman" w:hAnsi="Times New Roman"/>
          <w:sz w:val="24"/>
          <w:szCs w:val="24"/>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447C2" w:rsidRDefault="0047783A" w:rsidP="004F7A0E">
      <w:pPr>
        <w:ind w:left="1134" w:hanging="567"/>
        <w:rPr>
          <w:rFonts w:ascii="Times New Roman" w:hAnsi="Times New Roman"/>
          <w:sz w:val="24"/>
          <w:szCs w:val="24"/>
        </w:rPr>
      </w:pPr>
      <w:r w:rsidRPr="003447C2">
        <w:rPr>
          <w:rFonts w:ascii="Times New Roman" w:hAnsi="Times New Roman"/>
          <w:sz w:val="24"/>
          <w:szCs w:val="24"/>
        </w:rPr>
        <w:t>2.</w:t>
      </w:r>
      <w:r w:rsidR="0086688D" w:rsidRPr="003447C2">
        <w:rPr>
          <w:rFonts w:ascii="Times New Roman" w:hAnsi="Times New Roman"/>
          <w:sz w:val="24"/>
          <w:szCs w:val="24"/>
        </w:rPr>
        <w:t>1</w:t>
      </w:r>
      <w:r w:rsidRPr="003447C2">
        <w:rPr>
          <w:rFonts w:ascii="Times New Roman" w:hAnsi="Times New Roman"/>
          <w:sz w:val="24"/>
          <w:szCs w:val="24"/>
        </w:rPr>
        <w:tab/>
        <w:t xml:space="preserve">The language used </w:t>
      </w:r>
      <w:r w:rsidR="0086688D" w:rsidRPr="003447C2">
        <w:rPr>
          <w:rFonts w:ascii="Times New Roman" w:hAnsi="Times New Roman"/>
          <w:sz w:val="24"/>
          <w:szCs w:val="24"/>
        </w:rPr>
        <w:t xml:space="preserve">shall </w:t>
      </w:r>
      <w:r w:rsidRPr="003447C2">
        <w:rPr>
          <w:rFonts w:ascii="Times New Roman" w:hAnsi="Times New Roman"/>
          <w:sz w:val="24"/>
          <w:szCs w:val="24"/>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3447C2" w:rsidRDefault="000724EA" w:rsidP="003447C2">
      <w:pPr>
        <w:ind w:left="1134" w:hanging="504"/>
        <w:jc w:val="both"/>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3447C2">
        <w:rPr>
          <w:rFonts w:ascii="Times New Roman" w:hAnsi="Times New Roman"/>
          <w:sz w:val="22"/>
          <w:szCs w:val="22"/>
        </w:rPr>
        <w:t>Any written communication relating to this Contract between the Contracting Authority or Project Coordinator, on the one hand, and the Contractor on the other must state the Contract title and identification number, and must be sent by post, e-mail or by hand.</w:t>
      </w:r>
    </w:p>
    <w:p w:rsidR="003447C2" w:rsidRPr="00AD4B24" w:rsidRDefault="003447C2" w:rsidP="003447C2">
      <w:pPr>
        <w:spacing w:before="0" w:after="0"/>
        <w:ind w:left="709" w:hanging="709"/>
        <w:jc w:val="both"/>
        <w:rPr>
          <w:rFonts w:ascii="Times New Roman" w:hAnsi="Times New Roman"/>
          <w:b/>
          <w:sz w:val="24"/>
          <w:szCs w:val="24"/>
        </w:rPr>
      </w:pPr>
    </w:p>
    <w:p w:rsidR="003447C2" w:rsidRPr="003447C2" w:rsidRDefault="003447C2" w:rsidP="003447C2">
      <w:pPr>
        <w:ind w:firstLine="709"/>
        <w:jc w:val="both"/>
        <w:rPr>
          <w:rFonts w:ascii="Times New Roman" w:hAnsi="Times New Roman"/>
          <w:b/>
          <w:sz w:val="24"/>
          <w:szCs w:val="24"/>
          <w:u w:val="single"/>
        </w:rPr>
      </w:pPr>
      <w:r w:rsidRPr="003447C2">
        <w:rPr>
          <w:rFonts w:ascii="Times New Roman" w:hAnsi="Times New Roman"/>
          <w:b/>
          <w:sz w:val="24"/>
          <w:szCs w:val="24"/>
          <w:u w:val="single"/>
        </w:rPr>
        <w:t>Contact details for the Contracting Authority:</w:t>
      </w:r>
    </w:p>
    <w:p w:rsidR="009327B0" w:rsidRDefault="009327B0" w:rsidP="009327B0">
      <w:pPr>
        <w:pStyle w:val="PRAGHeading2"/>
        <w:numPr>
          <w:ilvl w:val="0"/>
          <w:numId w:val="0"/>
        </w:numPr>
        <w:tabs>
          <w:tab w:val="left" w:pos="720"/>
        </w:tabs>
        <w:spacing w:before="0" w:after="0"/>
        <w:ind w:left="288" w:firstLine="432"/>
        <w:rPr>
          <w:lang w:val="en-GB"/>
        </w:rPr>
      </w:pPr>
      <w:r>
        <w:rPr>
          <w:lang w:val="en-GB"/>
        </w:rPr>
        <w:t>Contact person:............................................</w:t>
      </w:r>
    </w:p>
    <w:p w:rsidR="003447C2" w:rsidRPr="003447C2" w:rsidRDefault="003447C2" w:rsidP="003447C2">
      <w:pPr>
        <w:spacing w:before="0" w:after="0"/>
        <w:ind w:firstLine="709"/>
        <w:rPr>
          <w:rFonts w:ascii="Times New Roman" w:hAnsi="Times New Roman"/>
          <w:sz w:val="24"/>
          <w:szCs w:val="24"/>
        </w:rPr>
      </w:pPr>
      <w:r w:rsidRPr="003447C2">
        <w:rPr>
          <w:rFonts w:ascii="Times New Roman" w:hAnsi="Times New Roman"/>
          <w:sz w:val="24"/>
          <w:szCs w:val="24"/>
        </w:rPr>
        <w:t>Municipality of Dimitrovgrad, Republic of Bulgaria,</w:t>
      </w:r>
    </w:p>
    <w:p w:rsidR="003447C2" w:rsidRPr="003447C2" w:rsidRDefault="003447C2" w:rsidP="003447C2">
      <w:pPr>
        <w:pStyle w:val="Blockquote"/>
        <w:spacing w:before="0" w:after="0"/>
        <w:ind w:firstLine="349"/>
        <w:jc w:val="both"/>
        <w:rPr>
          <w:rFonts w:ascii="Times New Roman" w:hAnsi="Times New Roman"/>
          <w:szCs w:val="24"/>
          <w:lang w:val="en-GB"/>
        </w:rPr>
      </w:pPr>
      <w:r w:rsidRPr="003447C2">
        <w:rPr>
          <w:rFonts w:ascii="Times New Roman" w:hAnsi="Times New Roman"/>
          <w:szCs w:val="24"/>
          <w:lang w:val="en-GB"/>
        </w:rPr>
        <w:t>Address 15 G. S. Racovski Blvd., 6400 Dimitrovgrad</w:t>
      </w:r>
    </w:p>
    <w:p w:rsidR="003447C2" w:rsidRPr="003447C2" w:rsidRDefault="003447C2" w:rsidP="003447C2">
      <w:pPr>
        <w:pStyle w:val="Blockquote"/>
        <w:spacing w:before="0" w:after="0"/>
        <w:ind w:firstLine="349"/>
        <w:jc w:val="both"/>
        <w:rPr>
          <w:rFonts w:ascii="Times New Roman" w:hAnsi="Times New Roman"/>
          <w:szCs w:val="24"/>
          <w:lang w:val="en-GB"/>
        </w:rPr>
      </w:pPr>
      <w:r w:rsidRPr="003447C2">
        <w:rPr>
          <w:rFonts w:ascii="Times New Roman" w:hAnsi="Times New Roman"/>
          <w:szCs w:val="24"/>
        </w:rPr>
        <w:t>Tel: +</w:t>
      </w:r>
      <w:r w:rsidRPr="003447C2">
        <w:rPr>
          <w:rFonts w:ascii="Times New Roman" w:hAnsi="Times New Roman"/>
          <w:szCs w:val="24"/>
          <w:lang w:val="en-GB"/>
        </w:rPr>
        <w:t>359 391 68 203</w:t>
      </w:r>
    </w:p>
    <w:p w:rsidR="003447C2" w:rsidRPr="003447C2" w:rsidRDefault="003447C2" w:rsidP="003447C2">
      <w:pPr>
        <w:pStyle w:val="Blockquote"/>
        <w:spacing w:before="0" w:after="0"/>
        <w:ind w:firstLine="349"/>
        <w:jc w:val="both"/>
        <w:rPr>
          <w:rFonts w:ascii="Times New Roman" w:hAnsi="Times New Roman"/>
          <w:szCs w:val="24"/>
        </w:rPr>
      </w:pPr>
      <w:r w:rsidRPr="003447C2">
        <w:rPr>
          <w:rFonts w:ascii="Times New Roman" w:hAnsi="Times New Roman"/>
          <w:szCs w:val="24"/>
        </w:rPr>
        <w:t>Fax: +</w:t>
      </w:r>
      <w:r w:rsidRPr="003447C2">
        <w:rPr>
          <w:rFonts w:ascii="Times New Roman" w:hAnsi="Times New Roman"/>
          <w:szCs w:val="24"/>
          <w:lang w:val="en-GB"/>
        </w:rPr>
        <w:t>359 391 66 698</w:t>
      </w:r>
    </w:p>
    <w:p w:rsidR="003447C2" w:rsidRPr="003447C2" w:rsidRDefault="003447C2" w:rsidP="003447C2">
      <w:pPr>
        <w:keepNext/>
        <w:keepLines/>
        <w:spacing w:before="0" w:after="0"/>
        <w:ind w:firstLine="709"/>
        <w:rPr>
          <w:rFonts w:ascii="Times New Roman" w:hAnsi="Times New Roman"/>
          <w:sz w:val="24"/>
          <w:szCs w:val="24"/>
        </w:rPr>
      </w:pPr>
      <w:r w:rsidRPr="003447C2">
        <w:rPr>
          <w:rFonts w:ascii="Times New Roman" w:hAnsi="Times New Roman"/>
          <w:sz w:val="24"/>
          <w:szCs w:val="24"/>
        </w:rPr>
        <w:t xml:space="preserve">e-mail address: </w:t>
      </w:r>
      <w:hyperlink r:id="rId9" w:history="1">
        <w:r w:rsidRPr="003447C2">
          <w:rPr>
            <w:rStyle w:val="Hyperlink"/>
            <w:rFonts w:ascii="Times New Roman" w:hAnsi="Times New Roman"/>
            <w:sz w:val="24"/>
            <w:szCs w:val="24"/>
          </w:rPr>
          <w:t>obshtina@dimitrovgrad.bg</w:t>
        </w:r>
      </w:hyperlink>
    </w:p>
    <w:p w:rsidR="003447C2" w:rsidRPr="003447C2" w:rsidRDefault="003447C2" w:rsidP="003447C2">
      <w:pPr>
        <w:spacing w:before="0" w:after="0"/>
        <w:jc w:val="both"/>
        <w:rPr>
          <w:rFonts w:ascii="Times New Roman" w:hAnsi="Times New Roman"/>
          <w:sz w:val="24"/>
          <w:szCs w:val="24"/>
          <w:lang w:val="en-US"/>
        </w:rPr>
      </w:pPr>
    </w:p>
    <w:p w:rsidR="003447C2" w:rsidRPr="003447C2" w:rsidRDefault="003447C2" w:rsidP="003447C2">
      <w:pPr>
        <w:spacing w:before="0" w:after="0"/>
        <w:ind w:firstLine="709"/>
        <w:jc w:val="both"/>
        <w:rPr>
          <w:rFonts w:ascii="Times New Roman" w:hAnsi="Times New Roman"/>
          <w:b/>
          <w:sz w:val="24"/>
          <w:szCs w:val="24"/>
          <w:u w:val="single"/>
          <w:lang w:val="en-US"/>
        </w:rPr>
      </w:pPr>
      <w:r w:rsidRPr="003447C2">
        <w:rPr>
          <w:rFonts w:ascii="Times New Roman" w:hAnsi="Times New Roman"/>
          <w:b/>
          <w:sz w:val="24"/>
          <w:szCs w:val="24"/>
          <w:u w:val="single"/>
        </w:rPr>
        <w:t xml:space="preserve">Contact details for the </w:t>
      </w:r>
      <w:r w:rsidRPr="003447C2">
        <w:rPr>
          <w:rFonts w:ascii="Times New Roman" w:hAnsi="Times New Roman"/>
          <w:b/>
          <w:sz w:val="24"/>
          <w:szCs w:val="24"/>
          <w:u w:val="single"/>
          <w:lang w:val="en-US"/>
        </w:rPr>
        <w:t>Contractor:</w:t>
      </w:r>
    </w:p>
    <w:p w:rsidR="003447C2" w:rsidRPr="003447C2" w:rsidRDefault="003447C2" w:rsidP="003447C2">
      <w:pPr>
        <w:spacing w:before="0" w:after="0"/>
        <w:ind w:firstLine="709"/>
        <w:jc w:val="both"/>
        <w:rPr>
          <w:rFonts w:ascii="Times New Roman" w:hAnsi="Times New Roman"/>
          <w:sz w:val="24"/>
          <w:szCs w:val="24"/>
          <w:lang w:val="it-IT"/>
        </w:rPr>
      </w:pPr>
      <w:r w:rsidRPr="003447C2">
        <w:rPr>
          <w:rFonts w:ascii="Times New Roman" w:hAnsi="Times New Roman"/>
          <w:sz w:val="24"/>
          <w:szCs w:val="24"/>
          <w:lang w:val="it-IT"/>
        </w:rPr>
        <w:t>…………………………………………</w:t>
      </w:r>
    </w:p>
    <w:p w:rsidR="003447C2" w:rsidRPr="003447C2" w:rsidRDefault="003447C2" w:rsidP="003447C2">
      <w:pPr>
        <w:spacing w:before="0" w:after="0"/>
        <w:ind w:firstLine="709"/>
        <w:jc w:val="both"/>
        <w:rPr>
          <w:rFonts w:ascii="Times New Roman" w:hAnsi="Times New Roman"/>
          <w:sz w:val="24"/>
          <w:szCs w:val="24"/>
          <w:lang w:val="it-IT"/>
        </w:rPr>
      </w:pPr>
      <w:r w:rsidRPr="003447C2">
        <w:rPr>
          <w:rFonts w:ascii="Times New Roman" w:hAnsi="Times New Roman"/>
          <w:sz w:val="24"/>
          <w:szCs w:val="24"/>
          <w:lang w:val="it-IT"/>
        </w:rPr>
        <w:t>………………………………………….</w:t>
      </w:r>
    </w:p>
    <w:p w:rsidR="003447C2" w:rsidRPr="003447C2" w:rsidRDefault="003447C2" w:rsidP="003447C2">
      <w:pPr>
        <w:spacing w:before="0" w:after="0"/>
        <w:ind w:firstLine="709"/>
        <w:jc w:val="both"/>
        <w:rPr>
          <w:rFonts w:ascii="Times New Roman" w:hAnsi="Times New Roman"/>
          <w:sz w:val="24"/>
          <w:szCs w:val="24"/>
          <w:lang w:val="it-IT"/>
        </w:rPr>
      </w:pPr>
      <w:r w:rsidRPr="003447C2">
        <w:rPr>
          <w:rFonts w:ascii="Times New Roman" w:hAnsi="Times New Roman"/>
          <w:sz w:val="24"/>
          <w:szCs w:val="24"/>
          <w:lang w:val="it-IT"/>
        </w:rPr>
        <w:t xml:space="preserve">………………………… </w:t>
      </w:r>
    </w:p>
    <w:p w:rsidR="003447C2" w:rsidRPr="003447C2" w:rsidRDefault="003447C2" w:rsidP="003447C2">
      <w:pPr>
        <w:spacing w:before="0" w:after="0"/>
        <w:ind w:firstLine="709"/>
        <w:jc w:val="both"/>
        <w:rPr>
          <w:rFonts w:ascii="Times New Roman" w:hAnsi="Times New Roman"/>
          <w:sz w:val="24"/>
          <w:szCs w:val="24"/>
          <w:lang w:val="it-IT"/>
        </w:rPr>
      </w:pPr>
      <w:r w:rsidRPr="003447C2">
        <w:rPr>
          <w:rFonts w:ascii="Times New Roman" w:hAnsi="Times New Roman"/>
          <w:sz w:val="24"/>
          <w:szCs w:val="24"/>
          <w:lang w:val="it-IT"/>
        </w:rPr>
        <w:t xml:space="preserve">……………………………., </w:t>
      </w:r>
    </w:p>
    <w:p w:rsidR="003447C2" w:rsidRPr="003447C2" w:rsidRDefault="003447C2" w:rsidP="003447C2">
      <w:pPr>
        <w:spacing w:before="0" w:after="0"/>
        <w:ind w:firstLine="709"/>
        <w:jc w:val="both"/>
        <w:rPr>
          <w:rFonts w:ascii="Times New Roman" w:hAnsi="Times New Roman"/>
          <w:sz w:val="24"/>
          <w:szCs w:val="24"/>
          <w:lang w:val="it-IT"/>
        </w:rPr>
      </w:pPr>
      <w:r w:rsidRPr="003447C2">
        <w:rPr>
          <w:rFonts w:ascii="Times New Roman" w:hAnsi="Times New Roman"/>
          <w:sz w:val="24"/>
          <w:szCs w:val="24"/>
          <w:lang w:val="it-IT"/>
        </w:rPr>
        <w:t>tel./fax: …………………..; e-mail: ………………………….</w:t>
      </w:r>
    </w:p>
    <w:p w:rsidR="006D3DE4" w:rsidRPr="003447C2" w:rsidRDefault="006D3DE4" w:rsidP="003447C2">
      <w:pPr>
        <w:ind w:left="1134" w:hanging="567"/>
        <w:jc w:val="both"/>
        <w:rPr>
          <w:rFonts w:ascii="Times New Roman" w:hAnsi="Times New Roman"/>
          <w:sz w:val="24"/>
          <w:szCs w:val="24"/>
        </w:rPr>
      </w:pPr>
      <w:r>
        <w:rPr>
          <w:rFonts w:ascii="Times New Roman" w:hAnsi="Times New Roman"/>
          <w:sz w:val="22"/>
          <w:szCs w:val="22"/>
        </w:rPr>
        <w:lastRenderedPageBreak/>
        <w:t>4</w:t>
      </w:r>
      <w:r w:rsidRPr="006D3DE4">
        <w:rPr>
          <w:rFonts w:ascii="Times New Roman" w:hAnsi="Times New Roman"/>
          <w:sz w:val="22"/>
          <w:szCs w:val="22"/>
        </w:rPr>
        <w:t>.2</w:t>
      </w:r>
      <w:r w:rsidRPr="006D3DE4">
        <w:rPr>
          <w:rFonts w:ascii="Times New Roman" w:hAnsi="Times New Roman"/>
          <w:sz w:val="22"/>
          <w:szCs w:val="22"/>
        </w:rPr>
        <w:tab/>
      </w:r>
      <w:r w:rsidRPr="003447C2">
        <w:rPr>
          <w:rFonts w:ascii="Times New Roman" w:hAnsi="Times New Roman"/>
          <w:sz w:val="24"/>
          <w:szCs w:val="24"/>
        </w:rPr>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447C2" w:rsidRDefault="006D3DE4" w:rsidP="003447C2">
      <w:pPr>
        <w:ind w:left="1134" w:hanging="567"/>
        <w:jc w:val="both"/>
        <w:rPr>
          <w:rFonts w:ascii="Times New Roman" w:hAnsi="Times New Roman"/>
          <w:sz w:val="24"/>
          <w:szCs w:val="24"/>
        </w:rPr>
      </w:pPr>
      <w:r w:rsidRPr="003447C2">
        <w:rPr>
          <w:rFonts w:ascii="Times New Roman" w:hAnsi="Times New Roman"/>
          <w:sz w:val="24"/>
          <w:szCs w:val="24"/>
        </w:rPr>
        <w:tab/>
        <w:t xml:space="preserve">The electronic management of the contract through the aforementioned system may commence on the date on which implementation of the contract starts, as described in Article 18 below, or at a later date. </w:t>
      </w:r>
      <w:r w:rsidR="004C270A" w:rsidRPr="003447C2">
        <w:rPr>
          <w:rFonts w:ascii="Times New Roman" w:hAnsi="Times New Roman"/>
          <w:sz w:val="24"/>
          <w:szCs w:val="24"/>
        </w:rPr>
        <w:t>In the latter case, the contracting authority will inform the contractor in writing that he will be required to use the electronic system for all communications within a maximum period of 3 months.</w:t>
      </w: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5A41D6" w:rsidRPr="005A41D6" w:rsidRDefault="005A41D6" w:rsidP="005A41D6">
      <w:pPr>
        <w:ind w:left="1170"/>
        <w:jc w:val="both"/>
        <w:rPr>
          <w:rFonts w:ascii="Times New Roman" w:hAnsi="Times New Roman"/>
          <w:sz w:val="24"/>
          <w:szCs w:val="24"/>
        </w:rPr>
      </w:pPr>
      <w:bookmarkStart w:id="4" w:name="_Toc124934899"/>
      <w:r w:rsidRPr="005A41D6">
        <w:rPr>
          <w:rFonts w:ascii="Times New Roman" w:hAnsi="Times New Roman"/>
          <w:sz w:val="24"/>
          <w:szCs w:val="24"/>
        </w:rPr>
        <w:t>At the time of delivery the Contractor shall provide:</w:t>
      </w:r>
    </w:p>
    <w:p w:rsidR="005A41D6" w:rsidRPr="005A41D6" w:rsidRDefault="005A41D6" w:rsidP="005A41D6">
      <w:pPr>
        <w:numPr>
          <w:ilvl w:val="0"/>
          <w:numId w:val="26"/>
        </w:numPr>
        <w:jc w:val="both"/>
        <w:rPr>
          <w:rFonts w:ascii="Times New Roman" w:hAnsi="Times New Roman"/>
          <w:sz w:val="24"/>
          <w:szCs w:val="24"/>
        </w:rPr>
      </w:pPr>
      <w:r w:rsidRPr="005A41D6">
        <w:rPr>
          <w:rFonts w:ascii="Times New Roman" w:hAnsi="Times New Roman"/>
          <w:sz w:val="24"/>
          <w:szCs w:val="24"/>
        </w:rPr>
        <w:t>all relevant technical documentation for the equipment including, but not limited to, detailed technical specifications and operational and maintenance manuals;</w:t>
      </w:r>
    </w:p>
    <w:p w:rsidR="005A41D6" w:rsidRPr="005A41D6" w:rsidRDefault="005A41D6" w:rsidP="005A41D6">
      <w:pPr>
        <w:numPr>
          <w:ilvl w:val="0"/>
          <w:numId w:val="26"/>
        </w:numPr>
        <w:jc w:val="both"/>
        <w:rPr>
          <w:rFonts w:ascii="Times New Roman" w:hAnsi="Times New Roman"/>
          <w:b/>
          <w:sz w:val="24"/>
          <w:szCs w:val="24"/>
        </w:rPr>
      </w:pPr>
      <w:r w:rsidRPr="005A41D6">
        <w:rPr>
          <w:rFonts w:ascii="Times New Roman" w:hAnsi="Times New Roman"/>
          <w:sz w:val="24"/>
          <w:szCs w:val="24"/>
        </w:rPr>
        <w:t>certificate of origin.</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852BE2" w:rsidRPr="001B3E82" w:rsidRDefault="00852BE2" w:rsidP="00852BE2">
      <w:pPr>
        <w:ind w:left="1170"/>
        <w:jc w:val="both"/>
        <w:rPr>
          <w:rFonts w:ascii="Times New Roman" w:hAnsi="Times New Roman"/>
          <w:sz w:val="22"/>
          <w:szCs w:val="22"/>
          <w:lang w:val="en-US"/>
        </w:rPr>
      </w:pPr>
      <w:r>
        <w:rPr>
          <w:rFonts w:ascii="Times New Roman" w:hAnsi="Times New Roman"/>
          <w:sz w:val="22"/>
          <w:szCs w:val="22"/>
          <w:lang w:val="en-US"/>
        </w:rPr>
        <w:t>No derogation from the General Conditions</w:t>
      </w:r>
    </w:p>
    <w:p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rsidR="00E0396B" w:rsidRDefault="00E0396B" w:rsidP="00852BE2">
      <w:pPr>
        <w:tabs>
          <w:tab w:val="left" w:pos="426"/>
        </w:tabs>
        <w:ind w:left="1134" w:right="-285" w:hanging="708"/>
        <w:jc w:val="both"/>
        <w:rPr>
          <w:rFonts w:ascii="Times New Roman" w:hAnsi="Times New Roman"/>
          <w:sz w:val="24"/>
          <w:szCs w:val="24"/>
        </w:rPr>
      </w:pPr>
      <w:r w:rsidRPr="003D6B6C">
        <w:rPr>
          <w:rFonts w:ascii="Times New Roman" w:hAnsi="Times New Roman"/>
          <w:sz w:val="22"/>
          <w:szCs w:val="22"/>
        </w:rPr>
        <w:t>9.9</w:t>
      </w:r>
      <w:r w:rsidRPr="003D6B6C">
        <w:rPr>
          <w:rFonts w:ascii="Times New Roman" w:hAnsi="Times New Roman"/>
          <w:sz w:val="22"/>
          <w:szCs w:val="22"/>
        </w:rPr>
        <w:tab/>
      </w:r>
      <w:r w:rsidR="00852BE2" w:rsidRPr="00852BE2">
        <w:rPr>
          <w:rFonts w:ascii="Times New Roman" w:hAnsi="Times New Roman"/>
          <w:sz w:val="24"/>
          <w:szCs w:val="24"/>
        </w:rPr>
        <w:t>The visibility measures by the Contractor must comply with the rules lay down in the Communication and Visibility Manual for EU External Actions published on the EuropeAid Website</w:t>
      </w:r>
      <w:r w:rsidR="003D6B6C" w:rsidRPr="00852BE2">
        <w:rPr>
          <w:rFonts w:ascii="Times New Roman" w:hAnsi="Times New Roman"/>
          <w:sz w:val="24"/>
          <w:szCs w:val="24"/>
        </w:rPr>
        <w:t xml:space="preserve"> </w:t>
      </w:r>
      <w:hyperlink r:id="rId10" w:history="1">
        <w:r w:rsidR="009B71DF" w:rsidRPr="00852BE2">
          <w:rPr>
            <w:rStyle w:val="Hyperlink"/>
            <w:rFonts w:ascii="Times New Roman" w:hAnsi="Times New Roman"/>
            <w:sz w:val="24"/>
            <w:szCs w:val="24"/>
          </w:rPr>
          <w:t>https://ec.europa.eu/europeaid/funding/communication-and-visibility-manual-eu-external-actions_en</w:t>
        </w:r>
      </w:hyperlink>
      <w:r w:rsidR="00852BE2" w:rsidRPr="00852BE2">
        <w:rPr>
          <w:rFonts w:ascii="Times New Roman" w:hAnsi="Times New Roman"/>
          <w:sz w:val="24"/>
          <w:szCs w:val="24"/>
        </w:rPr>
        <w:t>.</w:t>
      </w:r>
    </w:p>
    <w:p w:rsidR="00852BE2" w:rsidRPr="00852BE2" w:rsidRDefault="00852BE2" w:rsidP="00852BE2">
      <w:pPr>
        <w:snapToGrid w:val="0"/>
        <w:spacing w:before="0" w:after="0"/>
        <w:ind w:left="1170"/>
        <w:jc w:val="both"/>
        <w:rPr>
          <w:rFonts w:ascii="Times New Roman" w:hAnsi="Times New Roman"/>
          <w:snapToGrid/>
          <w:sz w:val="24"/>
          <w:szCs w:val="24"/>
        </w:rPr>
      </w:pPr>
      <w:r w:rsidRPr="00852BE2">
        <w:rPr>
          <w:rFonts w:ascii="Times New Roman" w:hAnsi="Times New Roman"/>
          <w:snapToGrid/>
          <w:sz w:val="24"/>
          <w:szCs w:val="24"/>
        </w:rPr>
        <w:t xml:space="preserve">Also the Contractor should ensure the visibility of the delivered equipment in line with the rules and recommendations Communication and Visibility Guidelines Interreg - IPA CBC Programme Bulgaria - Turkey 2014-2020, at: </w:t>
      </w:r>
      <w:hyperlink r:id="rId11" w:history="1">
        <w:r w:rsidRPr="00852BE2">
          <w:rPr>
            <w:rStyle w:val="Hyperlink"/>
            <w:rFonts w:ascii="Times New Roman" w:hAnsi="Times New Roman"/>
            <w:snapToGrid/>
            <w:sz w:val="24"/>
            <w:szCs w:val="24"/>
          </w:rPr>
          <w:t>http://www.ipacbc-bgtr.eu</w:t>
        </w:r>
      </w:hyperlink>
    </w:p>
    <w:p w:rsidR="00852BE2" w:rsidRPr="00852BE2" w:rsidRDefault="00852BE2" w:rsidP="00852BE2">
      <w:pPr>
        <w:tabs>
          <w:tab w:val="left" w:pos="426"/>
        </w:tabs>
        <w:ind w:left="1134" w:right="-285" w:hanging="708"/>
        <w:jc w:val="both"/>
        <w:rPr>
          <w:rFonts w:ascii="Times New Roman" w:hAnsi="Times New Roman"/>
          <w:sz w:val="24"/>
          <w:szCs w:val="24"/>
        </w:rPr>
      </w:pPr>
    </w:p>
    <w:p w:rsidR="00852BE2" w:rsidRPr="00852BE2" w:rsidRDefault="00852BE2" w:rsidP="00852BE2">
      <w:pPr>
        <w:tabs>
          <w:tab w:val="left" w:pos="426"/>
        </w:tabs>
        <w:ind w:left="1134" w:right="-285" w:hanging="708"/>
        <w:jc w:val="both"/>
        <w:rPr>
          <w:rFonts w:ascii="Times New Roman" w:hAnsi="Times New Roman"/>
          <w:sz w:val="24"/>
          <w:szCs w:val="24"/>
        </w:rPr>
      </w:pP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47783A" w:rsidRPr="00852BE2" w:rsidRDefault="0047783A" w:rsidP="005D03AA">
      <w:pPr>
        <w:pStyle w:val="Heading2"/>
        <w:keepNext w:val="0"/>
        <w:numPr>
          <w:ilvl w:val="1"/>
          <w:numId w:val="0"/>
        </w:numPr>
        <w:ind w:left="1134" w:hanging="708"/>
        <w:jc w:val="both"/>
        <w:rPr>
          <w:rFonts w:ascii="Times New Roman" w:hAnsi="Times New Roman"/>
          <w:sz w:val="24"/>
          <w:szCs w:val="24"/>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Pr="00852BE2">
        <w:rPr>
          <w:rFonts w:ascii="Times New Roman" w:hAnsi="Times New Roman"/>
          <w:sz w:val="24"/>
          <w:szCs w:val="24"/>
          <w:lang w:val="en-GB"/>
        </w:rPr>
        <w:t xml:space="preserve">All goods purchased must originate in a Member State of the European Union or a country covered by the </w:t>
      </w:r>
      <w:r w:rsidR="00852BE2" w:rsidRPr="00852BE2">
        <w:rPr>
          <w:rFonts w:ascii="Times New Roman" w:hAnsi="Times New Roman"/>
          <w:sz w:val="24"/>
          <w:szCs w:val="24"/>
          <w:lang w:val="it-IT"/>
        </w:rPr>
        <w:t>Interreg – IPA CBC Bulgaria – Turkey Programme 2014-2020</w:t>
      </w:r>
      <w:r w:rsidRPr="00852BE2">
        <w:rPr>
          <w:rFonts w:ascii="Times New Roman" w:hAnsi="Times New Roman"/>
          <w:sz w:val="24"/>
          <w:szCs w:val="24"/>
          <w:lang w:val="en-GB"/>
        </w:rPr>
        <w:t xml:space="preserve">. For these purposes, </w:t>
      </w:r>
      <w:r w:rsidR="006A5F84" w:rsidRPr="00852BE2">
        <w:rPr>
          <w:rFonts w:ascii="Times New Roman" w:hAnsi="Times New Roman"/>
          <w:sz w:val="24"/>
          <w:szCs w:val="24"/>
          <w:lang w:val="en-GB"/>
        </w:rPr>
        <w:t>‘</w:t>
      </w:r>
      <w:r w:rsidRPr="00852BE2">
        <w:rPr>
          <w:rFonts w:ascii="Times New Roman" w:hAnsi="Times New Roman"/>
          <w:sz w:val="24"/>
          <w:szCs w:val="24"/>
          <w:lang w:val="en-GB"/>
        </w:rPr>
        <w:t>origin</w:t>
      </w:r>
      <w:r w:rsidR="006A5F84" w:rsidRPr="00852BE2">
        <w:rPr>
          <w:rFonts w:ascii="Times New Roman" w:hAnsi="Times New Roman"/>
          <w:sz w:val="24"/>
          <w:szCs w:val="24"/>
          <w:lang w:val="en-GB"/>
        </w:rPr>
        <w:t>’</w:t>
      </w:r>
      <w:r w:rsidRPr="00852BE2">
        <w:rPr>
          <w:rFonts w:ascii="Times New Roman" w:hAnsi="Times New Roman"/>
          <w:sz w:val="24"/>
          <w:szCs w:val="24"/>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47783A" w:rsidRPr="00852BE2" w:rsidRDefault="00F355C1" w:rsidP="00F017DE">
      <w:pPr>
        <w:ind w:left="1134" w:hanging="709"/>
        <w:jc w:val="both"/>
        <w:rPr>
          <w:rFonts w:ascii="Times New Roman" w:hAnsi="Times New Roman"/>
          <w:sz w:val="24"/>
          <w:szCs w:val="24"/>
        </w:rPr>
      </w:pPr>
      <w:r w:rsidRPr="003D6B6C">
        <w:rPr>
          <w:rFonts w:ascii="Times New Roman" w:hAnsi="Times New Roman"/>
          <w:sz w:val="22"/>
          <w:szCs w:val="22"/>
        </w:rPr>
        <w:t>11.1</w:t>
      </w:r>
      <w:r w:rsidRPr="003D6B6C">
        <w:rPr>
          <w:rFonts w:ascii="Times New Roman" w:hAnsi="Times New Roman"/>
          <w:sz w:val="22"/>
          <w:szCs w:val="22"/>
        </w:rPr>
        <w:tab/>
      </w:r>
      <w:r w:rsidR="0047783A" w:rsidRPr="00852BE2">
        <w:rPr>
          <w:rFonts w:ascii="Times New Roman" w:hAnsi="Times New Roman"/>
          <w:sz w:val="24"/>
          <w:szCs w:val="24"/>
        </w:rPr>
        <w:t xml:space="preserve">The amount of the performance guarantee </w:t>
      </w:r>
      <w:r w:rsidR="005B0129" w:rsidRPr="00852BE2">
        <w:rPr>
          <w:rFonts w:ascii="Times New Roman" w:hAnsi="Times New Roman"/>
          <w:sz w:val="24"/>
          <w:szCs w:val="24"/>
        </w:rPr>
        <w:t xml:space="preserve">shall </w:t>
      </w:r>
      <w:r w:rsidR="0047783A" w:rsidRPr="00852BE2">
        <w:rPr>
          <w:rFonts w:ascii="Times New Roman" w:hAnsi="Times New Roman"/>
          <w:sz w:val="24"/>
          <w:szCs w:val="24"/>
        </w:rPr>
        <w:t xml:space="preserve">be 5 </w:t>
      </w:r>
      <w:r w:rsidR="00D662AA" w:rsidRPr="00852BE2">
        <w:rPr>
          <w:rFonts w:ascii="Times New Roman" w:hAnsi="Times New Roman"/>
          <w:sz w:val="24"/>
          <w:szCs w:val="24"/>
        </w:rPr>
        <w:t xml:space="preserve">% </w:t>
      </w:r>
      <w:r w:rsidR="0047783A" w:rsidRPr="00852BE2">
        <w:rPr>
          <w:rFonts w:ascii="Times New Roman" w:hAnsi="Times New Roman"/>
          <w:sz w:val="24"/>
          <w:szCs w:val="24"/>
        </w:rPr>
        <w:t xml:space="preserve">of the </w:t>
      </w:r>
      <w:r w:rsidR="001E2362" w:rsidRPr="00852BE2">
        <w:rPr>
          <w:rFonts w:ascii="Times New Roman" w:hAnsi="Times New Roman"/>
          <w:sz w:val="24"/>
          <w:szCs w:val="24"/>
        </w:rPr>
        <w:t xml:space="preserve">total </w:t>
      </w:r>
      <w:r w:rsidR="00B2529B" w:rsidRPr="00852BE2">
        <w:rPr>
          <w:rFonts w:ascii="Times New Roman" w:hAnsi="Times New Roman"/>
          <w:sz w:val="24"/>
          <w:szCs w:val="24"/>
        </w:rPr>
        <w:t>c</w:t>
      </w:r>
      <w:r w:rsidR="0097513D" w:rsidRPr="00852BE2">
        <w:rPr>
          <w:rFonts w:ascii="Times New Roman" w:hAnsi="Times New Roman"/>
          <w:sz w:val="24"/>
          <w:szCs w:val="24"/>
        </w:rPr>
        <w:t>ontract</w:t>
      </w:r>
      <w:r w:rsidR="0047783A" w:rsidRPr="00852BE2">
        <w:rPr>
          <w:rFonts w:ascii="Times New Roman" w:hAnsi="Times New Roman"/>
          <w:sz w:val="24"/>
          <w:szCs w:val="24"/>
        </w:rPr>
        <w:t xml:space="preserve"> </w:t>
      </w:r>
      <w:r w:rsidR="001E2362" w:rsidRPr="00852BE2">
        <w:rPr>
          <w:rFonts w:ascii="Times New Roman" w:hAnsi="Times New Roman"/>
          <w:sz w:val="24"/>
          <w:szCs w:val="24"/>
        </w:rPr>
        <w:t>price</w:t>
      </w:r>
      <w:r w:rsidR="00637C8F" w:rsidRPr="00852BE2">
        <w:rPr>
          <w:rFonts w:ascii="Times New Roman" w:hAnsi="Times New Roman"/>
          <w:sz w:val="24"/>
          <w:szCs w:val="24"/>
        </w:rPr>
        <w:t>,</w:t>
      </w:r>
      <w:r w:rsidR="0047783A" w:rsidRPr="00852BE2">
        <w:rPr>
          <w:rFonts w:ascii="Times New Roman" w:hAnsi="Times New Roman"/>
          <w:sz w:val="24"/>
          <w:szCs w:val="24"/>
        </w:rPr>
        <w:t xml:space="preserve"> </w:t>
      </w:r>
      <w:r w:rsidR="00637C8F" w:rsidRPr="00852BE2">
        <w:rPr>
          <w:rFonts w:ascii="Times New Roman" w:hAnsi="Times New Roman"/>
          <w:sz w:val="24"/>
          <w:szCs w:val="24"/>
        </w:rPr>
        <w:t xml:space="preserve">including any amounts stipulated in addenda to the </w:t>
      </w:r>
      <w:r w:rsidR="00B2529B" w:rsidRPr="00852BE2">
        <w:rPr>
          <w:rFonts w:ascii="Times New Roman" w:hAnsi="Times New Roman"/>
          <w:sz w:val="24"/>
          <w:szCs w:val="24"/>
        </w:rPr>
        <w:t>c</w:t>
      </w:r>
      <w:r w:rsidR="00637C8F" w:rsidRPr="00852BE2">
        <w:rPr>
          <w:rFonts w:ascii="Times New Roman" w:hAnsi="Times New Roman"/>
          <w:sz w:val="24"/>
          <w:szCs w:val="24"/>
        </w:rPr>
        <w:t>ontract</w:t>
      </w:r>
      <w:r w:rsidR="0047783A" w:rsidRPr="00852BE2">
        <w:rPr>
          <w:rFonts w:ascii="Times New Roman" w:hAnsi="Times New Roman"/>
          <w:sz w:val="24"/>
          <w:szCs w:val="24"/>
        </w:rPr>
        <w:t>.</w:t>
      </w:r>
    </w:p>
    <w:p w:rsidR="0047783A" w:rsidRPr="003D6B6C" w:rsidRDefault="0047783A" w:rsidP="00B34179">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7"/>
    </w:p>
    <w:p w:rsidR="004D33C9" w:rsidRPr="003D6B6C" w:rsidRDefault="004D33C9" w:rsidP="00F3236B">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12.1</w:t>
      </w:r>
      <w:r w:rsidR="001020D9">
        <w:rPr>
          <w:rFonts w:ascii="Times New Roman" w:hAnsi="Times New Roman"/>
          <w:sz w:val="22"/>
          <w:szCs w:val="22"/>
        </w:rPr>
        <w:t>(</w:t>
      </w:r>
      <w:r w:rsidRPr="003D6B6C">
        <w:rPr>
          <w:rFonts w:ascii="Times New Roman" w:hAnsi="Times New Roman"/>
          <w:sz w:val="22"/>
          <w:szCs w:val="22"/>
        </w:rPr>
        <w:t>a)</w:t>
      </w:r>
      <w:r w:rsidR="003D6B6C">
        <w:rPr>
          <w:rFonts w:ascii="Times New Roman" w:hAnsi="Times New Roman"/>
          <w:sz w:val="22"/>
          <w:szCs w:val="22"/>
        </w:rPr>
        <w:tab/>
      </w:r>
      <w:r w:rsidRPr="00F3236B">
        <w:rPr>
          <w:rFonts w:ascii="Times New Roman" w:hAnsi="Times New Roman"/>
          <w:sz w:val="22"/>
          <w:szCs w:val="22"/>
        </w:rPr>
        <w:t>By way of derogation from Article 12.1</w:t>
      </w:r>
      <w:r w:rsidR="001020D9" w:rsidRPr="00F3236B">
        <w:rPr>
          <w:rFonts w:ascii="Times New Roman" w:hAnsi="Times New Roman"/>
          <w:sz w:val="22"/>
          <w:szCs w:val="22"/>
        </w:rPr>
        <w:t>(</w:t>
      </w:r>
      <w:r w:rsidRPr="00F3236B">
        <w:rPr>
          <w:rFonts w:ascii="Times New Roman" w:hAnsi="Times New Roman"/>
          <w:sz w:val="22"/>
          <w:szCs w:val="22"/>
        </w:rPr>
        <w:t>a)</w:t>
      </w:r>
      <w:r w:rsidR="001020D9" w:rsidRPr="00F3236B">
        <w:rPr>
          <w:rFonts w:ascii="Times New Roman" w:hAnsi="Times New Roman"/>
          <w:sz w:val="22"/>
          <w:szCs w:val="22"/>
        </w:rPr>
        <w:t>,</w:t>
      </w:r>
      <w:r w:rsidRPr="00F3236B">
        <w:rPr>
          <w:rFonts w:ascii="Times New Roman" w:hAnsi="Times New Roman"/>
          <w:sz w:val="22"/>
          <w:szCs w:val="22"/>
        </w:rPr>
        <w:t xml:space="preserve"> paragraph 2, of the general conditions, compensation for damage to the supplies resulting from the </w:t>
      </w:r>
      <w:r w:rsidR="00B2529B" w:rsidRPr="00F3236B">
        <w:rPr>
          <w:rFonts w:ascii="Times New Roman" w:hAnsi="Times New Roman"/>
          <w:sz w:val="22"/>
          <w:szCs w:val="22"/>
        </w:rPr>
        <w:t>c</w:t>
      </w:r>
      <w:r w:rsidRPr="00F3236B">
        <w:rPr>
          <w:rFonts w:ascii="Times New Roman" w:hAnsi="Times New Roman"/>
          <w:sz w:val="22"/>
          <w:szCs w:val="22"/>
        </w:rPr>
        <w:t xml:space="preserve">ontractor's liability in respect of the </w:t>
      </w:r>
      <w:r w:rsidR="00B2529B" w:rsidRPr="00F3236B">
        <w:rPr>
          <w:rFonts w:ascii="Times New Roman" w:hAnsi="Times New Roman"/>
          <w:sz w:val="22"/>
          <w:szCs w:val="22"/>
        </w:rPr>
        <w:t>c</w:t>
      </w:r>
      <w:r w:rsidRPr="00F3236B">
        <w:rPr>
          <w:rFonts w:ascii="Times New Roman" w:hAnsi="Times New Roman"/>
          <w:sz w:val="22"/>
          <w:szCs w:val="22"/>
        </w:rPr>
        <w:t xml:space="preserve">ontracting </w:t>
      </w:r>
      <w:r w:rsidR="00B2529B" w:rsidRPr="00F3236B">
        <w:rPr>
          <w:rFonts w:ascii="Times New Roman" w:hAnsi="Times New Roman"/>
          <w:sz w:val="22"/>
          <w:szCs w:val="22"/>
        </w:rPr>
        <w:t>a</w:t>
      </w:r>
      <w:r w:rsidRPr="00F3236B">
        <w:rPr>
          <w:rFonts w:ascii="Times New Roman" w:hAnsi="Times New Roman"/>
          <w:sz w:val="22"/>
          <w:szCs w:val="22"/>
        </w:rPr>
        <w:t>uthority is capped at an amount equal to the contract value</w:t>
      </w:r>
      <w:r w:rsidR="00F3236B">
        <w:rPr>
          <w:rFonts w:ascii="Times New Roman" w:hAnsi="Times New Roman"/>
          <w:sz w:val="22"/>
          <w:szCs w:val="22"/>
        </w:rPr>
        <w:t>.</w:t>
      </w:r>
    </w:p>
    <w:p w:rsidR="004D33C9" w:rsidRPr="003D6B6C" w:rsidRDefault="004D33C9" w:rsidP="00F3236B">
      <w:pPr>
        <w:tabs>
          <w:tab w:val="left" w:pos="1260"/>
        </w:tabs>
        <w:spacing w:before="240"/>
        <w:ind w:left="1134" w:hanging="708"/>
        <w:jc w:val="both"/>
        <w:rPr>
          <w:rFonts w:ascii="Times New Roman" w:hAnsi="Times New Roman"/>
          <w:sz w:val="22"/>
          <w:szCs w:val="22"/>
        </w:rPr>
      </w:pPr>
      <w:r w:rsidRPr="003D6B6C">
        <w:rPr>
          <w:rFonts w:ascii="Times New Roman" w:hAnsi="Times New Roman"/>
          <w:sz w:val="22"/>
          <w:szCs w:val="22"/>
        </w:rPr>
        <w:t>12.</w:t>
      </w:r>
      <w:r w:rsidR="003D6B6C">
        <w:rPr>
          <w:rFonts w:ascii="Times New Roman" w:hAnsi="Times New Roman"/>
          <w:sz w:val="22"/>
          <w:szCs w:val="22"/>
        </w:rPr>
        <w:t>1</w:t>
      </w:r>
      <w:r w:rsidR="001020D9">
        <w:rPr>
          <w:rFonts w:ascii="Times New Roman" w:hAnsi="Times New Roman"/>
          <w:sz w:val="22"/>
          <w:szCs w:val="22"/>
        </w:rPr>
        <w:t>(</w:t>
      </w:r>
      <w:r w:rsidRPr="003D6B6C">
        <w:rPr>
          <w:rFonts w:ascii="Times New Roman" w:hAnsi="Times New Roman"/>
          <w:sz w:val="22"/>
          <w:szCs w:val="22"/>
        </w:rPr>
        <w:t>b)</w:t>
      </w:r>
      <w:r w:rsidR="00F3236B">
        <w:rPr>
          <w:rFonts w:ascii="Times New Roman" w:hAnsi="Times New Roman"/>
          <w:sz w:val="22"/>
          <w:szCs w:val="22"/>
        </w:rPr>
        <w:t xml:space="preserve"> </w:t>
      </w:r>
      <w:r w:rsidRPr="00F3236B">
        <w:rPr>
          <w:rFonts w:ascii="Times New Roman" w:hAnsi="Times New Roman"/>
          <w:sz w:val="22"/>
          <w:szCs w:val="22"/>
        </w:rPr>
        <w:t>By way of derogation from Article 12.1</w:t>
      </w:r>
      <w:r w:rsidR="001020D9" w:rsidRPr="00F3236B">
        <w:rPr>
          <w:rFonts w:ascii="Times New Roman" w:hAnsi="Times New Roman"/>
          <w:sz w:val="22"/>
          <w:szCs w:val="22"/>
        </w:rPr>
        <w:t>(</w:t>
      </w:r>
      <w:r w:rsidRPr="00F3236B">
        <w:rPr>
          <w:rFonts w:ascii="Times New Roman" w:hAnsi="Times New Roman"/>
          <w:sz w:val="22"/>
          <w:szCs w:val="22"/>
        </w:rPr>
        <w:t xml:space="preserve">b), paragraph 2, of the general </w:t>
      </w:r>
      <w:r w:rsidR="00F3236B" w:rsidRPr="00F3236B">
        <w:rPr>
          <w:rFonts w:ascii="Times New Roman" w:hAnsi="Times New Roman"/>
          <w:sz w:val="22"/>
          <w:szCs w:val="22"/>
        </w:rPr>
        <w:t xml:space="preserve">  </w:t>
      </w:r>
      <w:r w:rsidRPr="00F3236B">
        <w:rPr>
          <w:rFonts w:ascii="Times New Roman" w:hAnsi="Times New Roman"/>
          <w:sz w:val="22"/>
          <w:szCs w:val="22"/>
        </w:rPr>
        <w:t xml:space="preserve">conditions, compensation for damage resulting from the </w:t>
      </w:r>
      <w:r w:rsidR="00B2529B" w:rsidRPr="00F3236B">
        <w:rPr>
          <w:rFonts w:ascii="Times New Roman" w:hAnsi="Times New Roman"/>
          <w:sz w:val="22"/>
          <w:szCs w:val="22"/>
        </w:rPr>
        <w:t>c</w:t>
      </w:r>
      <w:r w:rsidRPr="00F3236B">
        <w:rPr>
          <w:rFonts w:ascii="Times New Roman" w:hAnsi="Times New Roman"/>
          <w:sz w:val="22"/>
          <w:szCs w:val="22"/>
        </w:rPr>
        <w:t xml:space="preserve">ontractor's liability in respect of the </w:t>
      </w:r>
      <w:r w:rsidR="00B2529B" w:rsidRPr="00F3236B">
        <w:rPr>
          <w:rFonts w:ascii="Times New Roman" w:hAnsi="Times New Roman"/>
          <w:sz w:val="22"/>
          <w:szCs w:val="22"/>
        </w:rPr>
        <w:t>c</w:t>
      </w:r>
      <w:r w:rsidRPr="00F3236B">
        <w:rPr>
          <w:rFonts w:ascii="Times New Roman" w:hAnsi="Times New Roman"/>
          <w:sz w:val="22"/>
          <w:szCs w:val="22"/>
        </w:rPr>
        <w:t xml:space="preserve">ontracting </w:t>
      </w:r>
      <w:r w:rsidR="00B2529B" w:rsidRPr="00F3236B">
        <w:rPr>
          <w:rFonts w:ascii="Times New Roman" w:hAnsi="Times New Roman"/>
          <w:sz w:val="22"/>
          <w:szCs w:val="22"/>
        </w:rPr>
        <w:t>a</w:t>
      </w:r>
      <w:r w:rsidRPr="00F3236B">
        <w:rPr>
          <w:rFonts w:ascii="Times New Roman" w:hAnsi="Times New Roman"/>
          <w:sz w:val="22"/>
          <w:szCs w:val="22"/>
        </w:rPr>
        <w:t>uthority is capped at an amount equal to the contract value</w:t>
      </w:r>
      <w:r w:rsidR="00F3236B">
        <w:rPr>
          <w:rFonts w:ascii="Times New Roman" w:hAnsi="Times New Roman"/>
          <w:sz w:val="22"/>
          <w:szCs w:val="22"/>
        </w:rPr>
        <w:t>.</w:t>
      </w:r>
    </w:p>
    <w:p w:rsidR="00DC3810" w:rsidRPr="00090DB6" w:rsidRDefault="00DC3810" w:rsidP="00DC3810">
      <w:pPr>
        <w:tabs>
          <w:tab w:val="left" w:pos="1843"/>
        </w:tabs>
        <w:spacing w:before="240"/>
        <w:ind w:left="1843" w:hanging="1843"/>
        <w:jc w:val="both"/>
        <w:rPr>
          <w:rFonts w:ascii="Times New Roman" w:hAnsi="Times New Roman"/>
          <w:sz w:val="22"/>
          <w:szCs w:val="22"/>
        </w:rPr>
      </w:pPr>
      <w:r w:rsidRPr="00090DB6">
        <w:rPr>
          <w:rFonts w:ascii="Times New Roman" w:hAnsi="Times New Roman"/>
          <w:sz w:val="22"/>
          <w:szCs w:val="22"/>
        </w:rPr>
        <w:t>12.2a), paragraph 1</w:t>
      </w:r>
      <w:r w:rsidRPr="00090DB6">
        <w:rPr>
          <w:rFonts w:ascii="Times New Roman" w:hAnsi="Times New Roman"/>
          <w:sz w:val="22"/>
          <w:szCs w:val="22"/>
        </w:rPr>
        <w:tab/>
        <w:t>There is no requirement for insurance. The Contractor will assume full responsi</w:t>
      </w:r>
      <w:r w:rsidR="007A2BDA">
        <w:rPr>
          <w:rFonts w:ascii="Times New Roman" w:hAnsi="Times New Roman"/>
          <w:sz w:val="22"/>
          <w:szCs w:val="22"/>
        </w:rPr>
        <w:t>bility for the supply, delivery and</w:t>
      </w:r>
      <w:r w:rsidRPr="00090DB6">
        <w:rPr>
          <w:rFonts w:ascii="Times New Roman" w:hAnsi="Times New Roman"/>
          <w:sz w:val="22"/>
          <w:szCs w:val="22"/>
        </w:rPr>
        <w:t xml:space="preserve"> unloading of the supplies until the final acceptance.</w:t>
      </w:r>
    </w:p>
    <w:p w:rsidR="00DC3810" w:rsidRPr="00090DB6" w:rsidRDefault="00DC3810" w:rsidP="00DC3810">
      <w:pPr>
        <w:tabs>
          <w:tab w:val="left" w:pos="1843"/>
        </w:tabs>
        <w:spacing w:before="240"/>
        <w:ind w:left="1843" w:hanging="1843"/>
        <w:jc w:val="both"/>
        <w:rPr>
          <w:rFonts w:ascii="Times New Roman" w:hAnsi="Times New Roman"/>
          <w:sz w:val="22"/>
          <w:szCs w:val="22"/>
        </w:rPr>
      </w:pPr>
      <w:r w:rsidRPr="00090DB6">
        <w:rPr>
          <w:rFonts w:ascii="Times New Roman" w:hAnsi="Times New Roman"/>
          <w:sz w:val="22"/>
          <w:szCs w:val="22"/>
        </w:rPr>
        <w:t>12.2a), paragraph 2</w:t>
      </w:r>
      <w:r w:rsidRPr="00090DB6">
        <w:rPr>
          <w:rFonts w:ascii="Times New Roman" w:hAnsi="Times New Roman"/>
          <w:sz w:val="22"/>
          <w:szCs w:val="22"/>
        </w:rPr>
        <w:tab/>
        <w:t>There is no requirement for insurance. The Contractor will assume full responsibility for the supply, delivery</w:t>
      </w:r>
      <w:r w:rsidR="007A2BDA">
        <w:rPr>
          <w:rFonts w:ascii="Times New Roman" w:hAnsi="Times New Roman"/>
          <w:sz w:val="22"/>
          <w:szCs w:val="22"/>
        </w:rPr>
        <w:t xml:space="preserve"> and</w:t>
      </w:r>
      <w:r w:rsidRPr="00090DB6">
        <w:rPr>
          <w:rFonts w:ascii="Times New Roman" w:hAnsi="Times New Roman"/>
          <w:sz w:val="22"/>
          <w:szCs w:val="22"/>
        </w:rPr>
        <w:t xml:space="preserve"> unloading of the supplies until the final acceptance.</w:t>
      </w:r>
    </w:p>
    <w:p w:rsidR="00DC3810" w:rsidRPr="00090DB6" w:rsidRDefault="00DC3810" w:rsidP="00DC3810">
      <w:pPr>
        <w:tabs>
          <w:tab w:val="left" w:pos="1843"/>
        </w:tabs>
        <w:spacing w:before="240"/>
        <w:ind w:left="1843" w:hanging="1843"/>
        <w:jc w:val="both"/>
        <w:rPr>
          <w:rFonts w:ascii="Times New Roman" w:hAnsi="Times New Roman"/>
          <w:sz w:val="22"/>
          <w:szCs w:val="22"/>
        </w:rPr>
      </w:pPr>
      <w:r w:rsidRPr="00090DB6">
        <w:rPr>
          <w:rFonts w:ascii="Times New Roman" w:hAnsi="Times New Roman"/>
          <w:sz w:val="22"/>
          <w:szCs w:val="22"/>
        </w:rPr>
        <w:t>12.2b), paragraph 2</w:t>
      </w:r>
      <w:r w:rsidRPr="00090DB6">
        <w:rPr>
          <w:rFonts w:ascii="Times New Roman" w:hAnsi="Times New Roman"/>
          <w:sz w:val="22"/>
          <w:szCs w:val="22"/>
        </w:rPr>
        <w:tab/>
        <w:t>There is no requirement for insurance. The Contractor will assume full responsibility for the supply, delivery</w:t>
      </w:r>
      <w:r w:rsidR="007A2BDA">
        <w:rPr>
          <w:rFonts w:ascii="Times New Roman" w:hAnsi="Times New Roman"/>
          <w:sz w:val="22"/>
          <w:szCs w:val="22"/>
        </w:rPr>
        <w:t xml:space="preserve"> and </w:t>
      </w:r>
      <w:r w:rsidRPr="00090DB6">
        <w:rPr>
          <w:rFonts w:ascii="Times New Roman" w:hAnsi="Times New Roman"/>
          <w:sz w:val="22"/>
          <w:szCs w:val="22"/>
        </w:rPr>
        <w:t>unloading of the supplies until the final acceptance.</w:t>
      </w:r>
    </w:p>
    <w:p w:rsidR="0047783A" w:rsidRPr="003D6B6C" w:rsidRDefault="0047783A" w:rsidP="00B34179">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0086688D" w:rsidRPr="003D6B6C">
        <w:rPr>
          <w:rFonts w:ascii="Times New Roman" w:hAnsi="Times New Roman"/>
          <w:b/>
          <w:sz w:val="24"/>
          <w:szCs w:val="24"/>
        </w:rPr>
        <w:t>Programme of implementation of tasks</w:t>
      </w:r>
    </w:p>
    <w:p w:rsidR="00CB2793" w:rsidRPr="00CB2793" w:rsidRDefault="00AC1107" w:rsidP="00CB2793">
      <w:pPr>
        <w:ind w:left="1134" w:hanging="490"/>
        <w:jc w:val="both"/>
        <w:rPr>
          <w:rFonts w:ascii="Times New Roman" w:hAnsi="Times New Roman"/>
          <w:b/>
          <w:sz w:val="24"/>
          <w:szCs w:val="24"/>
        </w:rPr>
      </w:pPr>
      <w:r w:rsidRPr="003D6B6C">
        <w:rPr>
          <w:rFonts w:ascii="Times New Roman" w:hAnsi="Times New Roman"/>
          <w:sz w:val="22"/>
          <w:szCs w:val="22"/>
        </w:rPr>
        <w:t>13</w:t>
      </w:r>
      <w:r w:rsidRPr="00CB2793">
        <w:rPr>
          <w:rFonts w:ascii="Times New Roman" w:hAnsi="Times New Roman"/>
          <w:sz w:val="24"/>
          <w:szCs w:val="24"/>
        </w:rPr>
        <w:t>.2</w:t>
      </w:r>
      <w:r w:rsidRPr="00CB2793">
        <w:rPr>
          <w:rFonts w:ascii="Times New Roman" w:hAnsi="Times New Roman"/>
          <w:sz w:val="24"/>
          <w:szCs w:val="24"/>
        </w:rPr>
        <w:tab/>
      </w:r>
      <w:r w:rsidR="00CB2793" w:rsidRPr="00CB2793">
        <w:rPr>
          <w:rFonts w:ascii="Times New Roman" w:hAnsi="Times New Roman"/>
          <w:sz w:val="24"/>
          <w:szCs w:val="24"/>
        </w:rPr>
        <w:t>The period of implementation of tasks is 90 days from the receipt of a commencement order issued by the Contracting Authority</w:t>
      </w:r>
      <w:r w:rsidR="00CB2793">
        <w:rPr>
          <w:rFonts w:ascii="Times New Roman" w:hAnsi="Times New Roman"/>
          <w:b/>
          <w:sz w:val="24"/>
          <w:szCs w:val="24"/>
        </w:rPr>
        <w:t>.</w:t>
      </w:r>
      <w:r w:rsidR="00CB2793" w:rsidRPr="00CB2793">
        <w:rPr>
          <w:rFonts w:ascii="Times New Roman" w:hAnsi="Times New Roman"/>
          <w:b/>
          <w:sz w:val="24"/>
          <w:szCs w:val="24"/>
        </w:rPr>
        <w:t xml:space="preserve"> </w:t>
      </w:r>
    </w:p>
    <w:p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rsidR="00CB2793" w:rsidRPr="0095191B" w:rsidRDefault="005B0129" w:rsidP="00CB2793">
      <w:pPr>
        <w:ind w:left="1134" w:hanging="709"/>
        <w:jc w:val="both"/>
        <w:rPr>
          <w:rFonts w:ascii="Times New Roman" w:hAnsi="Times New Roman"/>
          <w:sz w:val="24"/>
          <w:szCs w:val="24"/>
        </w:rPr>
      </w:pPr>
      <w:r w:rsidRPr="003D6B6C">
        <w:rPr>
          <w:rFonts w:ascii="Times New Roman" w:hAnsi="Times New Roman"/>
          <w:sz w:val="22"/>
          <w:szCs w:val="22"/>
        </w:rPr>
        <w:t>14.1</w:t>
      </w:r>
      <w:r w:rsidRPr="003D6B6C">
        <w:rPr>
          <w:rFonts w:ascii="Times New Roman" w:hAnsi="Times New Roman"/>
          <w:sz w:val="22"/>
          <w:szCs w:val="22"/>
        </w:rPr>
        <w:tab/>
      </w:r>
      <w:bookmarkStart w:id="10" w:name="_Toc124934905"/>
      <w:r w:rsidR="00CB2793" w:rsidRPr="0095191B">
        <w:rPr>
          <w:rFonts w:ascii="Times New Roman" w:hAnsi="Times New Roman"/>
          <w:sz w:val="24"/>
          <w:szCs w:val="24"/>
        </w:rPr>
        <w:t xml:space="preserve">Together with the supply the Contractor should provide the Contracting Authority with the applicable up to date </w:t>
      </w:r>
      <w:r w:rsidR="001E79D0">
        <w:rPr>
          <w:rFonts w:ascii="Times New Roman" w:hAnsi="Times New Roman"/>
          <w:sz w:val="24"/>
          <w:szCs w:val="24"/>
        </w:rPr>
        <w:t xml:space="preserve">Operation and Maintenance </w:t>
      </w:r>
      <w:r w:rsidR="00CB2793" w:rsidRPr="0095191B">
        <w:rPr>
          <w:rFonts w:ascii="Times New Roman" w:hAnsi="Times New Roman"/>
          <w:sz w:val="24"/>
          <w:szCs w:val="24"/>
        </w:rPr>
        <w:t>manual in original language and translat</w:t>
      </w:r>
      <w:r w:rsidR="001E79D0">
        <w:rPr>
          <w:rFonts w:ascii="Times New Roman" w:hAnsi="Times New Roman"/>
          <w:sz w:val="24"/>
          <w:szCs w:val="24"/>
        </w:rPr>
        <w:t>ed</w:t>
      </w:r>
      <w:r w:rsidR="00CB2793" w:rsidRPr="0095191B">
        <w:rPr>
          <w:rFonts w:ascii="Times New Roman" w:hAnsi="Times New Roman"/>
          <w:sz w:val="24"/>
          <w:szCs w:val="24"/>
        </w:rPr>
        <w:t xml:space="preserve"> in Bulgarian</w:t>
      </w:r>
      <w:r w:rsidR="001E79D0">
        <w:rPr>
          <w:rFonts w:ascii="Times New Roman" w:hAnsi="Times New Roman"/>
          <w:sz w:val="24"/>
          <w:szCs w:val="24"/>
        </w:rPr>
        <w:t xml:space="preserve"> with guidance for the operator and technicians and Technical maintenance schedule.</w:t>
      </w:r>
    </w:p>
    <w:p w:rsidR="0047783A" w:rsidRPr="003D6B6C" w:rsidRDefault="0047783A" w:rsidP="0095191B">
      <w:pPr>
        <w:jc w:val="both"/>
        <w:rPr>
          <w:rFonts w:ascii="Times New Roman" w:hAnsi="Times New Roman"/>
          <w:b/>
          <w:sz w:val="24"/>
          <w:szCs w:val="24"/>
        </w:rPr>
      </w:pPr>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rsidR="0095191B" w:rsidRDefault="005B0129" w:rsidP="0095191B">
      <w:pPr>
        <w:ind w:left="1134" w:hanging="709"/>
        <w:jc w:val="both"/>
        <w:rPr>
          <w:rFonts w:ascii="Times New Roman" w:hAnsi="Times New Roman"/>
          <w:b/>
          <w:sz w:val="24"/>
          <w:szCs w:val="24"/>
        </w:rPr>
      </w:pPr>
      <w:r w:rsidRPr="003D6B6C">
        <w:rPr>
          <w:rFonts w:ascii="Times New Roman" w:hAnsi="Times New Roman"/>
          <w:sz w:val="22"/>
          <w:szCs w:val="22"/>
        </w:rPr>
        <w:t>15.1</w:t>
      </w:r>
      <w:r w:rsidRPr="003D6B6C">
        <w:rPr>
          <w:rFonts w:ascii="Times New Roman" w:hAnsi="Times New Roman"/>
          <w:sz w:val="22"/>
          <w:szCs w:val="22"/>
        </w:rPr>
        <w:tab/>
      </w:r>
      <w:r w:rsidR="0095191B">
        <w:rPr>
          <w:rFonts w:ascii="Times New Roman" w:hAnsi="Times New Roman"/>
          <w:sz w:val="22"/>
          <w:szCs w:val="22"/>
        </w:rPr>
        <w:t>The prices in the contract are fixed and not subject to any revision</w:t>
      </w:r>
      <w:r w:rsidR="0095191B" w:rsidRPr="003D6B6C">
        <w:rPr>
          <w:rFonts w:ascii="Times New Roman" w:hAnsi="Times New Roman"/>
          <w:b/>
          <w:sz w:val="24"/>
          <w:szCs w:val="24"/>
        </w:rPr>
        <w:t xml:space="preserve"> </w:t>
      </w:r>
    </w:p>
    <w:p w:rsidR="00C52305" w:rsidRPr="003D6B6C" w:rsidRDefault="00C52305" w:rsidP="0095191B">
      <w:pPr>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0A7ADE" w:rsidRPr="00974BBD">
        <w:rPr>
          <w:rFonts w:ascii="Times New Roman" w:hAnsi="Times New Roman"/>
          <w:sz w:val="22"/>
          <w:szCs w:val="22"/>
        </w:rPr>
        <w:t>The delivery conditions are DDP</w:t>
      </w:r>
      <w:r w:rsidR="000A7ADE" w:rsidRPr="00974BBD">
        <w:rPr>
          <w:rStyle w:val="FootnoteReference"/>
          <w:rFonts w:ascii="Times New Roman" w:hAnsi="Times New Roman"/>
          <w:sz w:val="22"/>
          <w:szCs w:val="22"/>
        </w:rPr>
        <w:footnoteReference w:id="1"/>
      </w:r>
      <w:r w:rsidR="000A7ADE" w:rsidRPr="00974BBD">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rsidR="000A7ADE" w:rsidRPr="003D6B6C" w:rsidRDefault="005B0129" w:rsidP="000A7ADE">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bookmarkStart w:id="12" w:name="_Toc124934907"/>
      <w:r w:rsidR="000A7ADE">
        <w:rPr>
          <w:rFonts w:ascii="Times New Roman" w:hAnsi="Times New Roman"/>
          <w:sz w:val="22"/>
          <w:szCs w:val="22"/>
        </w:rPr>
        <w:t>Not applicable.</w:t>
      </w:r>
    </w:p>
    <w:p w:rsidR="00EB32E9" w:rsidRPr="003D6B6C" w:rsidRDefault="0047783A" w:rsidP="000A7ADE">
      <w:pPr>
        <w:jc w:val="both"/>
        <w:rPr>
          <w:rFonts w:ascii="Times New Roman" w:hAnsi="Times New Roman"/>
          <w:b/>
          <w:sz w:val="24"/>
          <w:szCs w:val="24"/>
        </w:rPr>
      </w:pPr>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rsidR="000A7ADE" w:rsidRDefault="0047783A" w:rsidP="000A7ADE">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bookmarkStart w:id="13" w:name="_Toc124934908"/>
      <w:r w:rsidR="000A7ADE" w:rsidRPr="002D27C4">
        <w:rPr>
          <w:rFonts w:ascii="Times New Roman" w:hAnsi="Times New Roman"/>
          <w:sz w:val="22"/>
          <w:szCs w:val="22"/>
        </w:rPr>
        <w:t>The contracting authority shall inform the contractor by administrative order of the date on which implementation of the tasks shall begin.</w:t>
      </w:r>
    </w:p>
    <w:p w:rsidR="0047783A" w:rsidRPr="003D6B6C" w:rsidRDefault="0047783A" w:rsidP="000A7ADE">
      <w:pPr>
        <w:jc w:val="both"/>
        <w:rPr>
          <w:rFonts w:ascii="Times New Roman" w:hAnsi="Times New Roman"/>
          <w:b/>
          <w:sz w:val="24"/>
          <w:szCs w:val="24"/>
        </w:rPr>
      </w:pPr>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rsidR="000A7ADE" w:rsidRPr="00701152" w:rsidRDefault="0047783A" w:rsidP="000A7ADE">
      <w:pPr>
        <w:ind w:left="1134" w:hanging="490"/>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bookmarkStart w:id="14" w:name="_Toc124934910"/>
      <w:r w:rsidR="000A7ADE" w:rsidRPr="00701152">
        <w:rPr>
          <w:rFonts w:ascii="Times New Roman" w:hAnsi="Times New Roman"/>
          <w:sz w:val="22"/>
          <w:szCs w:val="22"/>
        </w:rPr>
        <w:t xml:space="preserve">The period of implementation of tasks is 90 days from the receipt of a commencement order issued by the Contracting Authority </w:t>
      </w:r>
    </w:p>
    <w:p w:rsidR="0047783A" w:rsidRPr="003D6B6C" w:rsidRDefault="0047783A" w:rsidP="000A7ADE">
      <w:pPr>
        <w:jc w:val="both"/>
        <w:rPr>
          <w:rFonts w:ascii="Times New Roman" w:hAnsi="Times New Roman"/>
          <w:b/>
          <w:sz w:val="24"/>
          <w:szCs w:val="24"/>
        </w:rPr>
      </w:pPr>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rsidR="000A7ADE" w:rsidRPr="003D6B6C" w:rsidRDefault="005B0129" w:rsidP="000A7ADE">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0A7ADE" w:rsidRPr="00974BBD">
        <w:rPr>
          <w:rFonts w:ascii="Times New Roman" w:hAnsi="Times New Roman"/>
          <w:sz w:val="22"/>
          <w:szCs w:val="22"/>
          <w:lang w:val="en-US"/>
        </w:rPr>
        <w:t>No</w:t>
      </w:r>
      <w:r w:rsidR="000A7ADE" w:rsidRPr="00974BBD">
        <w:rPr>
          <w:rFonts w:ascii="Times New Roman" w:hAnsi="Times New Roman"/>
          <w:sz w:val="22"/>
          <w:szCs w:val="22"/>
        </w:rPr>
        <w:t xml:space="preserve">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rsidR="000A7ADE" w:rsidRPr="003D6B6C" w:rsidRDefault="005B0129" w:rsidP="000A7ADE">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bookmarkStart w:id="16" w:name="_Toc124934912"/>
      <w:r w:rsidR="000A7ADE" w:rsidRPr="00F567B8">
        <w:rPr>
          <w:rFonts w:ascii="Times New Roman" w:hAnsi="Times New Roman"/>
          <w:bCs/>
          <w:sz w:val="22"/>
          <w:szCs w:val="22"/>
        </w:rPr>
        <w:t xml:space="preserve">The </w:t>
      </w:r>
      <w:r w:rsidR="000A7ADE">
        <w:rPr>
          <w:rFonts w:ascii="Times New Roman" w:hAnsi="Times New Roman"/>
          <w:bCs/>
          <w:sz w:val="22"/>
          <w:szCs w:val="22"/>
        </w:rPr>
        <w:t>supplies</w:t>
      </w:r>
      <w:r w:rsidR="000A7ADE" w:rsidRPr="00F567B8">
        <w:rPr>
          <w:rFonts w:ascii="Times New Roman" w:hAnsi="Times New Roman"/>
          <w:bCs/>
          <w:sz w:val="22"/>
          <w:szCs w:val="22"/>
        </w:rPr>
        <w:t xml:space="preserve"> will be inspected and tested at the place of delivery and acceptance.</w:t>
      </w:r>
    </w:p>
    <w:p w:rsidR="0047783A" w:rsidRPr="003D6B6C" w:rsidRDefault="0047783A" w:rsidP="000A7ADE">
      <w:pPr>
        <w:ind w:left="1134" w:hanging="709"/>
        <w:jc w:val="both"/>
        <w:rPr>
          <w:rFonts w:ascii="Times New Roman" w:hAnsi="Times New Roman"/>
          <w:b/>
          <w:sz w:val="24"/>
          <w:szCs w:val="24"/>
        </w:rPr>
      </w:pPr>
      <w:r w:rsidRPr="003D6B6C">
        <w:rPr>
          <w:rFonts w:ascii="Times New Roman" w:hAnsi="Times New Roman"/>
          <w:b/>
          <w:sz w:val="24"/>
          <w:szCs w:val="24"/>
        </w:rPr>
        <w:t>Article 26</w:t>
      </w:r>
      <w:r w:rsidRPr="003D6B6C">
        <w:rPr>
          <w:rFonts w:ascii="Times New Roman" w:hAnsi="Times New Roman"/>
          <w:b/>
          <w:sz w:val="24"/>
          <w:szCs w:val="24"/>
        </w:rPr>
        <w:tab/>
      </w:r>
      <w:bookmarkEnd w:id="16"/>
      <w:r w:rsidR="005B0129" w:rsidRPr="003D6B6C">
        <w:rPr>
          <w:rFonts w:ascii="Times New Roman" w:hAnsi="Times New Roman"/>
          <w:b/>
          <w:sz w:val="24"/>
          <w:szCs w:val="24"/>
        </w:rPr>
        <w:t>General principles for payments</w:t>
      </w:r>
    </w:p>
    <w:p w:rsidR="000A7ADE" w:rsidRPr="000A7ADE" w:rsidRDefault="0047783A" w:rsidP="000A7ADE">
      <w:pPr>
        <w:shd w:val="clear" w:color="auto" w:fill="FFFFFF"/>
        <w:ind w:left="720" w:hanging="720"/>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bookmarkStart w:id="17" w:name="_Toc124934913"/>
      <w:r w:rsidR="000A7ADE" w:rsidRPr="000A7ADE">
        <w:rPr>
          <w:rFonts w:ascii="Times New Roman" w:hAnsi="Times New Roman"/>
          <w:sz w:val="22"/>
          <w:szCs w:val="22"/>
        </w:rPr>
        <w:t>Payments under this contract will be made in the currency of the Contracting Authority (BGN)</w:t>
      </w:r>
      <w:r w:rsidR="000A7ADE" w:rsidRPr="000A7ADE">
        <w:rPr>
          <w:rFonts w:ascii="Times New Roman" w:hAnsi="Times New Roman"/>
          <w:sz w:val="22"/>
          <w:szCs w:val="22"/>
          <w:lang w:val="bg-BG"/>
        </w:rPr>
        <w:t xml:space="preserve"> </w:t>
      </w:r>
      <w:r w:rsidR="000A7ADE" w:rsidRPr="000A7ADE">
        <w:rPr>
          <w:rFonts w:ascii="Times New Roman" w:hAnsi="Times New Roman"/>
          <w:sz w:val="22"/>
          <w:szCs w:val="22"/>
          <w:lang w:val="en-US"/>
        </w:rPr>
        <w:t xml:space="preserve">at the official exchange rate of </w:t>
      </w:r>
      <w:r w:rsidR="000A7ADE" w:rsidRPr="000A7ADE">
        <w:rPr>
          <w:rFonts w:ascii="Times New Roman" w:hAnsi="Times New Roman"/>
          <w:sz w:val="22"/>
          <w:szCs w:val="22"/>
        </w:rPr>
        <w:t xml:space="preserve">InforEuro, which can be found at the following address: </w:t>
      </w:r>
      <w:hyperlink r:id="rId12" w:history="1">
        <w:r w:rsidR="000A7ADE" w:rsidRPr="000A7ADE">
          <w:rPr>
            <w:rStyle w:val="Hyperlink"/>
            <w:rFonts w:ascii="Times New Roman" w:hAnsi="Times New Roman"/>
            <w:sz w:val="22"/>
            <w:szCs w:val="22"/>
          </w:rPr>
          <w:t>http://ec.europa.eu/budget/graphs/inforeuro.html</w:t>
        </w:r>
      </w:hyperlink>
    </w:p>
    <w:p w:rsidR="000A7ADE" w:rsidRDefault="000A7ADE" w:rsidP="000A7ADE">
      <w:pPr>
        <w:tabs>
          <w:tab w:val="right" w:pos="9885"/>
        </w:tabs>
        <w:ind w:left="1260" w:hanging="835"/>
        <w:jc w:val="both"/>
        <w:rPr>
          <w:rFonts w:ascii="Times New Roman" w:hAnsi="Times New Roman"/>
          <w:sz w:val="22"/>
          <w:szCs w:val="22"/>
        </w:rPr>
      </w:pPr>
      <w:r>
        <w:rPr>
          <w:rFonts w:ascii="Times New Roman" w:hAnsi="Times New Roman"/>
          <w:sz w:val="22"/>
          <w:szCs w:val="22"/>
        </w:rPr>
        <w:tab/>
      </w:r>
      <w:r w:rsidRPr="003D6B6C">
        <w:rPr>
          <w:rFonts w:ascii="Times New Roman" w:hAnsi="Times New Roman"/>
          <w:sz w:val="22"/>
          <w:szCs w:val="22"/>
        </w:rPr>
        <w:t>Payments shall be authorised and made by</w:t>
      </w:r>
      <w:r w:rsidR="00FA220F">
        <w:rPr>
          <w:rFonts w:ascii="Times New Roman" w:hAnsi="Times New Roman"/>
          <w:sz w:val="22"/>
          <w:szCs w:val="22"/>
        </w:rPr>
        <w:t xml:space="preserve"> </w:t>
      </w:r>
      <w:r>
        <w:rPr>
          <w:rFonts w:ascii="Times New Roman" w:hAnsi="Times New Roman"/>
          <w:sz w:val="22"/>
          <w:szCs w:val="22"/>
        </w:rPr>
        <w:t>Mrs Siyka Georgieva.</w:t>
      </w:r>
    </w:p>
    <w:p w:rsidR="000A7ADE" w:rsidRDefault="000A7ADE" w:rsidP="000A7ADE">
      <w:pPr>
        <w:spacing w:before="0" w:after="0"/>
        <w:ind w:left="1134" w:firstLine="126"/>
        <w:jc w:val="both"/>
        <w:rPr>
          <w:rFonts w:ascii="Times New Roman" w:hAnsi="Times New Roman"/>
          <w:sz w:val="22"/>
          <w:szCs w:val="22"/>
        </w:rPr>
      </w:pPr>
      <w:r>
        <w:rPr>
          <w:rFonts w:ascii="Times New Roman" w:hAnsi="Times New Roman"/>
          <w:sz w:val="22"/>
          <w:szCs w:val="22"/>
        </w:rPr>
        <w:t>Chief accountant of the Municipality of Dimitrovgrad</w:t>
      </w:r>
      <w:r w:rsidRPr="003D6B6C">
        <w:rPr>
          <w:rFonts w:ascii="Times New Roman" w:hAnsi="Times New Roman"/>
          <w:sz w:val="22"/>
          <w:szCs w:val="22"/>
        </w:rPr>
        <w:t>.</w:t>
      </w:r>
    </w:p>
    <w:p w:rsidR="000A7ADE" w:rsidRPr="004C3231" w:rsidRDefault="000A7ADE" w:rsidP="000A7ADE">
      <w:pPr>
        <w:spacing w:before="0" w:after="0"/>
        <w:ind w:left="540" w:firstLine="720"/>
        <w:rPr>
          <w:rFonts w:ascii="Times New Roman" w:hAnsi="Times New Roman"/>
          <w:sz w:val="22"/>
          <w:szCs w:val="22"/>
        </w:rPr>
      </w:pPr>
      <w:r w:rsidRPr="004C3231">
        <w:rPr>
          <w:rFonts w:ascii="Times New Roman" w:hAnsi="Times New Roman"/>
          <w:sz w:val="22"/>
          <w:szCs w:val="22"/>
        </w:rPr>
        <w:t>Municipality of Dimitrovgrad, Republic of Bulgaria,</w:t>
      </w:r>
    </w:p>
    <w:p w:rsidR="000A7ADE" w:rsidRPr="004C3231" w:rsidRDefault="000A7ADE" w:rsidP="000A7ADE">
      <w:pPr>
        <w:pStyle w:val="Blockquote"/>
        <w:spacing w:before="0" w:after="0"/>
        <w:ind w:left="900" w:firstLine="360"/>
        <w:jc w:val="both"/>
        <w:rPr>
          <w:rFonts w:ascii="Times New Roman" w:hAnsi="Times New Roman"/>
          <w:sz w:val="22"/>
          <w:szCs w:val="22"/>
          <w:lang w:val="en-GB"/>
        </w:rPr>
      </w:pPr>
      <w:r w:rsidRPr="004C3231">
        <w:rPr>
          <w:rFonts w:ascii="Times New Roman" w:hAnsi="Times New Roman"/>
          <w:sz w:val="22"/>
          <w:szCs w:val="22"/>
          <w:lang w:val="en-GB"/>
        </w:rPr>
        <w:t>Address 15 G. S. Racovski Blvd., 6400 Dimitrovgrad</w:t>
      </w:r>
    </w:p>
    <w:p w:rsidR="000A7ADE" w:rsidRPr="004C3231" w:rsidRDefault="000A7ADE" w:rsidP="000A7ADE">
      <w:pPr>
        <w:pStyle w:val="Blockquote"/>
        <w:spacing w:before="0" w:after="0"/>
        <w:ind w:left="900" w:firstLine="360"/>
        <w:jc w:val="both"/>
        <w:rPr>
          <w:rFonts w:ascii="Times New Roman" w:hAnsi="Times New Roman"/>
          <w:sz w:val="22"/>
          <w:szCs w:val="22"/>
          <w:lang w:val="en-GB"/>
        </w:rPr>
      </w:pPr>
      <w:r w:rsidRPr="004C3231">
        <w:rPr>
          <w:rFonts w:ascii="Times New Roman" w:hAnsi="Times New Roman"/>
          <w:sz w:val="22"/>
          <w:szCs w:val="22"/>
        </w:rPr>
        <w:t>Tel: +</w:t>
      </w:r>
      <w:r w:rsidRPr="004C3231">
        <w:rPr>
          <w:rFonts w:ascii="Times New Roman" w:hAnsi="Times New Roman"/>
          <w:sz w:val="22"/>
          <w:szCs w:val="22"/>
          <w:lang w:val="en-GB"/>
        </w:rPr>
        <w:t>359 391 68 203</w:t>
      </w:r>
    </w:p>
    <w:p w:rsidR="000A7ADE" w:rsidRPr="004C3231" w:rsidRDefault="000A7ADE" w:rsidP="000A7ADE">
      <w:pPr>
        <w:pStyle w:val="Blockquote"/>
        <w:spacing w:before="0" w:after="0"/>
        <w:ind w:left="900" w:firstLine="360"/>
        <w:jc w:val="both"/>
        <w:rPr>
          <w:rFonts w:ascii="Times New Roman" w:hAnsi="Times New Roman"/>
          <w:sz w:val="22"/>
          <w:szCs w:val="22"/>
        </w:rPr>
      </w:pPr>
      <w:r w:rsidRPr="004C3231">
        <w:rPr>
          <w:rFonts w:ascii="Times New Roman" w:hAnsi="Times New Roman"/>
          <w:sz w:val="22"/>
          <w:szCs w:val="22"/>
        </w:rPr>
        <w:t>Fax: +</w:t>
      </w:r>
      <w:r w:rsidRPr="004C3231">
        <w:rPr>
          <w:rFonts w:ascii="Times New Roman" w:hAnsi="Times New Roman"/>
          <w:sz w:val="22"/>
          <w:szCs w:val="22"/>
          <w:lang w:val="en-GB"/>
        </w:rPr>
        <w:t>359 391 66 698</w:t>
      </w:r>
    </w:p>
    <w:p w:rsidR="000A7ADE" w:rsidRPr="004C3231" w:rsidRDefault="000A7ADE" w:rsidP="000A7ADE">
      <w:pPr>
        <w:keepNext/>
        <w:keepLines/>
        <w:spacing w:before="0" w:after="0"/>
        <w:ind w:left="540" w:firstLine="720"/>
        <w:rPr>
          <w:rFonts w:ascii="Times New Roman" w:hAnsi="Times New Roman"/>
          <w:sz w:val="22"/>
          <w:szCs w:val="22"/>
        </w:rPr>
      </w:pPr>
      <w:r w:rsidRPr="004C3231">
        <w:rPr>
          <w:rFonts w:ascii="Times New Roman" w:hAnsi="Times New Roman"/>
          <w:sz w:val="22"/>
          <w:szCs w:val="22"/>
        </w:rPr>
        <w:t>e-mail address: obshtina@dimitrovgrad.bg</w:t>
      </w:r>
    </w:p>
    <w:p w:rsidR="000A7ADE" w:rsidRPr="003D6B6C" w:rsidRDefault="000A7ADE" w:rsidP="000A7ADE">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7D4520">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rsidR="000A7ADE" w:rsidRPr="003D6B6C" w:rsidRDefault="000A7ADE" w:rsidP="000A7ADE">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p>
    <w:p w:rsidR="000A7ADE" w:rsidRDefault="000A7ADE" w:rsidP="000A7ADE">
      <w:pPr>
        <w:ind w:left="1560" w:hanging="426"/>
        <w:jc w:val="both"/>
        <w:rPr>
          <w:rFonts w:ascii="Times New Roman" w:hAnsi="Times New Roman"/>
          <w:sz w:val="22"/>
          <w:szCs w:val="22"/>
        </w:rPr>
      </w:pPr>
      <w:r w:rsidRPr="003D6B6C">
        <w:rPr>
          <w:rFonts w:ascii="Times New Roman" w:hAnsi="Times New Roman"/>
          <w:sz w:val="22"/>
          <w:szCs w:val="22"/>
        </w:rPr>
        <w:t>a)</w:t>
      </w:r>
      <w:r>
        <w:rPr>
          <w:rFonts w:ascii="Times New Roman" w:hAnsi="Times New Roman"/>
          <w:sz w:val="22"/>
          <w:szCs w:val="22"/>
          <w:lang w:val="bg-BG"/>
        </w:rPr>
        <w:t xml:space="preserve"> </w:t>
      </w:r>
      <w:r w:rsidRPr="003D6B6C">
        <w:rPr>
          <w:rFonts w:ascii="Times New Roman" w:hAnsi="Times New Roman"/>
          <w:sz w:val="22"/>
          <w:szCs w:val="22"/>
        </w:rPr>
        <w:t xml:space="preserve">For the </w:t>
      </w:r>
      <w:r>
        <w:rPr>
          <w:rFonts w:ascii="Times New Roman" w:hAnsi="Times New Roman"/>
          <w:sz w:val="22"/>
          <w:szCs w:val="22"/>
          <w:lang w:val="bg-BG"/>
        </w:rPr>
        <w:t>10</w:t>
      </w:r>
      <w:r w:rsidRPr="003D6B6C">
        <w:rPr>
          <w:rFonts w:ascii="Times New Roman" w:hAnsi="Times New Roman"/>
          <w:sz w:val="22"/>
          <w:szCs w:val="22"/>
        </w:rPr>
        <w:t>0</w:t>
      </w:r>
      <w:r w:rsidRPr="003D6B6C">
        <w:rPr>
          <w:rFonts w:ascii="Times New Roman" w:hAnsi="Times New Roman"/>
          <w:w w:val="50"/>
          <w:sz w:val="22"/>
          <w:szCs w:val="22"/>
        </w:rPr>
        <w:t> </w:t>
      </w:r>
      <w:r w:rsidRPr="003D6B6C">
        <w:rPr>
          <w:rFonts w:ascii="Times New Roman" w:hAnsi="Times New Roman"/>
          <w:sz w:val="22"/>
          <w:szCs w:val="22"/>
        </w:rPr>
        <w:t>% balance, the invoice(s) together with the request for provisional acceptance of the supplies.</w:t>
      </w:r>
    </w:p>
    <w:p w:rsidR="000A7ADE" w:rsidRDefault="000A7ADE" w:rsidP="000A7ADE">
      <w:pPr>
        <w:tabs>
          <w:tab w:val="right" w:pos="9885"/>
        </w:tabs>
        <w:ind w:left="1134" w:hanging="709"/>
        <w:jc w:val="both"/>
        <w:rPr>
          <w:rFonts w:ascii="Times New Roman" w:hAnsi="Times New Roman"/>
          <w:color w:val="000000"/>
          <w:sz w:val="22"/>
          <w:szCs w:val="22"/>
        </w:rPr>
      </w:pPr>
      <w:r w:rsidRPr="003D6B6C">
        <w:rPr>
          <w:rFonts w:ascii="Times New Roman" w:hAnsi="Times New Roman"/>
          <w:sz w:val="22"/>
          <w:szCs w:val="22"/>
        </w:rPr>
        <w:t>26.9</w:t>
      </w:r>
      <w:r w:rsidRPr="003D6B6C">
        <w:rPr>
          <w:rFonts w:ascii="Times New Roman" w:hAnsi="Times New Roman"/>
          <w:b/>
          <w:sz w:val="22"/>
          <w:szCs w:val="22"/>
        </w:rPr>
        <w:tab/>
      </w:r>
      <w:r w:rsidRPr="00EC73EA">
        <w:rPr>
          <w:rFonts w:ascii="Times New Roman" w:hAnsi="Times New Roman"/>
          <w:color w:val="000000"/>
          <w:sz w:val="22"/>
          <w:szCs w:val="22"/>
        </w:rPr>
        <w:t>No price revision clause.</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0A7ADE">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0A7ADE">
        <w:rPr>
          <w:rFonts w:ascii="Times New Roman" w:hAnsi="Times New Roman"/>
          <w:snapToGrid/>
          <w:sz w:val="22"/>
          <w:szCs w:val="22"/>
          <w:lang w:eastAsia="en-GB"/>
        </w:rPr>
        <w:t xml:space="preserve">By derogation from Article 28.2 of the </w:t>
      </w:r>
      <w:r w:rsidR="00F60098" w:rsidRPr="000A7ADE">
        <w:rPr>
          <w:rFonts w:ascii="Times New Roman" w:hAnsi="Times New Roman"/>
          <w:snapToGrid/>
          <w:sz w:val="22"/>
          <w:szCs w:val="22"/>
          <w:lang w:eastAsia="en-GB"/>
        </w:rPr>
        <w:t>g</w:t>
      </w:r>
      <w:r w:rsidRPr="000A7ADE">
        <w:rPr>
          <w:rFonts w:ascii="Times New Roman" w:hAnsi="Times New Roman"/>
          <w:snapToGrid/>
          <w:sz w:val="22"/>
          <w:szCs w:val="22"/>
          <w:lang w:eastAsia="en-GB"/>
        </w:rPr>
        <w:t xml:space="preserve">eneral </w:t>
      </w:r>
      <w:r w:rsidR="00F60098" w:rsidRPr="000A7ADE">
        <w:rPr>
          <w:rFonts w:ascii="Times New Roman" w:hAnsi="Times New Roman"/>
          <w:snapToGrid/>
          <w:sz w:val="22"/>
          <w:szCs w:val="22"/>
          <w:lang w:eastAsia="en-GB"/>
        </w:rPr>
        <w:t>c</w:t>
      </w:r>
      <w:r w:rsidRPr="000A7ADE">
        <w:rPr>
          <w:rFonts w:ascii="Times New Roman" w:hAnsi="Times New Roman"/>
          <w:snapToGrid/>
          <w:sz w:val="22"/>
          <w:szCs w:val="22"/>
          <w:lang w:eastAsia="en-GB"/>
        </w:rPr>
        <w:t>onditions, o</w:t>
      </w:r>
      <w:r w:rsidRPr="000A7ADE">
        <w:rPr>
          <w:rFonts w:ascii="Times New Roman" w:hAnsi="Times New Roman"/>
          <w:sz w:val="22"/>
          <w:szCs w:val="22"/>
        </w:rPr>
        <w:t>nce the deadline laid down in Article 2</w:t>
      </w:r>
      <w:r w:rsidR="00D83918" w:rsidRPr="000A7ADE">
        <w:rPr>
          <w:rFonts w:ascii="Times New Roman" w:hAnsi="Times New Roman"/>
          <w:sz w:val="22"/>
          <w:szCs w:val="22"/>
        </w:rPr>
        <w:t>6.3</w:t>
      </w:r>
      <w:r w:rsidRPr="000A7ADE">
        <w:rPr>
          <w:rFonts w:ascii="Times New Roman" w:hAnsi="Times New Roman"/>
          <w:sz w:val="22"/>
          <w:szCs w:val="22"/>
        </w:rPr>
        <w:t xml:space="preserve"> has expired, the </w:t>
      </w:r>
      <w:r w:rsidR="00F60098" w:rsidRPr="000A7ADE">
        <w:rPr>
          <w:rFonts w:ascii="Times New Roman" w:hAnsi="Times New Roman"/>
          <w:sz w:val="22"/>
          <w:szCs w:val="22"/>
        </w:rPr>
        <w:t>c</w:t>
      </w:r>
      <w:r w:rsidRPr="000A7ADE">
        <w:rPr>
          <w:rFonts w:ascii="Times New Roman" w:hAnsi="Times New Roman"/>
          <w:sz w:val="22"/>
          <w:szCs w:val="22"/>
        </w:rPr>
        <w:t xml:space="preserve">ontractor </w:t>
      </w:r>
      <w:r w:rsidR="00551543" w:rsidRPr="000A7ADE">
        <w:rPr>
          <w:rFonts w:ascii="Times New Roman" w:hAnsi="Times New Roman"/>
          <w:sz w:val="22"/>
          <w:szCs w:val="22"/>
        </w:rPr>
        <w:t>sha</w:t>
      </w:r>
      <w:r w:rsidR="006D3BA1" w:rsidRPr="000A7ADE">
        <w:rPr>
          <w:rFonts w:ascii="Times New Roman" w:hAnsi="Times New Roman"/>
          <w:sz w:val="22"/>
          <w:szCs w:val="22"/>
        </w:rPr>
        <w:t>ll,</w:t>
      </w:r>
      <w:r w:rsidRPr="000A7ADE">
        <w:rPr>
          <w:rFonts w:ascii="Times New Roman" w:hAnsi="Times New Roman"/>
          <w:sz w:val="22"/>
          <w:szCs w:val="22"/>
        </w:rPr>
        <w:t xml:space="preserve"> upon demand, </w:t>
      </w:r>
      <w:r w:rsidR="006D3BA1" w:rsidRPr="000A7ADE">
        <w:rPr>
          <w:rFonts w:ascii="Times New Roman" w:hAnsi="Times New Roman"/>
          <w:sz w:val="22"/>
          <w:szCs w:val="22"/>
        </w:rPr>
        <w:t xml:space="preserve">be entitled to late-payment interest </w:t>
      </w:r>
      <w:r w:rsidR="00117ADA" w:rsidRPr="000A7ADE">
        <w:rPr>
          <w:rFonts w:ascii="Times New Roman" w:hAnsi="Times New Roman"/>
          <w:sz w:val="22"/>
          <w:szCs w:val="22"/>
        </w:rPr>
        <w:t xml:space="preserve">at the rate and for the period mentioned in the </w:t>
      </w:r>
      <w:r w:rsidR="00F60098" w:rsidRPr="000A7ADE">
        <w:rPr>
          <w:rFonts w:ascii="Times New Roman" w:hAnsi="Times New Roman"/>
          <w:sz w:val="22"/>
          <w:szCs w:val="22"/>
        </w:rPr>
        <w:t>g</w:t>
      </w:r>
      <w:r w:rsidR="00117ADA" w:rsidRPr="000A7ADE">
        <w:rPr>
          <w:rFonts w:ascii="Times New Roman" w:hAnsi="Times New Roman"/>
          <w:sz w:val="22"/>
          <w:szCs w:val="22"/>
        </w:rPr>
        <w:t xml:space="preserve">eneral </w:t>
      </w:r>
      <w:r w:rsidR="00F60098" w:rsidRPr="000A7ADE">
        <w:rPr>
          <w:rFonts w:ascii="Times New Roman" w:hAnsi="Times New Roman"/>
          <w:sz w:val="22"/>
          <w:szCs w:val="22"/>
        </w:rPr>
        <w:t>c</w:t>
      </w:r>
      <w:r w:rsidR="00117ADA" w:rsidRPr="000A7ADE">
        <w:rPr>
          <w:rFonts w:ascii="Times New Roman" w:hAnsi="Times New Roman"/>
          <w:sz w:val="22"/>
          <w:szCs w:val="22"/>
        </w:rPr>
        <w:t>onditions</w:t>
      </w:r>
      <w:r w:rsidR="006D3BA1" w:rsidRPr="000A7ADE">
        <w:rPr>
          <w:rFonts w:ascii="Times New Roman" w:hAnsi="Times New Roman"/>
          <w:sz w:val="22"/>
          <w:szCs w:val="22"/>
        </w:rPr>
        <w:t xml:space="preserve">. The demand must be </w:t>
      </w:r>
      <w:r w:rsidRPr="000A7ADE">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rsidR="000A7ADE" w:rsidRPr="003D6B6C" w:rsidRDefault="0047783A" w:rsidP="000A7ADE">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bookmarkStart w:id="18" w:name="_Toc124934914"/>
      <w:r w:rsidR="000A7ADE" w:rsidRPr="0076708F">
        <w:rPr>
          <w:rFonts w:ascii="Times New Roman" w:hAnsi="Times New Roman"/>
          <w:sz w:val="22"/>
          <w:szCs w:val="22"/>
        </w:rPr>
        <w:t>The packaging shall become the property of the recipient subject to environmental considerations.</w:t>
      </w:r>
    </w:p>
    <w:p w:rsidR="000A7ADE" w:rsidRDefault="000A7ADE" w:rsidP="000A7ADE">
      <w:pPr>
        <w:ind w:left="1134" w:hanging="1134"/>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Pr="00E11205">
        <w:rPr>
          <w:rFonts w:ascii="Times New Roman" w:hAnsi="Times New Roman"/>
          <w:sz w:val="22"/>
          <w:szCs w:val="22"/>
        </w:rPr>
        <w:t>The documents which shall</w:t>
      </w:r>
      <w:r>
        <w:rPr>
          <w:rFonts w:ascii="Times New Roman" w:hAnsi="Times New Roman"/>
          <w:sz w:val="22"/>
          <w:szCs w:val="22"/>
        </w:rPr>
        <w:t xml:space="preserve"> accompany delivery include as follows:</w:t>
      </w:r>
    </w:p>
    <w:p w:rsidR="000A7ADE" w:rsidRPr="00390ED5" w:rsidRDefault="000A7ADE" w:rsidP="000A7ADE">
      <w:pPr>
        <w:numPr>
          <w:ilvl w:val="1"/>
          <w:numId w:val="27"/>
        </w:numPr>
        <w:jc w:val="both"/>
        <w:rPr>
          <w:rFonts w:ascii="Times New Roman" w:hAnsi="Times New Roman"/>
          <w:sz w:val="22"/>
          <w:szCs w:val="22"/>
          <w:lang w:val="bg-BG"/>
        </w:rPr>
      </w:pPr>
      <w:r>
        <w:rPr>
          <w:rFonts w:ascii="Times New Roman" w:hAnsi="Times New Roman"/>
          <w:sz w:val="22"/>
          <w:szCs w:val="22"/>
        </w:rPr>
        <w:t>A</w:t>
      </w:r>
      <w:r w:rsidRPr="00390ED5">
        <w:rPr>
          <w:rFonts w:ascii="Times New Roman" w:hAnsi="Times New Roman"/>
          <w:sz w:val="22"/>
          <w:szCs w:val="22"/>
        </w:rPr>
        <w:t xml:space="preserve">n invoice in triplicate, where the name and reference number of the project and the tender procedure </w:t>
      </w:r>
      <w:r w:rsidRPr="00390ED5">
        <w:rPr>
          <w:rFonts w:ascii="Times New Roman" w:hAnsi="Times New Roman"/>
          <w:sz w:val="22"/>
          <w:szCs w:val="22"/>
          <w:lang w:val="en-US"/>
        </w:rPr>
        <w:t>shall be included in the description</w:t>
      </w:r>
      <w:r w:rsidR="00744A34">
        <w:rPr>
          <w:rFonts w:ascii="Times New Roman" w:hAnsi="Times New Roman"/>
          <w:sz w:val="22"/>
          <w:szCs w:val="22"/>
          <w:lang w:val="en-US"/>
        </w:rPr>
        <w:t>;</w:t>
      </w:r>
    </w:p>
    <w:p w:rsidR="000A7ADE" w:rsidRDefault="000A7ADE" w:rsidP="000A7ADE">
      <w:pPr>
        <w:numPr>
          <w:ilvl w:val="1"/>
          <w:numId w:val="27"/>
        </w:numPr>
        <w:jc w:val="both"/>
        <w:rPr>
          <w:rFonts w:ascii="Times New Roman" w:hAnsi="Times New Roman"/>
          <w:sz w:val="22"/>
          <w:szCs w:val="22"/>
        </w:rPr>
      </w:pPr>
      <w:r>
        <w:rPr>
          <w:rFonts w:ascii="Times New Roman" w:hAnsi="Times New Roman"/>
          <w:sz w:val="22"/>
          <w:szCs w:val="22"/>
        </w:rPr>
        <w:t>T</w:t>
      </w:r>
      <w:r w:rsidRPr="00974BBD">
        <w:rPr>
          <w:rFonts w:ascii="Times New Roman" w:hAnsi="Times New Roman"/>
          <w:sz w:val="22"/>
          <w:szCs w:val="22"/>
        </w:rPr>
        <w:t xml:space="preserve">echnical documentation - certificate/declaration of conformity, </w:t>
      </w:r>
      <w:r w:rsidR="001E79D0">
        <w:rPr>
          <w:rFonts w:ascii="Times New Roman" w:hAnsi="Times New Roman"/>
          <w:sz w:val="24"/>
          <w:szCs w:val="24"/>
        </w:rPr>
        <w:t xml:space="preserve">Operation and Maintenance </w:t>
      </w:r>
      <w:r w:rsidR="001E79D0" w:rsidRPr="0095191B">
        <w:rPr>
          <w:rFonts w:ascii="Times New Roman" w:hAnsi="Times New Roman"/>
          <w:sz w:val="24"/>
          <w:szCs w:val="24"/>
        </w:rPr>
        <w:t>manual in original language and translat</w:t>
      </w:r>
      <w:r w:rsidR="001E79D0">
        <w:rPr>
          <w:rFonts w:ascii="Times New Roman" w:hAnsi="Times New Roman"/>
          <w:sz w:val="24"/>
          <w:szCs w:val="24"/>
        </w:rPr>
        <w:t>ed</w:t>
      </w:r>
      <w:r w:rsidR="001E79D0" w:rsidRPr="0095191B">
        <w:rPr>
          <w:rFonts w:ascii="Times New Roman" w:hAnsi="Times New Roman"/>
          <w:sz w:val="24"/>
          <w:szCs w:val="24"/>
        </w:rPr>
        <w:t xml:space="preserve"> in Bulgarian</w:t>
      </w:r>
      <w:r w:rsidR="001E79D0">
        <w:rPr>
          <w:rFonts w:ascii="Times New Roman" w:hAnsi="Times New Roman"/>
          <w:sz w:val="24"/>
          <w:szCs w:val="24"/>
        </w:rPr>
        <w:t xml:space="preserve"> with guidance for the operator and technicians and Technical maintenance schedule</w:t>
      </w:r>
      <w:r w:rsidR="00903316">
        <w:rPr>
          <w:rFonts w:ascii="Times New Roman" w:hAnsi="Times New Roman"/>
          <w:sz w:val="24"/>
          <w:szCs w:val="24"/>
        </w:rPr>
        <w:t xml:space="preserve">, </w:t>
      </w:r>
      <w:r w:rsidR="00903316" w:rsidRPr="00903316">
        <w:rPr>
          <w:rFonts w:ascii="Times New Roman" w:hAnsi="Times New Roman"/>
          <w:sz w:val="24"/>
          <w:szCs w:val="24"/>
          <w:lang w:val="bg-BG"/>
        </w:rPr>
        <w:t xml:space="preserve">СЕ </w:t>
      </w:r>
      <w:r w:rsidR="00903316" w:rsidRPr="00903316">
        <w:rPr>
          <w:rFonts w:ascii="Times New Roman" w:hAnsi="Times New Roman"/>
          <w:sz w:val="24"/>
          <w:szCs w:val="24"/>
        </w:rPr>
        <w:t>certificate</w:t>
      </w:r>
      <w:r w:rsidR="00744A34">
        <w:rPr>
          <w:rFonts w:ascii="Times New Roman" w:hAnsi="Times New Roman"/>
          <w:sz w:val="22"/>
          <w:szCs w:val="22"/>
        </w:rPr>
        <w:t>;</w:t>
      </w:r>
    </w:p>
    <w:p w:rsidR="00744A34" w:rsidRDefault="00744A34" w:rsidP="000A7ADE">
      <w:pPr>
        <w:numPr>
          <w:ilvl w:val="1"/>
          <w:numId w:val="27"/>
        </w:numPr>
        <w:jc w:val="both"/>
        <w:rPr>
          <w:rFonts w:ascii="Times New Roman" w:hAnsi="Times New Roman"/>
          <w:sz w:val="22"/>
          <w:szCs w:val="22"/>
        </w:rPr>
      </w:pPr>
      <w:r w:rsidRPr="00814256">
        <w:rPr>
          <w:rFonts w:ascii="Times New Roman" w:hAnsi="Times New Roman"/>
          <w:sz w:val="22"/>
          <w:szCs w:val="22"/>
        </w:rPr>
        <w:t>Service book of the vehicle</w:t>
      </w:r>
      <w:r>
        <w:rPr>
          <w:rFonts w:ascii="Times New Roman" w:hAnsi="Times New Roman"/>
          <w:sz w:val="22"/>
          <w:szCs w:val="22"/>
        </w:rPr>
        <w:t>;</w:t>
      </w:r>
    </w:p>
    <w:p w:rsidR="000A7ADE" w:rsidRPr="00390ED5" w:rsidRDefault="000A7ADE" w:rsidP="000A7ADE">
      <w:pPr>
        <w:numPr>
          <w:ilvl w:val="1"/>
          <w:numId w:val="27"/>
        </w:numPr>
        <w:jc w:val="both"/>
        <w:rPr>
          <w:rFonts w:ascii="Times New Roman" w:hAnsi="Times New Roman"/>
          <w:sz w:val="22"/>
          <w:szCs w:val="22"/>
        </w:rPr>
      </w:pPr>
      <w:r>
        <w:rPr>
          <w:rFonts w:ascii="Times New Roman" w:hAnsi="Times New Roman"/>
          <w:sz w:val="22"/>
          <w:szCs w:val="22"/>
          <w:lang w:val="en-US"/>
        </w:rPr>
        <w:t>W</w:t>
      </w:r>
      <w:r w:rsidRPr="00390ED5">
        <w:rPr>
          <w:rFonts w:ascii="Times New Roman" w:hAnsi="Times New Roman"/>
          <w:sz w:val="22"/>
          <w:szCs w:val="22"/>
          <w:lang w:val="en-US"/>
        </w:rPr>
        <w:t>arranty certificate</w:t>
      </w:r>
      <w:r w:rsidR="00744A34">
        <w:rPr>
          <w:rFonts w:ascii="Times New Roman" w:hAnsi="Times New Roman"/>
          <w:sz w:val="22"/>
          <w:szCs w:val="22"/>
          <w:lang w:val="en-US"/>
        </w:rPr>
        <w:t>;</w:t>
      </w:r>
    </w:p>
    <w:p w:rsidR="000A7ADE" w:rsidRPr="00390ED5" w:rsidRDefault="000A7ADE" w:rsidP="000A7ADE">
      <w:pPr>
        <w:numPr>
          <w:ilvl w:val="1"/>
          <w:numId w:val="27"/>
        </w:numPr>
        <w:jc w:val="both"/>
        <w:rPr>
          <w:rFonts w:ascii="Times New Roman" w:hAnsi="Times New Roman"/>
          <w:sz w:val="22"/>
          <w:szCs w:val="22"/>
        </w:rPr>
      </w:pPr>
      <w:r>
        <w:rPr>
          <w:rFonts w:ascii="Times New Roman" w:hAnsi="Times New Roman"/>
          <w:sz w:val="22"/>
          <w:szCs w:val="22"/>
          <w:lang w:val="en-US"/>
        </w:rPr>
        <w:t>C</w:t>
      </w:r>
      <w:r w:rsidRPr="00390ED5">
        <w:rPr>
          <w:rFonts w:ascii="Times New Roman" w:hAnsi="Times New Roman"/>
          <w:sz w:val="22"/>
          <w:szCs w:val="22"/>
          <w:lang w:val="en-US"/>
        </w:rPr>
        <w:t>ertificate of origin</w:t>
      </w:r>
    </w:p>
    <w:p w:rsidR="0047783A" w:rsidRPr="003D6B6C" w:rsidRDefault="0047783A" w:rsidP="000A7ADE">
      <w:pPr>
        <w:jc w:val="both"/>
        <w:rPr>
          <w:rFonts w:ascii="Times New Roman" w:hAnsi="Times New Roman"/>
          <w:b/>
          <w:sz w:val="24"/>
          <w:szCs w:val="24"/>
        </w:rPr>
      </w:pPr>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8"/>
    </w:p>
    <w:p w:rsidR="00E219CD" w:rsidRPr="00830F04" w:rsidRDefault="0047783A" w:rsidP="00A22991">
      <w:pPr>
        <w:jc w:val="both"/>
        <w:rPr>
          <w:rFonts w:ascii="Times New Roman" w:hAnsi="Times New Roman"/>
          <w:sz w:val="22"/>
          <w:szCs w:val="22"/>
          <w:highlight w:val="lightGray"/>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rsidR="0047783A" w:rsidRPr="003D6B6C" w:rsidRDefault="0047783A" w:rsidP="00B34179">
      <w:pPr>
        <w:spacing w:before="240"/>
        <w:ind w:left="1134" w:hanging="1134"/>
        <w:jc w:val="both"/>
        <w:rPr>
          <w:rFonts w:ascii="Times New Roman" w:hAnsi="Times New Roman"/>
          <w:b/>
          <w:sz w:val="24"/>
          <w:szCs w:val="24"/>
        </w:rPr>
      </w:pPr>
      <w:bookmarkStart w:id="19"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9"/>
      <w:r w:rsidR="00177A94" w:rsidRPr="003D6B6C">
        <w:rPr>
          <w:rFonts w:ascii="Times New Roman" w:hAnsi="Times New Roman"/>
          <w:b/>
          <w:sz w:val="24"/>
          <w:szCs w:val="24"/>
        </w:rPr>
        <w:t xml:space="preserve"> obligations</w:t>
      </w:r>
    </w:p>
    <w:p w:rsidR="00A22991" w:rsidRDefault="00177A94" w:rsidP="00A22991">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bookmarkStart w:id="20" w:name="_Toc119839451"/>
      <w:bookmarkStart w:id="21" w:name="_Toc124934916"/>
      <w:r w:rsidR="00A22991" w:rsidRPr="00831F3F">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rsidR="00A22991" w:rsidRPr="00C40850" w:rsidRDefault="00A22991" w:rsidP="00A22991">
      <w:pPr>
        <w:ind w:left="1134" w:hanging="708"/>
        <w:jc w:val="both"/>
        <w:rPr>
          <w:rFonts w:ascii="Times New Roman" w:hAnsi="Times New Roman"/>
          <w:sz w:val="22"/>
          <w:szCs w:val="22"/>
          <w:lang w:val="bg-BG"/>
        </w:rPr>
      </w:pPr>
      <w:r w:rsidRPr="003D6B6C">
        <w:rPr>
          <w:rFonts w:ascii="Times New Roman" w:hAnsi="Times New Roman"/>
          <w:sz w:val="22"/>
          <w:szCs w:val="22"/>
        </w:rPr>
        <w:t>32.7</w:t>
      </w:r>
      <w:r w:rsidRPr="003D6B6C">
        <w:rPr>
          <w:rFonts w:ascii="Times New Roman" w:hAnsi="Times New Roman"/>
          <w:sz w:val="22"/>
          <w:szCs w:val="22"/>
        </w:rPr>
        <w:tab/>
      </w:r>
      <w:r w:rsidRPr="00C40850">
        <w:rPr>
          <w:rFonts w:ascii="Times New Roman" w:hAnsi="Times New Roman"/>
          <w:sz w:val="22"/>
          <w:szCs w:val="22"/>
        </w:rPr>
        <w:t xml:space="preserve">The warranty must remain valid for </w:t>
      </w:r>
      <w:r w:rsidRPr="00C40850">
        <w:rPr>
          <w:rStyle w:val="3"/>
          <w:rFonts w:ascii="Times New Roman" w:hAnsi="Times New Roman"/>
          <w:sz w:val="24"/>
          <w:szCs w:val="24"/>
          <w:u w:val="none"/>
        </w:rPr>
        <w:t xml:space="preserve">3000 </w:t>
      </w:r>
      <w:r w:rsidR="00B24E6A">
        <w:rPr>
          <w:rStyle w:val="3"/>
          <w:rFonts w:ascii="Times New Roman" w:hAnsi="Times New Roman"/>
          <w:sz w:val="24"/>
          <w:szCs w:val="24"/>
          <w:u w:val="none"/>
        </w:rPr>
        <w:t>work hours</w:t>
      </w:r>
      <w:r w:rsidRPr="00C40850">
        <w:rPr>
          <w:rStyle w:val="3"/>
          <w:rFonts w:ascii="Times New Roman" w:hAnsi="Times New Roman"/>
          <w:sz w:val="24"/>
          <w:szCs w:val="24"/>
          <w:u w:val="none"/>
          <w:lang w:val="bg-BG"/>
        </w:rPr>
        <w:t xml:space="preserve"> </w:t>
      </w:r>
      <w:r w:rsidRPr="00C40850">
        <w:rPr>
          <w:rStyle w:val="3"/>
          <w:rFonts w:ascii="Times New Roman" w:hAnsi="Times New Roman"/>
          <w:sz w:val="24"/>
          <w:szCs w:val="24"/>
          <w:u w:val="none"/>
          <w:lang w:val="en-US"/>
        </w:rPr>
        <w:t xml:space="preserve">or for </w:t>
      </w:r>
      <w:r w:rsidRPr="00C40850">
        <w:rPr>
          <w:rFonts w:ascii="Times New Roman" w:hAnsi="Times New Roman"/>
          <w:sz w:val="22"/>
          <w:szCs w:val="22"/>
        </w:rPr>
        <w:t xml:space="preserve">at least five years after provisional acceptance as specified in the technical specifications </w:t>
      </w:r>
      <w:r w:rsidRPr="00C40850">
        <w:rPr>
          <w:rFonts w:ascii="Times New Roman" w:hAnsi="Times New Roman"/>
          <w:sz w:val="22"/>
          <w:szCs w:val="22"/>
          <w:lang w:val="bg-BG"/>
        </w:rPr>
        <w:t>(</w:t>
      </w:r>
      <w:r w:rsidRPr="00C40850">
        <w:rPr>
          <w:rFonts w:ascii="Times New Roman" w:hAnsi="Times New Roman"/>
          <w:sz w:val="22"/>
          <w:szCs w:val="22"/>
          <w:lang w:val="en-US"/>
        </w:rPr>
        <w:t>Annex II+III</w:t>
      </w:r>
      <w:r w:rsidRPr="00C40850">
        <w:rPr>
          <w:rFonts w:ascii="Times New Roman" w:hAnsi="Times New Roman"/>
          <w:sz w:val="22"/>
          <w:szCs w:val="22"/>
          <w:lang w:val="bg-BG"/>
        </w:rPr>
        <w:t>).</w:t>
      </w:r>
    </w:p>
    <w:p w:rsidR="0047783A" w:rsidRPr="003D6B6C" w:rsidRDefault="0047783A" w:rsidP="00A22991">
      <w:pPr>
        <w:ind w:left="1134" w:hanging="708"/>
        <w:jc w:val="both"/>
        <w:rPr>
          <w:rFonts w:ascii="Times New Roman" w:hAnsi="Times New Roman"/>
          <w:b/>
          <w:sz w:val="24"/>
          <w:szCs w:val="24"/>
        </w:rPr>
      </w:pPr>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0"/>
      <w:bookmarkEnd w:id="21"/>
    </w:p>
    <w:p w:rsidR="00903316" w:rsidRPr="00903316" w:rsidRDefault="00177A94" w:rsidP="00903316">
      <w:pPr>
        <w:ind w:left="1134" w:hanging="708"/>
        <w:jc w:val="both"/>
        <w:rPr>
          <w:rFonts w:ascii="Times New Roman" w:hAnsi="Times New Roman"/>
          <w:sz w:val="24"/>
          <w:szCs w:val="24"/>
        </w:rPr>
      </w:pPr>
      <w:r w:rsidRPr="003D6B6C">
        <w:rPr>
          <w:rFonts w:ascii="Times New Roman" w:hAnsi="Times New Roman"/>
          <w:sz w:val="22"/>
          <w:szCs w:val="22"/>
        </w:rPr>
        <w:t>33.1</w:t>
      </w:r>
      <w:r w:rsidRPr="003D6B6C">
        <w:rPr>
          <w:rFonts w:ascii="Times New Roman" w:hAnsi="Times New Roman"/>
          <w:sz w:val="22"/>
          <w:szCs w:val="22"/>
        </w:rPr>
        <w:tab/>
      </w:r>
      <w:bookmarkStart w:id="22" w:name="_Toc124934917"/>
      <w:r w:rsidR="00903316" w:rsidRPr="00903316">
        <w:rPr>
          <w:rFonts w:ascii="Times New Roman" w:hAnsi="Times New Roman"/>
          <w:sz w:val="24"/>
          <w:szCs w:val="24"/>
        </w:rPr>
        <w:t>Planned technical maintenance</w:t>
      </w:r>
      <w:r w:rsidR="00903316" w:rsidRPr="00903316">
        <w:rPr>
          <w:rFonts w:ascii="Times New Roman" w:hAnsi="Times New Roman"/>
          <w:sz w:val="24"/>
          <w:szCs w:val="24"/>
          <w:lang w:val="bg-BG"/>
        </w:rPr>
        <w:t xml:space="preserve"> –</w:t>
      </w:r>
      <w:r w:rsidR="00903316" w:rsidRPr="00903316">
        <w:rPr>
          <w:rFonts w:ascii="Times New Roman" w:hAnsi="Times New Roman"/>
          <w:sz w:val="24"/>
          <w:szCs w:val="24"/>
        </w:rPr>
        <w:t xml:space="preserve"> min.</w:t>
      </w:r>
      <w:r w:rsidR="00903316" w:rsidRPr="00903316">
        <w:rPr>
          <w:rFonts w:ascii="Times New Roman" w:hAnsi="Times New Roman"/>
          <w:sz w:val="24"/>
          <w:szCs w:val="24"/>
          <w:lang w:val="bg-BG"/>
        </w:rPr>
        <w:t xml:space="preserve"> 5 </w:t>
      </w:r>
      <w:r w:rsidR="00903316" w:rsidRPr="00903316">
        <w:rPr>
          <w:rFonts w:ascii="Times New Roman" w:hAnsi="Times New Roman"/>
          <w:sz w:val="24"/>
          <w:szCs w:val="24"/>
        </w:rPr>
        <w:t>years</w:t>
      </w:r>
      <w:r w:rsidR="00903316" w:rsidRPr="00903316">
        <w:rPr>
          <w:rFonts w:ascii="Times New Roman" w:hAnsi="Times New Roman"/>
          <w:sz w:val="24"/>
          <w:szCs w:val="24"/>
          <w:lang w:val="bg-BG"/>
        </w:rPr>
        <w:t xml:space="preserve"> / 3000 </w:t>
      </w:r>
      <w:r w:rsidR="00903316" w:rsidRPr="00903316">
        <w:rPr>
          <w:rFonts w:ascii="Times New Roman" w:hAnsi="Times New Roman"/>
          <w:sz w:val="24"/>
          <w:szCs w:val="24"/>
        </w:rPr>
        <w:t>work hours</w:t>
      </w:r>
      <w:r w:rsidR="00903316">
        <w:rPr>
          <w:rFonts w:ascii="Times New Roman" w:hAnsi="Times New Roman"/>
          <w:sz w:val="24"/>
          <w:szCs w:val="24"/>
        </w:rPr>
        <w:t>.</w:t>
      </w:r>
      <w:r w:rsidR="00903316" w:rsidRPr="00903316">
        <w:rPr>
          <w:rFonts w:ascii="Times New Roman" w:hAnsi="Times New Roman"/>
          <w:sz w:val="24"/>
          <w:szCs w:val="24"/>
        </w:rPr>
        <w:t xml:space="preserve"> </w:t>
      </w:r>
    </w:p>
    <w:p w:rsidR="0047783A" w:rsidRDefault="0047783A" w:rsidP="00903316">
      <w:pPr>
        <w:ind w:left="1134" w:hanging="708"/>
        <w:jc w:val="both"/>
        <w:rPr>
          <w:rFonts w:ascii="Times New Roman" w:hAnsi="Times New Roman"/>
          <w:b/>
          <w:sz w:val="24"/>
          <w:szCs w:val="24"/>
        </w:rPr>
      </w:pPr>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2"/>
    </w:p>
    <w:p w:rsidR="00A22991" w:rsidRPr="003D6B6C" w:rsidRDefault="00A22991" w:rsidP="00A22991">
      <w:pPr>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r>
      <w:r w:rsidRPr="009772E5">
        <w:rPr>
          <w:rFonts w:ascii="Times New Roman" w:hAnsi="Times New Roman"/>
          <w:sz w:val="22"/>
          <w:szCs w:val="22"/>
        </w:rPr>
        <w:t>Any disputes arising out of or relating to this Contract which cannot be settled otherwise shall be referred to the exclusive jurisdiction of the competent Bulgarian court</w:t>
      </w:r>
      <w:r>
        <w:rPr>
          <w:rFonts w:ascii="Times New Roman" w:hAnsi="Times New Roman"/>
          <w:sz w:val="22"/>
          <w:szCs w:val="22"/>
        </w:rPr>
        <w:t xml:space="preserve"> </w:t>
      </w:r>
      <w:r w:rsidRPr="009772E5">
        <w:rPr>
          <w:rFonts w:ascii="Times New Roman" w:hAnsi="Times New Roman"/>
          <w:sz w:val="22"/>
          <w:szCs w:val="22"/>
        </w:rPr>
        <w:t xml:space="preserve">  in accordance with the national legislation of the state of the Contracting Authority.</w:t>
      </w:r>
    </w:p>
    <w:p w:rsidR="00BE7AF9" w:rsidRPr="00BE7AF9" w:rsidRDefault="00BE7AF9" w:rsidP="00BE7AF9">
      <w:pPr>
        <w:keepNext/>
        <w:keepLines/>
        <w:tabs>
          <w:tab w:val="left" w:pos="1134"/>
        </w:tabs>
        <w:spacing w:before="240"/>
        <w:ind w:left="1134" w:hanging="1134"/>
        <w:rPr>
          <w:rFonts w:ascii="Times New Roman" w:hAnsi="Times New Roman"/>
          <w:b/>
          <w:sz w:val="24"/>
          <w:szCs w:val="24"/>
        </w:rPr>
      </w:pPr>
      <w:r w:rsidRPr="00BE7AF9">
        <w:rPr>
          <w:rFonts w:ascii="Times New Roman" w:hAnsi="Times New Roman"/>
          <w:b/>
          <w:sz w:val="24"/>
          <w:szCs w:val="24"/>
        </w:rPr>
        <w:t>Article 44</w:t>
      </w:r>
      <w:r w:rsidRPr="00BE7AF9">
        <w:rPr>
          <w:rFonts w:ascii="Times New Roman" w:hAnsi="Times New Roman"/>
          <w:b/>
          <w:sz w:val="24"/>
          <w:szCs w:val="24"/>
        </w:rPr>
        <w:tab/>
        <w:t>Data protection</w:t>
      </w:r>
    </w:p>
    <w:p w:rsidR="00BE7AF9" w:rsidRPr="00BE7AF9" w:rsidRDefault="00BE7AF9" w:rsidP="00BE7AF9">
      <w:pPr>
        <w:jc w:val="both"/>
        <w:rPr>
          <w:rFonts w:ascii="Times New Roman" w:hAnsi="Times New Roman"/>
          <w:sz w:val="22"/>
          <w:szCs w:val="22"/>
        </w:rPr>
      </w:pPr>
      <w:r w:rsidRPr="00BE7AF9">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BE7AF9" w:rsidRPr="00F4288C" w:rsidRDefault="00BE7AF9" w:rsidP="00BE7AF9">
      <w:pPr>
        <w:jc w:val="both"/>
        <w:rPr>
          <w:rFonts w:ascii="Times New Roman" w:hAnsi="Times New Roman"/>
          <w:sz w:val="22"/>
          <w:szCs w:val="22"/>
          <w:u w:val="single"/>
        </w:rPr>
      </w:pPr>
      <w:r w:rsidRPr="00BE7AF9">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BE7AF9">
        <w:rPr>
          <w:rStyle w:val="FootnoteReference"/>
          <w:rFonts w:ascii="Times New Roman" w:hAnsi="Times New Roman"/>
          <w:sz w:val="22"/>
          <w:szCs w:val="22"/>
        </w:rPr>
        <w:footnoteReference w:id="2"/>
      </w:r>
      <w:r w:rsidRPr="00BE7AF9">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1134" w:right="1418" w:bottom="993" w:left="1701" w:header="720" w:footer="313" w:gutter="56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F04" w:rsidRPr="006A5F84" w:rsidRDefault="00830F04">
      <w:r w:rsidRPr="006A5F84">
        <w:separator/>
      </w:r>
    </w:p>
  </w:endnote>
  <w:endnote w:type="continuationSeparator" w:id="0">
    <w:p w:rsidR="00830F04" w:rsidRPr="006A5F84" w:rsidRDefault="00830F04">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ADA" w:rsidRDefault="00787516"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87516"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87516" w:rsidRPr="009423FB">
      <w:rPr>
        <w:rStyle w:val="PageNumber"/>
        <w:rFonts w:ascii="Times New Roman" w:hAnsi="Times New Roman"/>
        <w:sz w:val="18"/>
        <w:szCs w:val="18"/>
      </w:rPr>
      <w:fldChar w:fldCharType="separate"/>
    </w:r>
    <w:r w:rsidR="00830F04">
      <w:rPr>
        <w:rStyle w:val="PageNumber"/>
        <w:rFonts w:ascii="Times New Roman" w:hAnsi="Times New Roman"/>
        <w:noProof/>
        <w:sz w:val="18"/>
        <w:szCs w:val="18"/>
        <w:lang w:val="en-GB"/>
      </w:rPr>
      <w:t>1</w:t>
    </w:r>
    <w:r w:rsidR="00787516"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87516"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87516" w:rsidRPr="009423FB">
      <w:rPr>
        <w:rStyle w:val="PageNumber"/>
        <w:rFonts w:ascii="Times New Roman" w:hAnsi="Times New Roman"/>
        <w:sz w:val="18"/>
        <w:szCs w:val="18"/>
      </w:rPr>
      <w:fldChar w:fldCharType="separate"/>
    </w:r>
    <w:r w:rsidR="00830F04">
      <w:rPr>
        <w:rStyle w:val="PageNumber"/>
        <w:rFonts w:ascii="Times New Roman" w:hAnsi="Times New Roman"/>
        <w:noProof/>
        <w:sz w:val="18"/>
        <w:szCs w:val="18"/>
        <w:lang w:val="en-GB"/>
      </w:rPr>
      <w:t>1</w:t>
    </w:r>
    <w:r w:rsidR="00787516" w:rsidRPr="009423FB">
      <w:rPr>
        <w:rStyle w:val="PageNumber"/>
        <w:rFonts w:ascii="Times New Roman" w:hAnsi="Times New Roman"/>
        <w:sz w:val="18"/>
        <w:szCs w:val="18"/>
      </w:rPr>
      <w:fldChar w:fldCharType="end"/>
    </w:r>
  </w:p>
  <w:p w:rsidR="00117ADA" w:rsidRDefault="00787516"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p w:rsidR="003447C2" w:rsidRPr="003447C2" w:rsidRDefault="003447C2" w:rsidP="003447C2">
    <w:pPr>
      <w:tabs>
        <w:tab w:val="center" w:pos="4320"/>
        <w:tab w:val="right" w:pos="8640"/>
      </w:tabs>
      <w:jc w:val="center"/>
      <w:rPr>
        <w:rFonts w:ascii="Times New Roman" w:hAnsi="Times New Roman"/>
        <w:i/>
        <w:sz w:val="24"/>
        <w:szCs w:val="24"/>
      </w:rPr>
    </w:pPr>
    <w:r w:rsidRPr="003447C2">
      <w:rPr>
        <w:rFonts w:ascii="Times New Roman" w:hAnsi="Times New Roman"/>
        <w:i/>
        <w:sz w:val="24"/>
        <w:szCs w:val="24"/>
      </w:rPr>
      <w:t>The project is co-funded by EU through the Interreg-IPA CBC Bulgaria-Turkey</w:t>
    </w:r>
    <w:r w:rsidRPr="003447C2">
      <w:rPr>
        <w:rFonts w:ascii="Times New Roman" w:hAnsi="Times New Roman"/>
        <w:i/>
        <w:sz w:val="24"/>
        <w:szCs w:val="24"/>
        <w:lang w:val="bg-BG"/>
      </w:rPr>
      <w:t xml:space="preserve"> </w:t>
    </w:r>
    <w:r w:rsidRPr="003447C2">
      <w:rPr>
        <w:rFonts w:ascii="Times New Roman" w:hAnsi="Times New Roman"/>
        <w:i/>
        <w:sz w:val="24"/>
        <w:szCs w:val="24"/>
      </w:rPr>
      <w:t>Programme 2014-2020</w:t>
    </w:r>
  </w:p>
  <w:p w:rsidR="003447C2" w:rsidRPr="007E36E3" w:rsidRDefault="003447C2" w:rsidP="007E36E3">
    <w:pPr>
      <w:spacing w:before="0" w:after="0"/>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7ADA" w:rsidRPr="006A5F84" w:rsidRDefault="00787516"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F04" w:rsidRPr="006A5F84" w:rsidRDefault="00830F04">
      <w:r w:rsidRPr="006A5F84">
        <w:separator/>
      </w:r>
    </w:p>
  </w:footnote>
  <w:footnote w:type="continuationSeparator" w:id="0">
    <w:p w:rsidR="00830F04" w:rsidRPr="006A5F84" w:rsidRDefault="00830F04">
      <w:r w:rsidRPr="006A5F84">
        <w:continuationSeparator/>
      </w:r>
    </w:p>
  </w:footnote>
  <w:footnote w:id="1">
    <w:p w:rsidR="000A7ADE" w:rsidRPr="00E8632B" w:rsidRDefault="000A7ADE" w:rsidP="000A7ADE">
      <w:pPr>
        <w:pStyle w:val="FootnoteText"/>
        <w:ind w:left="142" w:hanging="142"/>
        <w:rPr>
          <w:lang w:val="en-GB"/>
        </w:rPr>
      </w:pPr>
      <w:r w:rsidRPr="009B30FB">
        <w:rPr>
          <w:rStyle w:val="FootnoteReference"/>
        </w:rPr>
        <w:footnoteRef/>
      </w:r>
      <w:r>
        <w:rPr>
          <w:lang w:val="en-GB"/>
        </w:rPr>
        <w:tab/>
      </w:r>
      <w:r w:rsidRPr="009C6EBB">
        <w:rPr>
          <w:lang w:val="en-GB"/>
        </w:rPr>
        <w:t>DDP (Delivered Duty Paid)</w:t>
      </w:r>
      <w:r>
        <w:rPr>
          <w:sz w:val="22"/>
          <w:szCs w:val="22"/>
          <w:lang w:val="en-GB"/>
        </w:rPr>
        <w:t xml:space="preserve"> </w:t>
      </w:r>
      <w:r w:rsidRPr="009B30FB">
        <w:rPr>
          <w:lang w:val="en-GB"/>
        </w:rPr>
        <w:t>-</w:t>
      </w:r>
      <w:r>
        <w:rPr>
          <w:lang w:val="en-GB"/>
        </w:rPr>
        <w:t xml:space="preserve"> Incoterms 201</w:t>
      </w:r>
      <w:r w:rsidRPr="009B30FB">
        <w:rPr>
          <w:lang w:val="en-GB"/>
        </w:rPr>
        <w:t>0 International Chamber of Commerce</w:t>
      </w:r>
      <w:r>
        <w:rPr>
          <w:lang w:val="en-GB"/>
        </w:rPr>
        <w:t xml:space="preserve"> - </w:t>
      </w:r>
      <w:hyperlink r:id="rId1" w:history="1">
        <w:r w:rsidRPr="001E08E3">
          <w:rPr>
            <w:rStyle w:val="Hyperlink"/>
            <w:lang w:val="en-GB"/>
          </w:rPr>
          <w:t>http://www.iccwbo.org/incoterms/</w:t>
        </w:r>
      </w:hyperlink>
    </w:p>
  </w:footnote>
  <w:footnote w:id="2">
    <w:p w:rsidR="00BE7AF9" w:rsidRDefault="00BE7AF9" w:rsidP="00BE7AF9">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BBF" w:rsidRDefault="00A15BB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47C2" w:rsidRDefault="00830F04" w:rsidP="003447C2">
    <w:pPr>
      <w:keepNext/>
      <w:ind w:left="-36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6" o:spid="_x0000_i1025" type="#_x0000_t75" style="width:465.75pt;height:67.5pt;visibility:visible">
          <v:imagedata r:id="rId1" o:title=""/>
        </v:shape>
      </w:pict>
    </w:r>
  </w:p>
  <w:p w:rsidR="003447C2" w:rsidRPr="003447C2" w:rsidRDefault="003447C2" w:rsidP="003447C2">
    <w:pPr>
      <w:pStyle w:val="Header"/>
      <w:jc w:val="center"/>
      <w:rPr>
        <w:rFonts w:ascii="Times New Roman" w:hAnsi="Times New Roman"/>
        <w:i/>
        <w:color w:val="1F497D"/>
        <w:sz w:val="24"/>
        <w:szCs w:val="24"/>
      </w:rPr>
    </w:pPr>
    <w:r w:rsidRPr="003447C2">
      <w:rPr>
        <w:rFonts w:ascii="Times New Roman" w:hAnsi="Times New Roman"/>
        <w:i/>
        <w:iCs/>
        <w:snapToGrid/>
        <w:color w:val="1F497D"/>
        <w:sz w:val="24"/>
        <w:szCs w:val="24"/>
      </w:rPr>
      <w:t>Project NoCB005.2.11.113 “</w:t>
    </w:r>
    <w:r w:rsidRPr="003447C2">
      <w:rPr>
        <w:rFonts w:ascii="Times New Roman" w:hAnsi="Times New Roman"/>
        <w:i/>
        <w:snapToGrid/>
        <w:color w:val="1F497D"/>
        <w:sz w:val="24"/>
        <w:szCs w:val="24"/>
      </w:rPr>
      <w:t>Joint Initiati</w:t>
    </w:r>
    <w:r w:rsidR="00A15BBF">
      <w:rPr>
        <w:rFonts w:ascii="Times New Roman" w:hAnsi="Times New Roman"/>
        <w:i/>
        <w:snapToGrid/>
        <w:color w:val="1F497D"/>
        <w:sz w:val="24"/>
        <w:szCs w:val="24"/>
      </w:rPr>
      <w:t>v</w:t>
    </w:r>
    <w:bookmarkStart w:id="23" w:name="_GoBack"/>
    <w:bookmarkEnd w:id="23"/>
    <w:r w:rsidRPr="003447C2">
      <w:rPr>
        <w:rFonts w:ascii="Times New Roman" w:hAnsi="Times New Roman"/>
        <w:i/>
        <w:snapToGrid/>
        <w:color w:val="1F497D"/>
        <w:sz w:val="24"/>
        <w:szCs w:val="24"/>
      </w:rPr>
      <w:t>es for Flood Resilience Across Watersheds in CB Region/ FLOOD RESILIENCE”</w:t>
    </w:r>
  </w:p>
  <w:p w:rsidR="003447C2" w:rsidRDefault="003447C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5BBF" w:rsidRDefault="00A15B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cs="Times New Roman" w:hint="default"/>
        <w:b/>
        <w:i w:val="0"/>
        <w:sz w:val="22"/>
        <w:szCs w:val="22"/>
      </w:rPr>
    </w:lvl>
    <w:lvl w:ilvl="1" w:tplc="08090019">
      <w:start w:val="1"/>
      <w:numFmt w:val="lowerLetter"/>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3">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E5F6A21"/>
    <w:multiLevelType w:val="hybridMultilevel"/>
    <w:tmpl w:val="A7C25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9">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FC310CD"/>
    <w:multiLevelType w:val="hybridMultilevel"/>
    <w:tmpl w:val="BD9A566C"/>
    <w:lvl w:ilvl="0" w:tplc="148A75DA">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6917E56"/>
    <w:multiLevelType w:val="hybridMultilevel"/>
    <w:tmpl w:val="1102E64E"/>
    <w:lvl w:ilvl="0" w:tplc="96FCB892">
      <w:numFmt w:val="bullet"/>
      <w:lvlText w:val="-"/>
      <w:lvlJc w:val="left"/>
      <w:pPr>
        <w:ind w:left="720" w:hanging="360"/>
      </w:pPr>
      <w:rPr>
        <w:rFonts w:ascii="Times New Roman" w:eastAsia="Times New Roman" w:hAnsi="Times New Roman"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26"/>
  </w:num>
  <w:num w:numId="3">
    <w:abstractNumId w:val="11"/>
  </w:num>
  <w:num w:numId="4">
    <w:abstractNumId w:val="14"/>
  </w:num>
  <w:num w:numId="5">
    <w:abstractNumId w:val="28"/>
  </w:num>
  <w:num w:numId="6">
    <w:abstractNumId w:val="9"/>
  </w:num>
  <w:num w:numId="7">
    <w:abstractNumId w:val="5"/>
  </w:num>
  <w:num w:numId="8">
    <w:abstractNumId w:val="1"/>
  </w:num>
  <w:num w:numId="9">
    <w:abstractNumId w:val="16"/>
  </w:num>
  <w:num w:numId="10">
    <w:abstractNumId w:val="4"/>
  </w:num>
  <w:num w:numId="11">
    <w:abstractNumId w:val="24"/>
  </w:num>
  <w:num w:numId="12">
    <w:abstractNumId w:val="13"/>
  </w:num>
  <w:num w:numId="13">
    <w:abstractNumId w:val="6"/>
  </w:num>
  <w:num w:numId="14">
    <w:abstractNumId w:val="21"/>
  </w:num>
  <w:num w:numId="15">
    <w:abstractNumId w:val="22"/>
  </w:num>
  <w:num w:numId="16">
    <w:abstractNumId w:val="8"/>
  </w:num>
  <w:num w:numId="17">
    <w:abstractNumId w:val="18"/>
  </w:num>
  <w:num w:numId="18">
    <w:abstractNumId w:val="10"/>
  </w:num>
  <w:num w:numId="19">
    <w:abstractNumId w:val="3"/>
  </w:num>
  <w:num w:numId="20">
    <w:abstractNumId w:val="25"/>
  </w:num>
  <w:num w:numId="21">
    <w:abstractNumId w:val="19"/>
  </w:num>
  <w:num w:numId="22">
    <w:abstractNumId w:val="17"/>
  </w:num>
  <w:num w:numId="23">
    <w:abstractNumId w:val="0"/>
  </w:num>
  <w:num w:numId="24">
    <w:abstractNumId w:val="23"/>
  </w:num>
  <w:num w:numId="25">
    <w:abstractNumId w:val="20"/>
  </w:num>
  <w:num w:numId="26">
    <w:abstractNumId w:val="7"/>
  </w:num>
  <w:num w:numId="27">
    <w:abstractNumId w:val="15"/>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A7ADE"/>
    <w:rsid w:val="000B0983"/>
    <w:rsid w:val="000B1236"/>
    <w:rsid w:val="000B46A8"/>
    <w:rsid w:val="000B79F6"/>
    <w:rsid w:val="000C4AE6"/>
    <w:rsid w:val="000C709A"/>
    <w:rsid w:val="000D24E3"/>
    <w:rsid w:val="000D2B44"/>
    <w:rsid w:val="000D40DB"/>
    <w:rsid w:val="000E62C6"/>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828"/>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E79D0"/>
    <w:rsid w:val="001F410B"/>
    <w:rsid w:val="001F5048"/>
    <w:rsid w:val="001F5421"/>
    <w:rsid w:val="00200A60"/>
    <w:rsid w:val="002012E1"/>
    <w:rsid w:val="0020248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47C2"/>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5833"/>
    <w:rsid w:val="003D625C"/>
    <w:rsid w:val="003D6B6C"/>
    <w:rsid w:val="003D7611"/>
    <w:rsid w:val="003E7C71"/>
    <w:rsid w:val="003F0E36"/>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478C4"/>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41D6"/>
    <w:rsid w:val="005B0129"/>
    <w:rsid w:val="005B083F"/>
    <w:rsid w:val="005B2018"/>
    <w:rsid w:val="005B3CAB"/>
    <w:rsid w:val="005C0EA1"/>
    <w:rsid w:val="005C27C2"/>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738D"/>
    <w:rsid w:val="006C2F05"/>
    <w:rsid w:val="006C513D"/>
    <w:rsid w:val="006D3BA1"/>
    <w:rsid w:val="006D3DE4"/>
    <w:rsid w:val="006D5CEE"/>
    <w:rsid w:val="006E5450"/>
    <w:rsid w:val="006E54F2"/>
    <w:rsid w:val="006E56FD"/>
    <w:rsid w:val="006E5B49"/>
    <w:rsid w:val="006E6880"/>
    <w:rsid w:val="006F43E5"/>
    <w:rsid w:val="006F596C"/>
    <w:rsid w:val="006F798A"/>
    <w:rsid w:val="00703B91"/>
    <w:rsid w:val="00704477"/>
    <w:rsid w:val="00705DFB"/>
    <w:rsid w:val="00711C72"/>
    <w:rsid w:val="0071243A"/>
    <w:rsid w:val="00722016"/>
    <w:rsid w:val="00724C93"/>
    <w:rsid w:val="00724D0C"/>
    <w:rsid w:val="00725082"/>
    <w:rsid w:val="00733E8E"/>
    <w:rsid w:val="0073450F"/>
    <w:rsid w:val="00744A34"/>
    <w:rsid w:val="007520CA"/>
    <w:rsid w:val="0075384B"/>
    <w:rsid w:val="007552DC"/>
    <w:rsid w:val="00760195"/>
    <w:rsid w:val="007625F7"/>
    <w:rsid w:val="00763299"/>
    <w:rsid w:val="00763B1C"/>
    <w:rsid w:val="007666CD"/>
    <w:rsid w:val="00775F12"/>
    <w:rsid w:val="00776BF7"/>
    <w:rsid w:val="00777E99"/>
    <w:rsid w:val="007858B9"/>
    <w:rsid w:val="00787516"/>
    <w:rsid w:val="00792A1B"/>
    <w:rsid w:val="00794EE6"/>
    <w:rsid w:val="00797C04"/>
    <w:rsid w:val="007A0045"/>
    <w:rsid w:val="007A1101"/>
    <w:rsid w:val="007A2BDA"/>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5DCB"/>
    <w:rsid w:val="0080623C"/>
    <w:rsid w:val="00806CE0"/>
    <w:rsid w:val="00811F58"/>
    <w:rsid w:val="0081418B"/>
    <w:rsid w:val="008201BB"/>
    <w:rsid w:val="008214E2"/>
    <w:rsid w:val="008227A5"/>
    <w:rsid w:val="00822E7E"/>
    <w:rsid w:val="008272ED"/>
    <w:rsid w:val="00830BE9"/>
    <w:rsid w:val="00830F04"/>
    <w:rsid w:val="00833EBD"/>
    <w:rsid w:val="00841299"/>
    <w:rsid w:val="008413B3"/>
    <w:rsid w:val="008428B9"/>
    <w:rsid w:val="00852BE2"/>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03316"/>
    <w:rsid w:val="009143FD"/>
    <w:rsid w:val="00920A51"/>
    <w:rsid w:val="00922542"/>
    <w:rsid w:val="00923EDA"/>
    <w:rsid w:val="009251E3"/>
    <w:rsid w:val="00925DBE"/>
    <w:rsid w:val="00930AD1"/>
    <w:rsid w:val="009327B0"/>
    <w:rsid w:val="0093582A"/>
    <w:rsid w:val="0094670B"/>
    <w:rsid w:val="00950B0C"/>
    <w:rsid w:val="0095191B"/>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5BBF"/>
    <w:rsid w:val="00A1746F"/>
    <w:rsid w:val="00A22991"/>
    <w:rsid w:val="00A2645C"/>
    <w:rsid w:val="00A41B28"/>
    <w:rsid w:val="00A5099A"/>
    <w:rsid w:val="00A512A5"/>
    <w:rsid w:val="00A512C9"/>
    <w:rsid w:val="00A539E4"/>
    <w:rsid w:val="00A56046"/>
    <w:rsid w:val="00A62073"/>
    <w:rsid w:val="00A63E3C"/>
    <w:rsid w:val="00A665A2"/>
    <w:rsid w:val="00A72268"/>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0FF0"/>
    <w:rsid w:val="00AF4052"/>
    <w:rsid w:val="00AF47CA"/>
    <w:rsid w:val="00B003F6"/>
    <w:rsid w:val="00B0538B"/>
    <w:rsid w:val="00B07102"/>
    <w:rsid w:val="00B1165D"/>
    <w:rsid w:val="00B12EB5"/>
    <w:rsid w:val="00B17A53"/>
    <w:rsid w:val="00B207DB"/>
    <w:rsid w:val="00B22470"/>
    <w:rsid w:val="00B2499C"/>
    <w:rsid w:val="00B24E6A"/>
    <w:rsid w:val="00B2529B"/>
    <w:rsid w:val="00B277E4"/>
    <w:rsid w:val="00B30528"/>
    <w:rsid w:val="00B3168E"/>
    <w:rsid w:val="00B34179"/>
    <w:rsid w:val="00B35AFA"/>
    <w:rsid w:val="00B44B08"/>
    <w:rsid w:val="00B44DC5"/>
    <w:rsid w:val="00B4772C"/>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E7AF9"/>
    <w:rsid w:val="00BF1A9A"/>
    <w:rsid w:val="00C12AF0"/>
    <w:rsid w:val="00C13C29"/>
    <w:rsid w:val="00C1524D"/>
    <w:rsid w:val="00C17310"/>
    <w:rsid w:val="00C20179"/>
    <w:rsid w:val="00C20F71"/>
    <w:rsid w:val="00C302E1"/>
    <w:rsid w:val="00C3235B"/>
    <w:rsid w:val="00C34E40"/>
    <w:rsid w:val="00C3787C"/>
    <w:rsid w:val="00C402E6"/>
    <w:rsid w:val="00C41328"/>
    <w:rsid w:val="00C41919"/>
    <w:rsid w:val="00C45D2B"/>
    <w:rsid w:val="00C52305"/>
    <w:rsid w:val="00C61312"/>
    <w:rsid w:val="00C70783"/>
    <w:rsid w:val="00C720C8"/>
    <w:rsid w:val="00C73AAE"/>
    <w:rsid w:val="00C73F87"/>
    <w:rsid w:val="00C75CCE"/>
    <w:rsid w:val="00C764B3"/>
    <w:rsid w:val="00C778A1"/>
    <w:rsid w:val="00C80DCF"/>
    <w:rsid w:val="00C8298B"/>
    <w:rsid w:val="00C846C9"/>
    <w:rsid w:val="00C86724"/>
    <w:rsid w:val="00C92434"/>
    <w:rsid w:val="00C94A76"/>
    <w:rsid w:val="00C95838"/>
    <w:rsid w:val="00CA1354"/>
    <w:rsid w:val="00CA3F76"/>
    <w:rsid w:val="00CA6C68"/>
    <w:rsid w:val="00CB2793"/>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0F94"/>
    <w:rsid w:val="00D52CBF"/>
    <w:rsid w:val="00D541A5"/>
    <w:rsid w:val="00D576CA"/>
    <w:rsid w:val="00D6074C"/>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C3810"/>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23956"/>
    <w:rsid w:val="00F30624"/>
    <w:rsid w:val="00F3236B"/>
    <w:rsid w:val="00F33149"/>
    <w:rsid w:val="00F33605"/>
    <w:rsid w:val="00F33A99"/>
    <w:rsid w:val="00F355C1"/>
    <w:rsid w:val="00F35D21"/>
    <w:rsid w:val="00F4288C"/>
    <w:rsid w:val="00F4528C"/>
    <w:rsid w:val="00F51D3D"/>
    <w:rsid w:val="00F56D4C"/>
    <w:rsid w:val="00F60098"/>
    <w:rsid w:val="00F60B11"/>
    <w:rsid w:val="00F62D51"/>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220F"/>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rsid w:val="00D50F94"/>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D50F94"/>
    <w:pPr>
      <w:keepNext/>
      <w:outlineLvl w:val="1"/>
    </w:pPr>
    <w:rPr>
      <w:lang w:val="fr-BE"/>
    </w:rPr>
  </w:style>
  <w:style w:type="paragraph" w:styleId="Heading3">
    <w:name w:val="heading 3"/>
    <w:basedOn w:val="Normal"/>
    <w:next w:val="Normal"/>
    <w:link w:val="Heading3Char"/>
    <w:qFormat/>
    <w:rsid w:val="00D50F94"/>
    <w:pPr>
      <w:keepNext/>
      <w:framePr w:hSpace="181" w:vSpace="181" w:wrap="auto" w:vAnchor="text" w:hAnchor="text" w:y="1"/>
      <w:outlineLvl w:val="2"/>
    </w:pPr>
  </w:style>
  <w:style w:type="paragraph" w:styleId="Heading4">
    <w:name w:val="heading 4"/>
    <w:basedOn w:val="Normal"/>
    <w:next w:val="Normal"/>
    <w:link w:val="Heading4Char"/>
    <w:qFormat/>
    <w:rsid w:val="00D50F94"/>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D50F94"/>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D50F94"/>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D50F94"/>
    <w:pPr>
      <w:numPr>
        <w:ilvl w:val="6"/>
        <w:numId w:val="2"/>
      </w:numPr>
      <w:spacing w:before="240" w:after="60"/>
      <w:outlineLvl w:val="6"/>
    </w:pPr>
    <w:rPr>
      <w:lang w:val="sv-SE"/>
    </w:rPr>
  </w:style>
  <w:style w:type="paragraph" w:styleId="Heading8">
    <w:name w:val="heading 8"/>
    <w:basedOn w:val="Normal"/>
    <w:next w:val="Normal"/>
    <w:link w:val="Heading8Char"/>
    <w:qFormat/>
    <w:rsid w:val="00D50F94"/>
    <w:pPr>
      <w:numPr>
        <w:ilvl w:val="7"/>
        <w:numId w:val="2"/>
      </w:numPr>
      <w:spacing w:before="240" w:after="60"/>
      <w:outlineLvl w:val="7"/>
    </w:pPr>
    <w:rPr>
      <w:i/>
      <w:lang w:val="sv-SE"/>
    </w:rPr>
  </w:style>
  <w:style w:type="paragraph" w:styleId="Heading9">
    <w:name w:val="heading 9"/>
    <w:basedOn w:val="Normal"/>
    <w:next w:val="Normal"/>
    <w:link w:val="Heading9Char"/>
    <w:qFormat/>
    <w:rsid w:val="00D50F94"/>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50F94"/>
    <w:pPr>
      <w:jc w:val="center"/>
    </w:pPr>
    <w:rPr>
      <w:b/>
      <w:sz w:val="28"/>
      <w:lang w:val="fr-BE"/>
    </w:rPr>
  </w:style>
  <w:style w:type="paragraph" w:styleId="Subtitle">
    <w:name w:val="Subtitle"/>
    <w:basedOn w:val="Normal"/>
    <w:link w:val="SubtitleChar"/>
    <w:qFormat/>
    <w:rsid w:val="00D50F94"/>
    <w:pPr>
      <w:jc w:val="center"/>
    </w:pPr>
    <w:rPr>
      <w:b/>
      <w:sz w:val="28"/>
      <w:lang w:val="fr-BE"/>
    </w:rPr>
  </w:style>
  <w:style w:type="paragraph" w:styleId="BodyTextIndent">
    <w:name w:val="Body Text Indent"/>
    <w:basedOn w:val="Normal"/>
    <w:link w:val="BodyTextIndentChar"/>
    <w:rsid w:val="00D50F94"/>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D50F94"/>
    <w:rPr>
      <w:lang w:val="sv-SE"/>
    </w:rPr>
  </w:style>
  <w:style w:type="paragraph" w:styleId="BodyTextIndent2">
    <w:name w:val="Body Text Indent 2"/>
    <w:basedOn w:val="Normal"/>
    <w:link w:val="BodyTextIndent2Char"/>
    <w:rsid w:val="00D50F94"/>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D50F94"/>
    <w:pPr>
      <w:tabs>
        <w:tab w:val="left" w:pos="1276"/>
      </w:tabs>
      <w:ind w:left="1276" w:hanging="425"/>
      <w:jc w:val="both"/>
    </w:pPr>
    <w:rPr>
      <w:sz w:val="24"/>
      <w:lang w:val="sv-SE"/>
    </w:rPr>
  </w:style>
  <w:style w:type="paragraph" w:customStyle="1" w:styleId="Text3">
    <w:name w:val="Text 3"/>
    <w:basedOn w:val="Normal"/>
    <w:rsid w:val="00D50F94"/>
    <w:pPr>
      <w:tabs>
        <w:tab w:val="left" w:pos="2302"/>
      </w:tabs>
      <w:spacing w:after="240"/>
      <w:ind w:left="1202"/>
      <w:jc w:val="both"/>
    </w:pPr>
    <w:rPr>
      <w:sz w:val="24"/>
    </w:rPr>
  </w:style>
  <w:style w:type="paragraph" w:styleId="Header">
    <w:name w:val="header"/>
    <w:basedOn w:val="Normal"/>
    <w:link w:val="HeaderChar"/>
    <w:rsid w:val="00D50F94"/>
    <w:pPr>
      <w:tabs>
        <w:tab w:val="center" w:pos="4320"/>
        <w:tab w:val="right" w:pos="8640"/>
      </w:tabs>
    </w:pPr>
    <w:rPr>
      <w:lang w:val="sv-SE"/>
    </w:rPr>
  </w:style>
  <w:style w:type="paragraph" w:styleId="Footer">
    <w:name w:val="footer"/>
    <w:basedOn w:val="Normal"/>
    <w:link w:val="FooterChar"/>
    <w:uiPriority w:val="99"/>
    <w:rsid w:val="00D50F94"/>
    <w:pPr>
      <w:tabs>
        <w:tab w:val="center" w:pos="4320"/>
        <w:tab w:val="right" w:pos="8640"/>
      </w:tabs>
    </w:pPr>
    <w:rPr>
      <w:lang w:val="sv-SE"/>
    </w:rPr>
  </w:style>
  <w:style w:type="character" w:styleId="PageNumber">
    <w:name w:val="page number"/>
    <w:basedOn w:val="DefaultParagraphFont"/>
    <w:rsid w:val="00D50F94"/>
  </w:style>
  <w:style w:type="paragraph" w:styleId="BodyText3">
    <w:name w:val="Body Text 3"/>
    <w:basedOn w:val="Normal"/>
    <w:link w:val="BodyText3Char"/>
    <w:rsid w:val="00D50F94"/>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D50F94"/>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sid w:val="00D50F94"/>
    <w:rPr>
      <w:vertAlign w:val="superscript"/>
    </w:rPr>
  </w:style>
  <w:style w:type="paragraph" w:styleId="DocumentMap">
    <w:name w:val="Document Map"/>
    <w:basedOn w:val="Normal"/>
    <w:link w:val="DocumentMapChar"/>
    <w:semiHidden/>
    <w:rsid w:val="00D50F94"/>
    <w:pPr>
      <w:shd w:val="clear" w:color="auto" w:fill="000080"/>
    </w:pPr>
    <w:rPr>
      <w:sz w:val="24"/>
      <w:lang w:val="fr-FR"/>
    </w:rPr>
  </w:style>
  <w:style w:type="paragraph" w:customStyle="1" w:styleId="bulletsub">
    <w:name w:val="bullet_sub"/>
    <w:basedOn w:val="Normal"/>
    <w:rsid w:val="00D50F94"/>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D50F94"/>
    <w:pPr>
      <w:spacing w:after="240"/>
      <w:jc w:val="center"/>
    </w:pPr>
    <w:rPr>
      <w:b/>
      <w:sz w:val="40"/>
    </w:rPr>
  </w:style>
  <w:style w:type="paragraph" w:customStyle="1" w:styleId="SubTitle2">
    <w:name w:val="SubTitle 2"/>
    <w:basedOn w:val="Normal"/>
    <w:rsid w:val="00D50F94"/>
    <w:pPr>
      <w:spacing w:after="240"/>
      <w:jc w:val="center"/>
    </w:pPr>
    <w:rPr>
      <w:b/>
      <w:sz w:val="32"/>
    </w:rPr>
  </w:style>
  <w:style w:type="paragraph" w:customStyle="1" w:styleId="Annexetitle">
    <w:name w:val="Annexe_title"/>
    <w:basedOn w:val="Heading1"/>
    <w:next w:val="Normal"/>
    <w:autoRedefine/>
    <w:rsid w:val="00D50F94"/>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D50F94"/>
    <w:pPr>
      <w:keepNext/>
      <w:widowControl w:val="0"/>
      <w:tabs>
        <w:tab w:val="num" w:pos="992"/>
      </w:tabs>
      <w:ind w:left="992" w:hanging="992"/>
    </w:pPr>
    <w:rPr>
      <w:b/>
      <w:sz w:val="18"/>
      <w:lang w:val="fr-FR"/>
    </w:rPr>
  </w:style>
  <w:style w:type="paragraph" w:customStyle="1" w:styleId="titlefront">
    <w:name w:val="title_front"/>
    <w:basedOn w:val="Normal"/>
    <w:rsid w:val="00D50F94"/>
    <w:pPr>
      <w:spacing w:before="240"/>
      <w:ind w:left="1701"/>
      <w:jc w:val="right"/>
    </w:pPr>
    <w:rPr>
      <w:rFonts w:ascii="Optima" w:hAnsi="Optima"/>
      <w:b/>
      <w:sz w:val="28"/>
    </w:rPr>
  </w:style>
  <w:style w:type="paragraph" w:styleId="TOC1">
    <w:name w:val="toc 1"/>
    <w:basedOn w:val="Normal"/>
    <w:next w:val="Normal"/>
    <w:autoRedefine/>
    <w:semiHidden/>
    <w:rsid w:val="00D50F94"/>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50F94"/>
    <w:pPr>
      <w:spacing w:before="0" w:after="0"/>
      <w:ind w:left="200"/>
    </w:pPr>
    <w:rPr>
      <w:rFonts w:ascii="Times New Roman" w:hAnsi="Times New Roman"/>
      <w:smallCaps/>
    </w:rPr>
  </w:style>
  <w:style w:type="character" w:styleId="Strong">
    <w:name w:val="Strong"/>
    <w:qFormat/>
    <w:rsid w:val="00D50F94"/>
    <w:rPr>
      <w:b/>
    </w:rPr>
  </w:style>
  <w:style w:type="paragraph" w:customStyle="1" w:styleId="Blockquote">
    <w:name w:val="Blockquote"/>
    <w:basedOn w:val="Normal"/>
    <w:rsid w:val="00D50F94"/>
    <w:pPr>
      <w:widowControl w:val="0"/>
      <w:spacing w:before="100" w:after="100"/>
      <w:ind w:left="360" w:right="360"/>
    </w:pPr>
    <w:rPr>
      <w:sz w:val="24"/>
      <w:lang w:val="en-US"/>
    </w:rPr>
  </w:style>
  <w:style w:type="paragraph" w:styleId="TOC3">
    <w:name w:val="toc 3"/>
    <w:basedOn w:val="Normal"/>
    <w:next w:val="Normal"/>
    <w:autoRedefine/>
    <w:semiHidden/>
    <w:rsid w:val="00D50F94"/>
    <w:pPr>
      <w:spacing w:before="0" w:after="0"/>
      <w:ind w:left="400"/>
    </w:pPr>
    <w:rPr>
      <w:rFonts w:ascii="Times New Roman" w:hAnsi="Times New Roman"/>
      <w:i/>
    </w:rPr>
  </w:style>
  <w:style w:type="paragraph" w:styleId="TOC4">
    <w:name w:val="toc 4"/>
    <w:basedOn w:val="Normal"/>
    <w:next w:val="Normal"/>
    <w:autoRedefine/>
    <w:semiHidden/>
    <w:rsid w:val="00D50F94"/>
    <w:pPr>
      <w:spacing w:before="0" w:after="0"/>
      <w:ind w:left="600"/>
    </w:pPr>
    <w:rPr>
      <w:rFonts w:ascii="Times New Roman" w:hAnsi="Times New Roman"/>
      <w:sz w:val="18"/>
    </w:rPr>
  </w:style>
  <w:style w:type="paragraph" w:styleId="TOC5">
    <w:name w:val="toc 5"/>
    <w:basedOn w:val="Normal"/>
    <w:next w:val="Normal"/>
    <w:autoRedefine/>
    <w:semiHidden/>
    <w:rsid w:val="00D50F94"/>
    <w:pPr>
      <w:spacing w:before="0" w:after="0"/>
      <w:ind w:left="800"/>
    </w:pPr>
    <w:rPr>
      <w:rFonts w:ascii="Times New Roman" w:hAnsi="Times New Roman"/>
      <w:sz w:val="18"/>
    </w:rPr>
  </w:style>
  <w:style w:type="paragraph" w:styleId="TOC6">
    <w:name w:val="toc 6"/>
    <w:basedOn w:val="Normal"/>
    <w:next w:val="Normal"/>
    <w:autoRedefine/>
    <w:semiHidden/>
    <w:rsid w:val="00D50F94"/>
    <w:pPr>
      <w:spacing w:before="0" w:after="0"/>
      <w:ind w:left="1000"/>
    </w:pPr>
    <w:rPr>
      <w:rFonts w:ascii="Times New Roman" w:hAnsi="Times New Roman"/>
      <w:sz w:val="18"/>
    </w:rPr>
  </w:style>
  <w:style w:type="paragraph" w:styleId="TOC7">
    <w:name w:val="toc 7"/>
    <w:basedOn w:val="Normal"/>
    <w:next w:val="Normal"/>
    <w:autoRedefine/>
    <w:semiHidden/>
    <w:rsid w:val="00D50F94"/>
    <w:pPr>
      <w:spacing w:before="0" w:after="0"/>
      <w:ind w:left="1200"/>
    </w:pPr>
    <w:rPr>
      <w:rFonts w:ascii="Times New Roman" w:hAnsi="Times New Roman"/>
      <w:sz w:val="18"/>
    </w:rPr>
  </w:style>
  <w:style w:type="paragraph" w:styleId="TOC8">
    <w:name w:val="toc 8"/>
    <w:basedOn w:val="Normal"/>
    <w:next w:val="Normal"/>
    <w:autoRedefine/>
    <w:semiHidden/>
    <w:rsid w:val="00D50F94"/>
    <w:pPr>
      <w:spacing w:before="0" w:after="0"/>
      <w:ind w:left="1400"/>
    </w:pPr>
    <w:rPr>
      <w:rFonts w:ascii="Times New Roman" w:hAnsi="Times New Roman"/>
      <w:sz w:val="18"/>
    </w:rPr>
  </w:style>
  <w:style w:type="paragraph" w:styleId="TOC9">
    <w:name w:val="toc 9"/>
    <w:basedOn w:val="Normal"/>
    <w:next w:val="Normal"/>
    <w:autoRedefine/>
    <w:semiHidden/>
    <w:rsid w:val="00D50F94"/>
    <w:pPr>
      <w:spacing w:before="0" w:after="0"/>
      <w:ind w:left="1600"/>
    </w:pPr>
    <w:rPr>
      <w:rFonts w:ascii="Times New Roman" w:hAnsi="Times New Roman"/>
      <w:sz w:val="18"/>
    </w:rPr>
  </w:style>
  <w:style w:type="character" w:styleId="FollowedHyperlink">
    <w:name w:val="FollowedHyperlink"/>
    <w:rsid w:val="00D50F94"/>
    <w:rPr>
      <w:color w:val="800080"/>
      <w:u w:val="single"/>
    </w:rPr>
  </w:style>
  <w:style w:type="paragraph" w:customStyle="1" w:styleId="Style2">
    <w:name w:val="Style2"/>
    <w:basedOn w:val="Style1"/>
    <w:rsid w:val="00D50F94"/>
    <w:pPr>
      <w:tabs>
        <w:tab w:val="clear" w:pos="992"/>
        <w:tab w:val="num" w:pos="2091"/>
      </w:tabs>
      <w:ind w:left="2977"/>
      <w:jc w:val="both"/>
    </w:pPr>
  </w:style>
  <w:style w:type="paragraph" w:customStyle="1" w:styleId="text">
    <w:name w:val="text"/>
    <w:rsid w:val="00D50F94"/>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D50F94"/>
    <w:pPr>
      <w:widowControl w:val="0"/>
      <w:spacing w:before="0" w:after="0" w:line="360" w:lineRule="exact"/>
      <w:jc w:val="center"/>
    </w:pPr>
    <w:rPr>
      <w:b/>
      <w:sz w:val="32"/>
      <w:lang w:val="cs-CZ"/>
    </w:rPr>
  </w:style>
  <w:style w:type="paragraph" w:customStyle="1" w:styleId="ManualNumPar1">
    <w:name w:val="Manual NumPar 1"/>
    <w:basedOn w:val="Normal"/>
    <w:next w:val="Normal"/>
    <w:rsid w:val="00D50F94"/>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 w:type="character" w:customStyle="1" w:styleId="3">
    <w:name w:val="Основен текст (3)"/>
    <w:rsid w:val="00A22991"/>
    <w:rPr>
      <w:rFonts w:ascii="Calibri" w:eastAsia="Calibri" w:hAnsi="Calibri" w:cs="Calibri"/>
      <w:b w:val="0"/>
      <w:bCs w:val="0"/>
      <w:i w:val="0"/>
      <w:iCs w:val="0"/>
      <w:smallCaps w:val="0"/>
      <w:strike w:val="0"/>
      <w:spacing w:val="0"/>
      <w:sz w:val="23"/>
      <w:szCs w:val="23"/>
      <w:u w:val="single"/>
    </w:rPr>
  </w:style>
  <w:style w:type="paragraph" w:customStyle="1" w:styleId="PRAGHeading2">
    <w:name w:val="PRAG Heading 2"/>
    <w:basedOn w:val="Normal"/>
    <w:rsid w:val="009327B0"/>
    <w:pPr>
      <w:widowControl w:val="0"/>
      <w:numPr>
        <w:numId w:val="28"/>
      </w:numPr>
      <w:snapToGrid w:val="0"/>
      <w:spacing w:before="100" w:after="100"/>
    </w:pPr>
    <w:rPr>
      <w:rFonts w:ascii="Times New Roman" w:hAnsi="Times New Roman"/>
      <w:snapToGrid/>
      <w:sz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 w:id="1738937814">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budget/graphs/inforeuro.htm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pacbc-bgtr.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ec.europa.eu/europeaid/funding/communication-and-visibility-manual-eu-external-actions_en"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obshtina@dimitrovgrad.bg"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B1F56-A5B2-4274-BFE4-04446A8C1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7</Pages>
  <Words>1684</Words>
  <Characters>9605</Characters>
  <Application>Microsoft Office Word</Application>
  <DocSecurity>0</DocSecurity>
  <Lines>80</Lines>
  <Paragraphs>22</Paragraphs>
  <ScaleCrop>false</ScaleCrop>
  <HeadingPairs>
    <vt:vector size="6" baseType="variant">
      <vt:variant>
        <vt:lpstr>Заглавие</vt:lpstr>
      </vt:variant>
      <vt:variant>
        <vt:i4>1</vt:i4>
      </vt:variant>
      <vt:variant>
        <vt:lpstr>Заглавия</vt:lpstr>
      </vt:variant>
      <vt:variant>
        <vt:i4>3</vt:i4>
      </vt:variant>
      <vt:variant>
        <vt:lpstr>Title</vt:lpstr>
      </vt:variant>
      <vt:variant>
        <vt:i4>1</vt:i4>
      </vt:variant>
    </vt:vector>
  </HeadingPairs>
  <TitlesOfParts>
    <vt:vector size="5" baseType="lpstr">
      <vt:lpstr>INSTRUCTIONS TO TENDERERS</vt:lpstr>
      <vt:lpstr>SPECIAL CONDITIONS</vt:lpstr>
      <vt:lpstr>CONTENTS</vt:lpstr>
      <vt:lpstr>    10.1	All goods purchased must originate in a Member State of the European Union </vt:lpstr>
      <vt:lpstr>INSTRUCTIONS TO TENDERERS</vt:lpstr>
    </vt:vector>
  </TitlesOfParts>
  <Company>European Commission</Company>
  <LinksUpToDate>false</LinksUpToDate>
  <CharactersWithSpaces>11267</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TaGe</cp:lastModifiedBy>
  <cp:revision>22</cp:revision>
  <cp:lastPrinted>2014-02-11T14:32:00Z</cp:lastPrinted>
  <dcterms:created xsi:type="dcterms:W3CDTF">2018-12-18T11:40:00Z</dcterms:created>
  <dcterms:modified xsi:type="dcterms:W3CDTF">2019-10-16T08:16:00Z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