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9A6E4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35D4464E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2B99F122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4BC4742D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4AA9BF7C" w14:textId="476B2504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671007">
        <w:rPr>
          <w:b/>
          <w:sz w:val="22"/>
          <w:szCs w:val="22"/>
        </w:rPr>
        <w:t>.</w:t>
      </w:r>
      <w:r w:rsidR="004677C7" w:rsidRPr="004677C7">
        <w:rPr>
          <w:b/>
          <w:sz w:val="22"/>
          <w:szCs w:val="22"/>
        </w:rPr>
        <w:t xml:space="preserve"> </w:t>
      </w:r>
      <w:r w:rsidR="00671007" w:rsidRPr="00671007">
        <w:rPr>
          <w:b/>
          <w:sz w:val="22"/>
          <w:szCs w:val="22"/>
        </w:rPr>
        <w:t>CB005.2.21.074-WKS</w:t>
      </w:r>
    </w:p>
    <w:p w14:paraId="6D23C96B" w14:textId="506BE43D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AC12B7">
        <w:rPr>
          <w:b/>
          <w:sz w:val="22"/>
          <w:szCs w:val="22"/>
          <w:highlight w:val="lightGray"/>
        </w:rPr>
        <w:t>GENERAL BUDGET</w:t>
      </w:r>
      <w:r w:rsidR="003B7759" w:rsidRPr="00AC12B7">
        <w:rPr>
          <w:b/>
          <w:sz w:val="22"/>
          <w:szCs w:val="22"/>
          <w:highlight w:val="lightGray"/>
        </w:rPr>
        <w:t>OF THE UNION</w:t>
      </w:r>
    </w:p>
    <w:p w14:paraId="10F2F1C1" w14:textId="77777777" w:rsidR="00D364B4" w:rsidRPr="00D364B4" w:rsidRDefault="00D364B4" w:rsidP="00D364B4">
      <w:pPr>
        <w:spacing w:after="120"/>
      </w:pPr>
      <w:r w:rsidRPr="00D364B4">
        <w:t>Between</w:t>
      </w:r>
    </w:p>
    <w:p w14:paraId="214625FE" w14:textId="2C5ECF1D" w:rsidR="00E54183" w:rsidRPr="00671007" w:rsidRDefault="00671007" w:rsidP="00CD2624">
      <w:pPr>
        <w:widowControl w:val="0"/>
        <w:snapToGrid w:val="0"/>
        <w:spacing w:before="100" w:after="100"/>
        <w:rPr>
          <w:b/>
          <w:bCs/>
          <w:sz w:val="22"/>
          <w:szCs w:val="22"/>
        </w:rPr>
      </w:pPr>
      <w:r w:rsidRPr="00671007">
        <w:rPr>
          <w:b/>
          <w:bCs/>
          <w:sz w:val="22"/>
          <w:szCs w:val="22"/>
        </w:rPr>
        <w:t xml:space="preserve">Municipality of </w:t>
      </w:r>
      <w:proofErr w:type="spellStart"/>
      <w:r w:rsidRPr="00671007">
        <w:rPr>
          <w:b/>
          <w:bCs/>
          <w:sz w:val="22"/>
          <w:szCs w:val="22"/>
        </w:rPr>
        <w:t>Mineralni</w:t>
      </w:r>
      <w:proofErr w:type="spellEnd"/>
      <w:r w:rsidRPr="00671007">
        <w:rPr>
          <w:b/>
          <w:bCs/>
          <w:sz w:val="22"/>
          <w:szCs w:val="22"/>
        </w:rPr>
        <w:t xml:space="preserve"> Bani</w:t>
      </w:r>
    </w:p>
    <w:p w14:paraId="4C3C6274" w14:textId="4CDDDFB5" w:rsidR="00671007" w:rsidRPr="00671007" w:rsidRDefault="00671007" w:rsidP="00CD2624">
      <w:pPr>
        <w:widowControl w:val="0"/>
        <w:snapToGrid w:val="0"/>
        <w:spacing w:before="100" w:after="100"/>
        <w:rPr>
          <w:b/>
          <w:bCs/>
          <w:sz w:val="22"/>
          <w:szCs w:val="22"/>
        </w:rPr>
      </w:pPr>
      <w:r w:rsidRPr="00671007">
        <w:rPr>
          <w:b/>
          <w:bCs/>
          <w:sz w:val="22"/>
          <w:szCs w:val="22"/>
        </w:rPr>
        <w:t xml:space="preserve">3Vasil </w:t>
      </w:r>
      <w:proofErr w:type="spellStart"/>
      <w:r w:rsidRPr="00671007">
        <w:rPr>
          <w:b/>
          <w:bCs/>
          <w:sz w:val="22"/>
          <w:szCs w:val="22"/>
        </w:rPr>
        <w:t>Levski</w:t>
      </w:r>
      <w:proofErr w:type="spellEnd"/>
      <w:r w:rsidRPr="00671007">
        <w:rPr>
          <w:b/>
          <w:bCs/>
          <w:sz w:val="22"/>
          <w:szCs w:val="22"/>
        </w:rPr>
        <w:t xml:space="preserve"> Blvd.,</w:t>
      </w:r>
    </w:p>
    <w:p w14:paraId="76DC0E59" w14:textId="4D58CC99" w:rsidR="00671007" w:rsidRPr="00671007" w:rsidRDefault="00671007" w:rsidP="00CD2624">
      <w:pPr>
        <w:widowControl w:val="0"/>
        <w:snapToGrid w:val="0"/>
        <w:spacing w:before="100" w:after="100"/>
        <w:rPr>
          <w:b/>
          <w:bCs/>
          <w:sz w:val="22"/>
          <w:szCs w:val="22"/>
        </w:rPr>
      </w:pPr>
      <w:r w:rsidRPr="00671007">
        <w:rPr>
          <w:b/>
          <w:bCs/>
          <w:sz w:val="22"/>
          <w:szCs w:val="22"/>
        </w:rPr>
        <w:t xml:space="preserve">6343 </w:t>
      </w:r>
      <w:proofErr w:type="spellStart"/>
      <w:r w:rsidRPr="00671007">
        <w:rPr>
          <w:b/>
          <w:bCs/>
          <w:sz w:val="22"/>
          <w:szCs w:val="22"/>
        </w:rPr>
        <w:t>Mineralni</w:t>
      </w:r>
      <w:proofErr w:type="spellEnd"/>
      <w:r w:rsidRPr="00671007">
        <w:rPr>
          <w:b/>
          <w:bCs/>
          <w:sz w:val="22"/>
          <w:szCs w:val="22"/>
        </w:rPr>
        <w:t xml:space="preserve"> Bani village,</w:t>
      </w:r>
    </w:p>
    <w:p w14:paraId="62ADFA33" w14:textId="56DEF65A" w:rsidR="00671007" w:rsidRPr="00671007" w:rsidRDefault="00671007" w:rsidP="00CD2624">
      <w:pPr>
        <w:widowControl w:val="0"/>
        <w:snapToGrid w:val="0"/>
        <w:spacing w:before="100" w:after="100"/>
        <w:rPr>
          <w:b/>
          <w:bCs/>
          <w:sz w:val="22"/>
          <w:szCs w:val="22"/>
        </w:rPr>
      </w:pPr>
      <w:r w:rsidRPr="00671007">
        <w:rPr>
          <w:b/>
          <w:bCs/>
          <w:sz w:val="22"/>
          <w:szCs w:val="22"/>
        </w:rPr>
        <w:t>BULSTAT</w:t>
      </w:r>
      <w:r w:rsidRPr="00671007">
        <w:t xml:space="preserve"> </w:t>
      </w:r>
      <w:r w:rsidRPr="00671007">
        <w:rPr>
          <w:b/>
          <w:bCs/>
          <w:sz w:val="22"/>
          <w:szCs w:val="22"/>
        </w:rPr>
        <w:t>000903743</w:t>
      </w:r>
    </w:p>
    <w:p w14:paraId="13B550F0" w14:textId="2FEAD589" w:rsidR="00671007" w:rsidRPr="00671007" w:rsidRDefault="00671007" w:rsidP="00CD2624">
      <w:pPr>
        <w:widowControl w:val="0"/>
        <w:snapToGrid w:val="0"/>
        <w:spacing w:before="100" w:after="100"/>
        <w:rPr>
          <w:b/>
          <w:bCs/>
          <w:sz w:val="22"/>
          <w:szCs w:val="22"/>
        </w:rPr>
      </w:pPr>
      <w:r w:rsidRPr="00671007">
        <w:rPr>
          <w:b/>
          <w:bCs/>
          <w:sz w:val="22"/>
          <w:szCs w:val="22"/>
        </w:rPr>
        <w:t xml:space="preserve">Represented by </w:t>
      </w:r>
      <w:proofErr w:type="spellStart"/>
      <w:r w:rsidRPr="00671007">
        <w:rPr>
          <w:b/>
          <w:bCs/>
          <w:sz w:val="22"/>
          <w:szCs w:val="22"/>
        </w:rPr>
        <w:t>Myumyun</w:t>
      </w:r>
      <w:proofErr w:type="spellEnd"/>
      <w:r w:rsidRPr="00671007">
        <w:rPr>
          <w:b/>
          <w:bCs/>
          <w:sz w:val="22"/>
          <w:szCs w:val="22"/>
        </w:rPr>
        <w:t xml:space="preserve"> Iskender – Mayor of Municipality of </w:t>
      </w:r>
      <w:proofErr w:type="spellStart"/>
      <w:r w:rsidRPr="00671007">
        <w:rPr>
          <w:b/>
          <w:bCs/>
          <w:sz w:val="22"/>
          <w:szCs w:val="22"/>
        </w:rPr>
        <w:t>Mineralni</w:t>
      </w:r>
      <w:proofErr w:type="spellEnd"/>
      <w:r w:rsidRPr="00671007">
        <w:rPr>
          <w:b/>
          <w:bCs/>
          <w:sz w:val="22"/>
          <w:szCs w:val="22"/>
        </w:rPr>
        <w:t xml:space="preserve"> Bani,</w:t>
      </w:r>
    </w:p>
    <w:p w14:paraId="1B2C5738" w14:textId="77777777"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0F1ABFEF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1041FD55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4EA0609F" w14:textId="77777777" w:rsidR="00CD2624" w:rsidRPr="00E725FE" w:rsidRDefault="00CD2624" w:rsidP="006E6032">
      <w:pPr>
        <w:rPr>
          <w:sz w:val="22"/>
          <w:szCs w:val="22"/>
        </w:rPr>
      </w:pPr>
    </w:p>
    <w:p w14:paraId="79A79D2F" w14:textId="77777777" w:rsidR="00CD2624" w:rsidRPr="00291D00" w:rsidRDefault="00CD2624" w:rsidP="006E6032">
      <w:pPr>
        <w:rPr>
          <w:sz w:val="22"/>
          <w:szCs w:val="22"/>
        </w:rPr>
      </w:pPr>
      <w:r w:rsidRPr="00291D00">
        <w:rPr>
          <w:sz w:val="22"/>
          <w:szCs w:val="22"/>
        </w:rPr>
        <w:t xml:space="preserve">&lt;Full official </w:t>
      </w:r>
      <w:r w:rsidR="0034613B" w:rsidRPr="00291D00">
        <w:rPr>
          <w:sz w:val="22"/>
          <w:szCs w:val="22"/>
        </w:rPr>
        <w:t>n</w:t>
      </w:r>
      <w:r w:rsidRPr="00291D00">
        <w:rPr>
          <w:sz w:val="22"/>
          <w:szCs w:val="22"/>
        </w:rPr>
        <w:t xml:space="preserve">ame of </w:t>
      </w:r>
      <w:r w:rsidR="0034613B" w:rsidRPr="00291D00">
        <w:rPr>
          <w:sz w:val="22"/>
          <w:szCs w:val="22"/>
        </w:rPr>
        <w:t>the c</w:t>
      </w:r>
      <w:r w:rsidRPr="00291D00">
        <w:rPr>
          <w:sz w:val="22"/>
          <w:szCs w:val="22"/>
        </w:rPr>
        <w:t>ontractor&gt;</w:t>
      </w:r>
    </w:p>
    <w:p w14:paraId="2E4603B8" w14:textId="6D229C86" w:rsidR="00CD2624" w:rsidRPr="00291D00" w:rsidRDefault="00CD2624" w:rsidP="006E6032">
      <w:pPr>
        <w:jc w:val="both"/>
        <w:rPr>
          <w:sz w:val="22"/>
          <w:szCs w:val="22"/>
        </w:rPr>
      </w:pPr>
      <w:r w:rsidRPr="00291D00">
        <w:rPr>
          <w:sz w:val="22"/>
          <w:szCs w:val="22"/>
        </w:rPr>
        <w:t>[</w:t>
      </w:r>
      <w:r w:rsidR="007F26B5" w:rsidRPr="00291D00">
        <w:rPr>
          <w:sz w:val="22"/>
          <w:szCs w:val="22"/>
        </w:rPr>
        <w:t>&lt;</w:t>
      </w:r>
      <w:r w:rsidRPr="00291D00">
        <w:rPr>
          <w:sz w:val="22"/>
          <w:szCs w:val="22"/>
        </w:rPr>
        <w:t>Legal status/title</w:t>
      </w:r>
      <w:r w:rsidR="007F26B5" w:rsidRPr="00291D00">
        <w:rPr>
          <w:sz w:val="22"/>
          <w:szCs w:val="22"/>
        </w:rPr>
        <w:t>&gt;</w:t>
      </w:r>
      <w:r w:rsidRPr="00291D00">
        <w:rPr>
          <w:sz w:val="22"/>
          <w:szCs w:val="22"/>
        </w:rPr>
        <w:t>]</w:t>
      </w:r>
    </w:p>
    <w:p w14:paraId="4F097632" w14:textId="63DBB724" w:rsidR="00CD2624" w:rsidRPr="00291D00" w:rsidRDefault="00CD2624" w:rsidP="006E6032">
      <w:pPr>
        <w:jc w:val="both"/>
        <w:rPr>
          <w:sz w:val="22"/>
          <w:szCs w:val="22"/>
        </w:rPr>
      </w:pPr>
      <w:r w:rsidRPr="00291D00">
        <w:rPr>
          <w:sz w:val="22"/>
          <w:szCs w:val="22"/>
        </w:rPr>
        <w:t>[</w:t>
      </w:r>
      <w:r w:rsidR="007F26B5" w:rsidRPr="00291D00">
        <w:rPr>
          <w:sz w:val="22"/>
          <w:szCs w:val="22"/>
        </w:rPr>
        <w:t>&lt;</w:t>
      </w:r>
      <w:r w:rsidRPr="00291D00">
        <w:rPr>
          <w:sz w:val="22"/>
          <w:szCs w:val="22"/>
        </w:rPr>
        <w:t>Official registration number</w:t>
      </w:r>
      <w:r w:rsidR="007F26B5" w:rsidRPr="00291D00">
        <w:rPr>
          <w:sz w:val="22"/>
          <w:szCs w:val="22"/>
        </w:rPr>
        <w:t>&gt;</w:t>
      </w:r>
      <w:r w:rsidRPr="00291D00">
        <w:rPr>
          <w:sz w:val="22"/>
          <w:szCs w:val="22"/>
        </w:rPr>
        <w:t>]</w:t>
      </w:r>
    </w:p>
    <w:p w14:paraId="39083987" w14:textId="77777777" w:rsidR="00CD2624" w:rsidRPr="00291D00" w:rsidRDefault="007F26B5" w:rsidP="006E6032">
      <w:pPr>
        <w:jc w:val="both"/>
        <w:rPr>
          <w:sz w:val="22"/>
          <w:szCs w:val="22"/>
        </w:rPr>
      </w:pPr>
      <w:r w:rsidRPr="00291D00">
        <w:rPr>
          <w:sz w:val="22"/>
          <w:szCs w:val="22"/>
        </w:rPr>
        <w:t>&lt;</w:t>
      </w:r>
      <w:r w:rsidR="00CD2624" w:rsidRPr="00291D00">
        <w:rPr>
          <w:sz w:val="22"/>
          <w:szCs w:val="22"/>
        </w:rPr>
        <w:t>Full official address</w:t>
      </w:r>
      <w:r w:rsidRPr="00291D00">
        <w:rPr>
          <w:sz w:val="22"/>
          <w:szCs w:val="22"/>
        </w:rPr>
        <w:t>&gt;</w:t>
      </w:r>
    </w:p>
    <w:p w14:paraId="0B93AFF6" w14:textId="22247ED6" w:rsidR="00CD2624" w:rsidRPr="00E725FE" w:rsidRDefault="00CD2624" w:rsidP="006E6032">
      <w:pPr>
        <w:jc w:val="both"/>
        <w:rPr>
          <w:sz w:val="22"/>
          <w:szCs w:val="22"/>
        </w:rPr>
      </w:pPr>
      <w:r w:rsidRPr="00291D00">
        <w:rPr>
          <w:sz w:val="22"/>
          <w:szCs w:val="22"/>
        </w:rPr>
        <w:t>[</w:t>
      </w:r>
      <w:r w:rsidR="007F26B5" w:rsidRPr="00291D00">
        <w:rPr>
          <w:sz w:val="22"/>
          <w:szCs w:val="22"/>
        </w:rPr>
        <w:t>&lt;</w:t>
      </w:r>
      <w:r w:rsidRPr="00291D00">
        <w:rPr>
          <w:sz w:val="22"/>
          <w:szCs w:val="22"/>
        </w:rPr>
        <w:t>VAT number</w:t>
      </w:r>
      <w:r w:rsidR="007F26B5" w:rsidRPr="00291D00">
        <w:rPr>
          <w:sz w:val="22"/>
          <w:szCs w:val="22"/>
        </w:rPr>
        <w:t>&gt;</w:t>
      </w:r>
      <w:r w:rsidRPr="00291D00">
        <w:rPr>
          <w:sz w:val="22"/>
          <w:szCs w:val="22"/>
        </w:rPr>
        <w:t>]</w:t>
      </w:r>
      <w:r w:rsidR="00E725FE" w:rsidRPr="00291D00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14:paraId="3BD22185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075CCB27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0DEA56DC" w14:textId="77777777" w:rsidR="00CD2624" w:rsidRPr="00E725FE" w:rsidRDefault="00CD2624" w:rsidP="006E6032">
      <w:pPr>
        <w:rPr>
          <w:sz w:val="22"/>
          <w:szCs w:val="22"/>
        </w:rPr>
      </w:pPr>
    </w:p>
    <w:p w14:paraId="7212F888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5CD5659A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01A7A9E1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182CC38E" w14:textId="1C0F05E0"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671007" w:rsidRPr="00671007">
        <w:rPr>
          <w:b/>
          <w:bCs/>
          <w:sz w:val="22"/>
          <w:szCs w:val="22"/>
        </w:rPr>
        <w:t xml:space="preserve">CB005.2.21.074 – Increasing the tourist attractiveness in the municipalities of </w:t>
      </w:r>
      <w:proofErr w:type="spellStart"/>
      <w:r w:rsidR="00671007" w:rsidRPr="00671007">
        <w:rPr>
          <w:b/>
          <w:bCs/>
          <w:sz w:val="22"/>
          <w:szCs w:val="22"/>
        </w:rPr>
        <w:t>Mineralni</w:t>
      </w:r>
      <w:proofErr w:type="spellEnd"/>
      <w:r w:rsidR="00671007" w:rsidRPr="00671007">
        <w:rPr>
          <w:b/>
          <w:bCs/>
          <w:sz w:val="22"/>
          <w:szCs w:val="22"/>
        </w:rPr>
        <w:t xml:space="preserve"> Bani and </w:t>
      </w:r>
      <w:proofErr w:type="spellStart"/>
      <w:r w:rsidR="00671007" w:rsidRPr="00671007">
        <w:rPr>
          <w:b/>
          <w:bCs/>
          <w:sz w:val="22"/>
          <w:szCs w:val="22"/>
        </w:rPr>
        <w:t>Pehlivankoy</w:t>
      </w:r>
      <w:proofErr w:type="spellEnd"/>
    </w:p>
    <w:p w14:paraId="0856D583" w14:textId="05E209A4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671007">
        <w:rPr>
          <w:b/>
          <w:sz w:val="22"/>
          <w:szCs w:val="22"/>
        </w:rPr>
        <w:t xml:space="preserve">- </w:t>
      </w:r>
      <w:r w:rsidR="00671007" w:rsidRPr="00671007">
        <w:rPr>
          <w:b/>
          <w:sz w:val="22"/>
          <w:szCs w:val="22"/>
        </w:rPr>
        <w:t xml:space="preserve">Rehabilitation of eco-trail in </w:t>
      </w:r>
      <w:proofErr w:type="spellStart"/>
      <w:r w:rsidR="00671007" w:rsidRPr="00671007">
        <w:rPr>
          <w:b/>
          <w:sz w:val="22"/>
          <w:szCs w:val="22"/>
        </w:rPr>
        <w:t>Mineralni</w:t>
      </w:r>
      <w:proofErr w:type="spellEnd"/>
      <w:r w:rsidR="00671007" w:rsidRPr="00671007">
        <w:rPr>
          <w:b/>
          <w:sz w:val="22"/>
          <w:szCs w:val="22"/>
        </w:rPr>
        <w:t xml:space="preserve"> Bani</w:t>
      </w:r>
    </w:p>
    <w:p w14:paraId="0649C70A" w14:textId="31B938AD"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671007" w:rsidRPr="00671007">
        <w:rPr>
          <w:b/>
          <w:sz w:val="22"/>
          <w:szCs w:val="22"/>
        </w:rPr>
        <w:t>CB005.2.21.074-WKS</w:t>
      </w:r>
    </w:p>
    <w:p w14:paraId="57658E8E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6E1ABD74" w14:textId="77777777"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14:paraId="12E307D3" w14:textId="3B0A4206" w:rsidR="00CD2624" w:rsidRPr="00671007" w:rsidRDefault="00671007" w:rsidP="00CD2624">
      <w:pPr>
        <w:tabs>
          <w:tab w:val="decimal" w:leader="dot" w:pos="7938"/>
        </w:tabs>
        <w:spacing w:before="120"/>
        <w:ind w:right="-567"/>
        <w:jc w:val="both"/>
        <w:rPr>
          <w:b/>
          <w:bCs/>
          <w:sz w:val="22"/>
          <w:szCs w:val="22"/>
        </w:rPr>
      </w:pPr>
      <w:bookmarkStart w:id="4" w:name="_Hlk28266391"/>
      <w:r w:rsidRPr="00671007">
        <w:rPr>
          <w:b/>
          <w:bCs/>
          <w:sz w:val="22"/>
          <w:szCs w:val="22"/>
        </w:rPr>
        <w:t xml:space="preserve">Rehabilitation of eco-trail in </w:t>
      </w:r>
      <w:proofErr w:type="spellStart"/>
      <w:r w:rsidRPr="00671007">
        <w:rPr>
          <w:b/>
          <w:bCs/>
          <w:sz w:val="22"/>
          <w:szCs w:val="22"/>
        </w:rPr>
        <w:t>Mineralni</w:t>
      </w:r>
      <w:proofErr w:type="spellEnd"/>
      <w:r w:rsidRPr="00671007">
        <w:rPr>
          <w:b/>
          <w:bCs/>
          <w:sz w:val="22"/>
          <w:szCs w:val="22"/>
        </w:rPr>
        <w:t xml:space="preserve"> Bani</w:t>
      </w:r>
    </w:p>
    <w:bookmarkEnd w:id="4"/>
    <w:p w14:paraId="2AAFE6B8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3932FC1B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lastRenderedPageBreak/>
        <w:t>It is hereby agreed as follows:</w:t>
      </w:r>
    </w:p>
    <w:p w14:paraId="73FE7AC9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04B96F34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58EBCCDF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691F5C94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732F843C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00F0F646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3724944D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115A22A5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49EFDC9F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11EFA0F2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30FE2DF2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22356213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75003F7A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3BFC974B" w14:textId="37B562AA" w:rsidR="00CD2624" w:rsidRPr="00E725FE" w:rsidRDefault="00CD2624" w:rsidP="00671007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b/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proofErr w:type="gramStart"/>
      <w:r w:rsidR="00671007">
        <w:rPr>
          <w:sz w:val="22"/>
          <w:szCs w:val="22"/>
        </w:rPr>
        <w:t>BGN:…</w:t>
      </w:r>
      <w:proofErr w:type="gramEnd"/>
      <w:r w:rsidR="00671007">
        <w:rPr>
          <w:sz w:val="22"/>
          <w:szCs w:val="22"/>
        </w:rPr>
        <w:t>………………….</w:t>
      </w:r>
    </w:p>
    <w:p w14:paraId="6444E964" w14:textId="2D165A93"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</w:t>
      </w:r>
      <w:r w:rsidR="00671007">
        <w:rPr>
          <w:sz w:val="22"/>
          <w:szCs w:val="22"/>
        </w:rPr>
        <w:t>BGN …………………………</w:t>
      </w:r>
      <w:r w:rsidR="00FA4CF7">
        <w:rPr>
          <w:sz w:val="22"/>
          <w:szCs w:val="22"/>
        </w:rPr>
        <w:t>.</w:t>
      </w:r>
    </w:p>
    <w:p w14:paraId="42BA96AA" w14:textId="767ED739"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671007">
        <w:rPr>
          <w:sz w:val="22"/>
          <w:szCs w:val="22"/>
        </w:rPr>
        <w:t>BGN ………………….</w:t>
      </w:r>
      <w:r w:rsidR="00D0622A" w:rsidRPr="00D0622A">
        <w:rPr>
          <w:sz w:val="22"/>
          <w:szCs w:val="22"/>
        </w:rPr>
        <w:t xml:space="preserve"> </w:t>
      </w:r>
      <w:r w:rsidR="00D0622A" w:rsidRPr="00291D00">
        <w:rPr>
          <w:sz w:val="22"/>
          <w:szCs w:val="22"/>
        </w:rPr>
        <w:t>&lt;amount in words&gt;</w:t>
      </w:r>
      <w:r w:rsidR="00D0622A">
        <w:rPr>
          <w:sz w:val="22"/>
          <w:szCs w:val="22"/>
        </w:rPr>
        <w:t xml:space="preserve"> </w:t>
      </w:r>
    </w:p>
    <w:p w14:paraId="0B32E2D5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3A34CE82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25F39B85" w14:textId="77777777" w:rsidTr="00BA6B6D">
        <w:tc>
          <w:tcPr>
            <w:tcW w:w="360" w:type="dxa"/>
            <w:shd w:val="clear" w:color="auto" w:fill="auto"/>
          </w:tcPr>
          <w:p w14:paraId="16E335D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2595EA3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03477A7B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6832782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733773B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315F094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4E8DAFD2" w14:textId="77777777" w:rsidTr="00BA6B6D">
        <w:tc>
          <w:tcPr>
            <w:tcW w:w="360" w:type="dxa"/>
            <w:shd w:val="clear" w:color="auto" w:fill="auto"/>
          </w:tcPr>
          <w:p w14:paraId="0DA2160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E340D2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4DE90EE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00EE3C5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3776571A" w14:textId="77777777" w:rsidTr="00BA6B6D">
        <w:tc>
          <w:tcPr>
            <w:tcW w:w="360" w:type="dxa"/>
            <w:shd w:val="clear" w:color="auto" w:fill="auto"/>
          </w:tcPr>
          <w:p w14:paraId="2C9ED97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508944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52E160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2410E6E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0F7F8AB2" w14:textId="77777777" w:rsidTr="00BA6B6D">
        <w:tc>
          <w:tcPr>
            <w:tcW w:w="360" w:type="dxa"/>
            <w:shd w:val="clear" w:color="auto" w:fill="auto"/>
          </w:tcPr>
          <w:p w14:paraId="51F8429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3C201D0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37079FBE" w14:textId="2468640D" w:rsidR="002F0C4E" w:rsidRPr="00DD74D3" w:rsidRDefault="00671007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12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3A8806F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1ED87D07" w14:textId="77777777" w:rsidTr="00BA6B6D">
        <w:tc>
          <w:tcPr>
            <w:tcW w:w="360" w:type="dxa"/>
            <w:shd w:val="clear" w:color="auto" w:fill="auto"/>
          </w:tcPr>
          <w:p w14:paraId="2029BFD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bookmarkStart w:id="5" w:name="_GoBack"/>
            <w:bookmarkEnd w:id="5"/>
          </w:p>
        </w:tc>
        <w:tc>
          <w:tcPr>
            <w:tcW w:w="1440" w:type="dxa"/>
            <w:shd w:val="clear" w:color="auto" w:fill="auto"/>
          </w:tcPr>
          <w:p w14:paraId="7CB15AA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AEF46FB" w14:textId="6E2AEBD3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</w:t>
            </w:r>
            <w:r w:rsidR="00291D00">
              <w:rPr>
                <w:rFonts w:eastAsia="Calibri"/>
                <w:snapToGrid/>
                <w:sz w:val="22"/>
                <w:szCs w:val="22"/>
              </w:rPr>
              <w:t xml:space="preserve"> after final acceptance</w:t>
            </w:r>
          </w:p>
        </w:tc>
        <w:tc>
          <w:tcPr>
            <w:tcW w:w="1047" w:type="dxa"/>
            <w:shd w:val="clear" w:color="auto" w:fill="auto"/>
          </w:tcPr>
          <w:p w14:paraId="0882D956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54DD4918" w14:textId="77777777" w:rsidTr="00BA6B6D">
        <w:tc>
          <w:tcPr>
            <w:tcW w:w="360" w:type="dxa"/>
            <w:shd w:val="clear" w:color="auto" w:fill="auto"/>
          </w:tcPr>
          <w:p w14:paraId="2CCC70F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3A16B49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141B885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7F49FF8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7F1F816E" w14:textId="77777777" w:rsidTr="00BA6B6D">
        <w:tc>
          <w:tcPr>
            <w:tcW w:w="360" w:type="dxa"/>
            <w:shd w:val="clear" w:color="auto" w:fill="auto"/>
          </w:tcPr>
          <w:p w14:paraId="4849F03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5791474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7B68F5DD" w14:textId="74928EED" w:rsidR="002F0C4E" w:rsidRPr="00DD74D3" w:rsidRDefault="00671007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N/A</w:t>
            </w:r>
          </w:p>
        </w:tc>
        <w:tc>
          <w:tcPr>
            <w:tcW w:w="1047" w:type="dxa"/>
            <w:shd w:val="clear" w:color="auto" w:fill="auto"/>
          </w:tcPr>
          <w:p w14:paraId="04AD158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73EDFE22" w14:textId="77777777" w:rsidTr="00BA6B6D">
        <w:tc>
          <w:tcPr>
            <w:tcW w:w="360" w:type="dxa"/>
            <w:shd w:val="clear" w:color="auto" w:fill="auto"/>
          </w:tcPr>
          <w:p w14:paraId="76B54B4C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416AA0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1484CAE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no performance, </w:t>
            </w:r>
            <w:proofErr w:type="spellStart"/>
            <w:r w:rsidRPr="00DD74D3">
              <w:rPr>
                <w:rFonts w:eastAsia="Calibri"/>
                <w:snapToGrid/>
                <w:sz w:val="22"/>
                <w:szCs w:val="22"/>
              </w:rPr>
              <w:t>prefinancing</w:t>
            </w:r>
            <w:proofErr w:type="spellEnd"/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and retention guarantees</w:t>
            </w:r>
          </w:p>
          <w:p w14:paraId="4568879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5625670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14:paraId="36DD37E1" w14:textId="77777777" w:rsidTr="00BA6B6D">
        <w:tc>
          <w:tcPr>
            <w:tcW w:w="360" w:type="dxa"/>
            <w:shd w:val="clear" w:color="auto" w:fill="auto"/>
          </w:tcPr>
          <w:p w14:paraId="0C3B5DF5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C90405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2502311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6022ECA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9585201" w14:textId="77777777" w:rsidTr="00BA6B6D">
        <w:tc>
          <w:tcPr>
            <w:tcW w:w="360" w:type="dxa"/>
            <w:shd w:val="clear" w:color="auto" w:fill="auto"/>
          </w:tcPr>
          <w:p w14:paraId="5FB5869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1F8E5C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49419D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50AF8A4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4809350" w14:textId="77777777" w:rsidTr="00BA6B6D">
        <w:tc>
          <w:tcPr>
            <w:tcW w:w="360" w:type="dxa"/>
            <w:shd w:val="clear" w:color="auto" w:fill="auto"/>
          </w:tcPr>
          <w:p w14:paraId="4C4EE18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92DF67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356177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58CE117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67ED73B7" w14:textId="77777777" w:rsidTr="00BA6B6D">
        <w:tc>
          <w:tcPr>
            <w:tcW w:w="360" w:type="dxa"/>
            <w:shd w:val="clear" w:color="auto" w:fill="auto"/>
          </w:tcPr>
          <w:p w14:paraId="03A04DC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7D4FD4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10442F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1B88BDF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22C43C4C" w14:textId="77777777" w:rsidTr="00BA6B6D">
        <w:tc>
          <w:tcPr>
            <w:tcW w:w="360" w:type="dxa"/>
            <w:shd w:val="clear" w:color="auto" w:fill="auto"/>
          </w:tcPr>
          <w:p w14:paraId="1B7D32E6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lastRenderedPageBreak/>
              <w:t>7</w:t>
            </w:r>
          </w:p>
        </w:tc>
        <w:tc>
          <w:tcPr>
            <w:tcW w:w="1440" w:type="dxa"/>
            <w:shd w:val="clear" w:color="auto" w:fill="auto"/>
          </w:tcPr>
          <w:p w14:paraId="2D1663A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4EF96C5C" w14:textId="275372B2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  <w:r w:rsidR="00291D00">
              <w:rPr>
                <w:rFonts w:eastAsia="Calibri"/>
                <w:snapToGrid/>
                <w:sz w:val="22"/>
                <w:szCs w:val="22"/>
              </w:rPr>
              <w:t>, cf. 46 SC</w:t>
            </w:r>
          </w:p>
        </w:tc>
        <w:tc>
          <w:tcPr>
            <w:tcW w:w="1047" w:type="dxa"/>
            <w:shd w:val="clear" w:color="auto" w:fill="auto"/>
          </w:tcPr>
          <w:p w14:paraId="51BEE0D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14:paraId="37600908" w14:textId="77777777" w:rsidTr="00BA6B6D">
        <w:tc>
          <w:tcPr>
            <w:tcW w:w="360" w:type="dxa"/>
            <w:shd w:val="clear" w:color="auto" w:fill="auto"/>
          </w:tcPr>
          <w:p w14:paraId="5D49FF2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ACF842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60E3426" w14:textId="30B2F98D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 w:rsidR="00291D00"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after </w:t>
            </w:r>
            <w:r w:rsidR="00291D00">
              <w:rPr>
                <w:rFonts w:eastAsia="Calibri"/>
                <w:snapToGrid/>
                <w:sz w:val="22"/>
                <w:szCs w:val="22"/>
              </w:rPr>
              <w:t>submission of 1</w:t>
            </w:r>
            <w:r w:rsidR="00291D00" w:rsidRPr="00291D00">
              <w:rPr>
                <w:rFonts w:eastAsia="Calibri"/>
                <w:snapToGrid/>
                <w:sz w:val="22"/>
                <w:szCs w:val="22"/>
                <w:vertAlign w:val="superscript"/>
              </w:rPr>
              <w:t>st</w:t>
            </w:r>
            <w:r w:rsidR="00291D00">
              <w:rPr>
                <w:rFonts w:eastAsia="Calibri"/>
                <w:snapToGrid/>
                <w:sz w:val="22"/>
                <w:szCs w:val="22"/>
              </w:rPr>
              <w:t xml:space="preserve"> quarterly report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, cf. 49 SC</w:t>
            </w:r>
          </w:p>
        </w:tc>
        <w:tc>
          <w:tcPr>
            <w:tcW w:w="1047" w:type="dxa"/>
            <w:shd w:val="clear" w:color="auto" w:fill="auto"/>
          </w:tcPr>
          <w:p w14:paraId="69F35711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91D00" w:rsidRPr="00DD74D3" w14:paraId="00FB6151" w14:textId="77777777" w:rsidTr="00BA6B6D">
        <w:tc>
          <w:tcPr>
            <w:tcW w:w="360" w:type="dxa"/>
            <w:shd w:val="clear" w:color="auto" w:fill="auto"/>
          </w:tcPr>
          <w:p w14:paraId="16F99E9D" w14:textId="77777777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146B220" w14:textId="77777777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02C14E0" w14:textId="3BE73A43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after 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submission of </w:t>
            </w: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Pr="00291D00">
              <w:rPr>
                <w:rFonts w:eastAsia="Calibri"/>
                <w:snapToGrid/>
                <w:sz w:val="22"/>
                <w:szCs w:val="22"/>
                <w:vertAlign w:val="superscript"/>
              </w:rPr>
              <w:t>nd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>
              <w:rPr>
                <w:rFonts w:eastAsia="Calibri"/>
                <w:snapToGrid/>
                <w:sz w:val="22"/>
                <w:szCs w:val="22"/>
              </w:rPr>
              <w:t>quarterly report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, cf. 49 SC</w:t>
            </w:r>
          </w:p>
        </w:tc>
        <w:tc>
          <w:tcPr>
            <w:tcW w:w="1047" w:type="dxa"/>
            <w:shd w:val="clear" w:color="auto" w:fill="auto"/>
          </w:tcPr>
          <w:p w14:paraId="06297F0A" w14:textId="2178DA70" w:rsidR="00291D00" w:rsidRPr="00DD74D3" w:rsidRDefault="00291D00" w:rsidP="00291D00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91D00" w:rsidRPr="00DD74D3" w14:paraId="649D3AD1" w14:textId="77777777" w:rsidTr="00BA6B6D">
        <w:tc>
          <w:tcPr>
            <w:tcW w:w="360" w:type="dxa"/>
            <w:shd w:val="clear" w:color="auto" w:fill="auto"/>
          </w:tcPr>
          <w:p w14:paraId="57A3DC27" w14:textId="77777777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441B323" w14:textId="77777777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27821FEE" w14:textId="6062731E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after 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submission of </w:t>
            </w:r>
            <w:r>
              <w:rPr>
                <w:rFonts w:eastAsia="Calibri"/>
                <w:snapToGrid/>
                <w:sz w:val="22"/>
                <w:szCs w:val="22"/>
              </w:rPr>
              <w:t>3</w:t>
            </w:r>
            <w:proofErr w:type="gramStart"/>
            <w:r w:rsidRPr="00291D00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 </w:t>
            </w:r>
            <w:r>
              <w:rPr>
                <w:rFonts w:eastAsia="Calibri"/>
                <w:snapToGrid/>
                <w:sz w:val="22"/>
                <w:szCs w:val="22"/>
              </w:rPr>
              <w:t>quarterly</w:t>
            </w:r>
            <w:proofErr w:type="gramEnd"/>
            <w:r>
              <w:rPr>
                <w:rFonts w:eastAsia="Calibri"/>
                <w:snapToGrid/>
                <w:sz w:val="22"/>
                <w:szCs w:val="22"/>
              </w:rPr>
              <w:t xml:space="preserve"> report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, cf. 49 SC</w:t>
            </w:r>
          </w:p>
        </w:tc>
        <w:tc>
          <w:tcPr>
            <w:tcW w:w="1047" w:type="dxa"/>
            <w:shd w:val="clear" w:color="auto" w:fill="auto"/>
          </w:tcPr>
          <w:p w14:paraId="460FBB9C" w14:textId="2697E0B3" w:rsidR="00291D00" w:rsidRPr="00DD74D3" w:rsidRDefault="00291D00" w:rsidP="00291D00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91D00" w:rsidRPr="00DD74D3" w14:paraId="1971CCB3" w14:textId="77777777" w:rsidTr="00BA6B6D">
        <w:tc>
          <w:tcPr>
            <w:tcW w:w="360" w:type="dxa"/>
            <w:shd w:val="clear" w:color="auto" w:fill="auto"/>
          </w:tcPr>
          <w:p w14:paraId="7A475A49" w14:textId="77777777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E5F8F51" w14:textId="77777777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309E660" w14:textId="44022A7B" w:rsidR="00291D00" w:rsidRPr="00DD74D3" w:rsidRDefault="00291D00" w:rsidP="00291D00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Final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payment for </w:t>
            </w:r>
            <w:r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after completion of </w:t>
            </w:r>
            <w:r>
              <w:rPr>
                <w:rFonts w:eastAsia="Calibri"/>
                <w:snapToGrid/>
                <w:sz w:val="22"/>
                <w:szCs w:val="22"/>
              </w:rPr>
              <w:t>the works and final acceptance, cf. 49 SC</w:t>
            </w:r>
          </w:p>
        </w:tc>
        <w:tc>
          <w:tcPr>
            <w:tcW w:w="1047" w:type="dxa"/>
            <w:shd w:val="clear" w:color="auto" w:fill="auto"/>
          </w:tcPr>
          <w:p w14:paraId="3DD7C372" w14:textId="708FF5B2" w:rsidR="00291D00" w:rsidRPr="00DD74D3" w:rsidRDefault="00291D00" w:rsidP="00291D00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51</w:t>
            </w:r>
          </w:p>
        </w:tc>
      </w:tr>
    </w:tbl>
    <w:p w14:paraId="75AD764D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6F282C3B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7335B630" w14:textId="19768D55" w:rsidR="00CD2624" w:rsidRPr="00E725FE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</w:t>
      </w:r>
      <w:r w:rsidRPr="00671007">
        <w:rPr>
          <w:sz w:val="22"/>
          <w:szCs w:val="22"/>
        </w:rPr>
        <w:t xml:space="preserve">in English in </w:t>
      </w:r>
      <w:r w:rsidR="00DB571C" w:rsidRPr="00671007">
        <w:rPr>
          <w:sz w:val="22"/>
          <w:szCs w:val="22"/>
        </w:rPr>
        <w:t>two</w:t>
      </w:r>
      <w:r w:rsidR="00671007" w:rsidRPr="00671007">
        <w:rPr>
          <w:sz w:val="22"/>
          <w:szCs w:val="22"/>
        </w:rPr>
        <w:t xml:space="preserve"> </w:t>
      </w:r>
      <w:r w:rsidRPr="00671007">
        <w:rPr>
          <w:sz w:val="22"/>
          <w:szCs w:val="22"/>
        </w:rPr>
        <w:t xml:space="preserve">originals, one original for the </w:t>
      </w:r>
      <w:r w:rsidR="0034613B" w:rsidRPr="00671007">
        <w:rPr>
          <w:sz w:val="22"/>
          <w:szCs w:val="22"/>
        </w:rPr>
        <w:t>c</w:t>
      </w:r>
      <w:r w:rsidRPr="00671007">
        <w:rPr>
          <w:sz w:val="22"/>
          <w:szCs w:val="22"/>
        </w:rPr>
        <w:t xml:space="preserve">ontracting </w:t>
      </w:r>
      <w:r w:rsidR="0034613B" w:rsidRPr="00671007">
        <w:rPr>
          <w:sz w:val="22"/>
          <w:szCs w:val="22"/>
        </w:rPr>
        <w:t>a</w:t>
      </w:r>
      <w:r w:rsidRPr="00671007">
        <w:rPr>
          <w:sz w:val="22"/>
          <w:szCs w:val="22"/>
        </w:rPr>
        <w:t>uthority,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 w14:paraId="035349D4" w14:textId="77777777">
        <w:trPr>
          <w:trHeight w:val="520"/>
        </w:trPr>
        <w:tc>
          <w:tcPr>
            <w:tcW w:w="4253" w:type="dxa"/>
            <w:gridSpan w:val="3"/>
          </w:tcPr>
          <w:p w14:paraId="6E9B38DC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14:paraId="53E13FA4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4F8FF8BB" w14:textId="77777777">
        <w:trPr>
          <w:cantSplit/>
          <w:trHeight w:val="555"/>
        </w:trPr>
        <w:tc>
          <w:tcPr>
            <w:tcW w:w="1134" w:type="dxa"/>
          </w:tcPr>
          <w:p w14:paraId="2D43F5ED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14:paraId="233E4983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96EADA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14:paraId="63BC72E0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15D29E94" w14:textId="77777777">
        <w:trPr>
          <w:cantSplit/>
          <w:trHeight w:val="577"/>
        </w:trPr>
        <w:tc>
          <w:tcPr>
            <w:tcW w:w="1134" w:type="dxa"/>
          </w:tcPr>
          <w:p w14:paraId="6145F35A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14:paraId="5395A03B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E30DDC9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14:paraId="23B94682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4BFC04F" w14:textId="77777777">
        <w:trPr>
          <w:cantSplit/>
          <w:trHeight w:val="878"/>
        </w:trPr>
        <w:tc>
          <w:tcPr>
            <w:tcW w:w="1134" w:type="dxa"/>
          </w:tcPr>
          <w:p w14:paraId="4C1A53D4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14:paraId="290ED178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86C030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14:paraId="2487B1E1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45A81DD1" w14:textId="77777777">
        <w:trPr>
          <w:cantSplit/>
          <w:trHeight w:val="428"/>
        </w:trPr>
        <w:tc>
          <w:tcPr>
            <w:tcW w:w="1134" w:type="dxa"/>
          </w:tcPr>
          <w:p w14:paraId="4B4159AF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14:paraId="251A7740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5DA294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14:paraId="3A32B074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295BF92E" w14:textId="77777777">
        <w:trPr>
          <w:cantSplit/>
          <w:trHeight w:val="660"/>
        </w:trPr>
        <w:tc>
          <w:tcPr>
            <w:tcW w:w="8611" w:type="dxa"/>
            <w:gridSpan w:val="6"/>
          </w:tcPr>
          <w:p w14:paraId="7CA0369C" w14:textId="77777777" w:rsidR="00CD2624" w:rsidRPr="009D1893" w:rsidRDefault="00CD2624" w:rsidP="00F85D5B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B3864DC" w14:textId="77777777">
        <w:trPr>
          <w:cantSplit/>
          <w:trHeight w:val="574"/>
        </w:trPr>
        <w:tc>
          <w:tcPr>
            <w:tcW w:w="1985" w:type="dxa"/>
            <w:gridSpan w:val="2"/>
          </w:tcPr>
          <w:p w14:paraId="487332F3" w14:textId="1F4D11C6" w:rsidR="00CD2624" w:rsidRPr="00AC12B7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06767AEF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0A56D076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3F87E3BB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1BEAD4B9" w14:textId="77777777">
        <w:trPr>
          <w:cantSplit/>
          <w:trHeight w:val="568"/>
        </w:trPr>
        <w:tc>
          <w:tcPr>
            <w:tcW w:w="1985" w:type="dxa"/>
            <w:gridSpan w:val="2"/>
          </w:tcPr>
          <w:p w14:paraId="1D82234A" w14:textId="6AAFAA00" w:rsidR="00CD2624" w:rsidRPr="00AC12B7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24909FC8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5B4E8396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6E1AF9B7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27A6BFD0" w14:textId="77777777">
        <w:trPr>
          <w:cantSplit/>
          <w:trHeight w:val="890"/>
        </w:trPr>
        <w:tc>
          <w:tcPr>
            <w:tcW w:w="1985" w:type="dxa"/>
            <w:gridSpan w:val="2"/>
          </w:tcPr>
          <w:p w14:paraId="1AEF7EC6" w14:textId="7019B05E" w:rsidR="00CD2624" w:rsidRPr="00AC12B7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70DF22EE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3B4BFCB9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6D2B0D36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22342BA9" w14:textId="77777777">
        <w:trPr>
          <w:cantSplit/>
          <w:trHeight w:val="409"/>
        </w:trPr>
        <w:tc>
          <w:tcPr>
            <w:tcW w:w="1985" w:type="dxa"/>
            <w:gridSpan w:val="2"/>
          </w:tcPr>
          <w:p w14:paraId="43195751" w14:textId="41C3F9B9" w:rsidR="00CD2624" w:rsidRPr="00AC12B7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3E37A694" w14:textId="248FF558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77FE41AC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702A4F61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67BA9C4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2B4E4" w14:textId="77777777" w:rsidR="00AC12B7" w:rsidRPr="00E725FE" w:rsidRDefault="00AC12B7">
      <w:r w:rsidRPr="00E725FE">
        <w:separator/>
      </w:r>
    </w:p>
  </w:endnote>
  <w:endnote w:type="continuationSeparator" w:id="0">
    <w:p w14:paraId="3EA8761A" w14:textId="77777777" w:rsidR="00AC12B7" w:rsidRPr="00E725FE" w:rsidRDefault="00AC12B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85715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821AF4C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6AB3" w14:textId="77777777" w:rsidR="009D1893" w:rsidRPr="00063B37" w:rsidRDefault="003D0290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8C7D9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8C7D9A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554A1850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2A9DF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661BB5B0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024FE" w14:textId="77777777" w:rsidR="00AC12B7" w:rsidRPr="00E725FE" w:rsidRDefault="00AC12B7">
      <w:r w:rsidRPr="00E725FE">
        <w:separator/>
      </w:r>
    </w:p>
  </w:footnote>
  <w:footnote w:type="continuationSeparator" w:id="0">
    <w:p w14:paraId="2B51B392" w14:textId="77777777" w:rsidR="00AC12B7" w:rsidRPr="00E725FE" w:rsidRDefault="00AC12B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BAD2C" w14:textId="77777777" w:rsidR="00797B52" w:rsidRDefault="00797B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BC573" w14:textId="77777777"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4BE17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8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1D00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1007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C7D9A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12B7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4CD8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C6D1F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7759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5919C-E3B7-46C8-9F80-D41B03B5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Stanislav Stanev</cp:lastModifiedBy>
  <cp:revision>10</cp:revision>
  <cp:lastPrinted>2015-01-23T10:55:00Z</cp:lastPrinted>
  <dcterms:created xsi:type="dcterms:W3CDTF">2018-12-18T13:17:00Z</dcterms:created>
  <dcterms:modified xsi:type="dcterms:W3CDTF">2019-12-26T14:23:00Z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