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3FCB0" w14:textId="77777777" w:rsidR="003C1EF8" w:rsidRPr="0094142A" w:rsidRDefault="003C1EF8">
      <w:pPr>
        <w:jc w:val="both"/>
        <w:rPr>
          <w:sz w:val="22"/>
          <w:szCs w:val="22"/>
          <w:lang w:val="en-GB"/>
        </w:rPr>
      </w:pPr>
    </w:p>
    <w:p w14:paraId="3A21F1D6"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434768FF" w14:textId="77777777" w:rsidR="003C1EF8" w:rsidRPr="0094142A" w:rsidRDefault="003C1EF8" w:rsidP="003C1EF8">
      <w:pPr>
        <w:jc w:val="center"/>
        <w:rPr>
          <w:b/>
          <w:sz w:val="32"/>
          <w:szCs w:val="32"/>
          <w:lang w:val="en-GB"/>
        </w:rPr>
      </w:pPr>
    </w:p>
    <w:p w14:paraId="2593D8B4"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33ED319B" w14:textId="77777777" w:rsidR="003C1EF8" w:rsidRPr="0094142A" w:rsidRDefault="003C1EF8">
      <w:pPr>
        <w:jc w:val="both"/>
        <w:rPr>
          <w:sz w:val="28"/>
          <w:szCs w:val="28"/>
          <w:lang w:val="en-GB"/>
        </w:rPr>
      </w:pPr>
    </w:p>
    <w:p w14:paraId="2D94D456" w14:textId="77777777" w:rsidR="003C1EF8" w:rsidRPr="0094142A" w:rsidRDefault="003C1EF8">
      <w:pPr>
        <w:jc w:val="both"/>
        <w:rPr>
          <w:sz w:val="22"/>
          <w:szCs w:val="22"/>
          <w:lang w:val="en-GB"/>
        </w:rPr>
      </w:pPr>
    </w:p>
    <w:p w14:paraId="41A2B697" w14:textId="77777777" w:rsidR="00DF17AA" w:rsidRDefault="00DF17AA">
      <w:pPr>
        <w:jc w:val="both"/>
        <w:rPr>
          <w:sz w:val="22"/>
          <w:szCs w:val="22"/>
          <w:lang w:val="en-GB"/>
        </w:rPr>
      </w:pPr>
    </w:p>
    <w:p w14:paraId="1A43A669" w14:textId="77777777" w:rsidR="00DF17AA" w:rsidRPr="00DF17AA" w:rsidRDefault="00DF17AA" w:rsidP="00921E36">
      <w:pPr>
        <w:rPr>
          <w:sz w:val="22"/>
          <w:szCs w:val="22"/>
          <w:lang w:val="en-GB"/>
        </w:rPr>
      </w:pPr>
    </w:p>
    <w:p w14:paraId="3053BEAC" w14:textId="77777777" w:rsidR="00DF17AA" w:rsidRPr="00DF17AA" w:rsidRDefault="00DF17AA" w:rsidP="00921E36">
      <w:pPr>
        <w:rPr>
          <w:sz w:val="22"/>
          <w:szCs w:val="22"/>
          <w:lang w:val="en-GB"/>
        </w:rPr>
      </w:pPr>
    </w:p>
    <w:p w14:paraId="17C68CA0" w14:textId="77777777" w:rsidR="00DF17AA" w:rsidRPr="00DF17AA" w:rsidRDefault="00DF17AA" w:rsidP="00921E36">
      <w:pPr>
        <w:rPr>
          <w:sz w:val="22"/>
          <w:szCs w:val="22"/>
          <w:lang w:val="en-GB"/>
        </w:rPr>
      </w:pPr>
    </w:p>
    <w:p w14:paraId="370D9C2F" w14:textId="77777777" w:rsidR="00DF17AA" w:rsidRPr="00DF17AA" w:rsidRDefault="00DF17AA" w:rsidP="00921E36">
      <w:pPr>
        <w:rPr>
          <w:sz w:val="22"/>
          <w:szCs w:val="22"/>
          <w:lang w:val="en-GB"/>
        </w:rPr>
      </w:pPr>
    </w:p>
    <w:p w14:paraId="202D8A8C" w14:textId="77777777" w:rsidR="00DF17AA" w:rsidRPr="00DF17AA" w:rsidRDefault="00DF17AA" w:rsidP="00921E36">
      <w:pPr>
        <w:rPr>
          <w:sz w:val="22"/>
          <w:szCs w:val="22"/>
          <w:lang w:val="en-GB"/>
        </w:rPr>
      </w:pPr>
    </w:p>
    <w:p w14:paraId="0E28DDAD" w14:textId="77777777" w:rsidR="00DF17AA" w:rsidRPr="00DF17AA" w:rsidRDefault="00DF17AA" w:rsidP="00921E36">
      <w:pPr>
        <w:rPr>
          <w:sz w:val="22"/>
          <w:szCs w:val="22"/>
          <w:lang w:val="en-GB"/>
        </w:rPr>
      </w:pPr>
    </w:p>
    <w:p w14:paraId="50CCEDE5" w14:textId="77777777" w:rsidR="00DF17AA" w:rsidRPr="00DF17AA" w:rsidRDefault="00DF17AA" w:rsidP="00921E36">
      <w:pPr>
        <w:rPr>
          <w:sz w:val="22"/>
          <w:szCs w:val="22"/>
          <w:lang w:val="en-GB"/>
        </w:rPr>
      </w:pPr>
    </w:p>
    <w:p w14:paraId="60CF3EEF" w14:textId="77777777" w:rsidR="00DF17AA" w:rsidRPr="00DF17AA" w:rsidRDefault="00DF17AA" w:rsidP="00921E36">
      <w:pPr>
        <w:rPr>
          <w:sz w:val="22"/>
          <w:szCs w:val="22"/>
          <w:lang w:val="en-GB"/>
        </w:rPr>
      </w:pPr>
    </w:p>
    <w:p w14:paraId="09AE4160" w14:textId="77777777" w:rsidR="00DF17AA" w:rsidRPr="00DF17AA" w:rsidRDefault="00DF17AA" w:rsidP="00921E36">
      <w:pPr>
        <w:rPr>
          <w:sz w:val="22"/>
          <w:szCs w:val="22"/>
          <w:lang w:val="en-GB"/>
        </w:rPr>
      </w:pPr>
    </w:p>
    <w:p w14:paraId="7D0EBE96" w14:textId="77777777" w:rsidR="00DF17AA" w:rsidRPr="00DF17AA" w:rsidRDefault="00DF17AA" w:rsidP="00921E36">
      <w:pPr>
        <w:rPr>
          <w:sz w:val="22"/>
          <w:szCs w:val="22"/>
          <w:lang w:val="en-GB"/>
        </w:rPr>
      </w:pPr>
    </w:p>
    <w:p w14:paraId="39B281F8" w14:textId="77777777" w:rsidR="00DF17AA" w:rsidRPr="00DF17AA" w:rsidRDefault="00DF17AA" w:rsidP="00921E36">
      <w:pPr>
        <w:rPr>
          <w:sz w:val="22"/>
          <w:szCs w:val="22"/>
          <w:lang w:val="en-GB"/>
        </w:rPr>
      </w:pPr>
    </w:p>
    <w:p w14:paraId="1030DC24" w14:textId="77777777" w:rsidR="00DF17AA" w:rsidRPr="00DF17AA" w:rsidRDefault="00DF17AA" w:rsidP="00921E36">
      <w:pPr>
        <w:rPr>
          <w:sz w:val="22"/>
          <w:szCs w:val="22"/>
          <w:lang w:val="en-GB"/>
        </w:rPr>
      </w:pPr>
    </w:p>
    <w:p w14:paraId="3D7A0AC6" w14:textId="77777777" w:rsidR="00DF17AA" w:rsidRPr="00DF17AA" w:rsidRDefault="00DF17AA" w:rsidP="00921E36">
      <w:pPr>
        <w:rPr>
          <w:sz w:val="22"/>
          <w:szCs w:val="22"/>
          <w:lang w:val="en-GB"/>
        </w:rPr>
      </w:pPr>
    </w:p>
    <w:p w14:paraId="0DFC2287" w14:textId="77777777" w:rsidR="00DF17AA" w:rsidRPr="00DF17AA" w:rsidRDefault="00DF17AA" w:rsidP="00921E36">
      <w:pPr>
        <w:rPr>
          <w:sz w:val="22"/>
          <w:szCs w:val="22"/>
          <w:lang w:val="en-GB"/>
        </w:rPr>
      </w:pPr>
    </w:p>
    <w:p w14:paraId="1CC54B4B" w14:textId="77777777" w:rsidR="00DF17AA" w:rsidRPr="00DF17AA" w:rsidRDefault="00DF17AA" w:rsidP="00921E36">
      <w:pPr>
        <w:rPr>
          <w:sz w:val="22"/>
          <w:szCs w:val="22"/>
          <w:lang w:val="en-GB"/>
        </w:rPr>
      </w:pPr>
    </w:p>
    <w:p w14:paraId="57E64334" w14:textId="77777777" w:rsidR="00DF17AA" w:rsidRPr="00DF17AA" w:rsidRDefault="00DF17AA" w:rsidP="00921E36">
      <w:pPr>
        <w:rPr>
          <w:sz w:val="22"/>
          <w:szCs w:val="22"/>
          <w:lang w:val="en-GB"/>
        </w:rPr>
      </w:pPr>
    </w:p>
    <w:p w14:paraId="37ACFC41" w14:textId="77777777" w:rsidR="00DF17AA" w:rsidRPr="00DF17AA" w:rsidRDefault="00DF17AA" w:rsidP="00921E36">
      <w:pPr>
        <w:rPr>
          <w:sz w:val="22"/>
          <w:szCs w:val="22"/>
          <w:lang w:val="en-GB"/>
        </w:rPr>
      </w:pPr>
    </w:p>
    <w:p w14:paraId="025625B4" w14:textId="77777777" w:rsidR="00DF17AA" w:rsidRPr="00DF17AA" w:rsidRDefault="00DF17AA" w:rsidP="00921E36">
      <w:pPr>
        <w:rPr>
          <w:sz w:val="22"/>
          <w:szCs w:val="22"/>
          <w:lang w:val="en-GB"/>
        </w:rPr>
      </w:pPr>
    </w:p>
    <w:p w14:paraId="3DF126EF" w14:textId="77777777" w:rsidR="00DF17AA" w:rsidRPr="00DF17AA" w:rsidRDefault="00DF17AA" w:rsidP="00921E36">
      <w:pPr>
        <w:rPr>
          <w:sz w:val="22"/>
          <w:szCs w:val="22"/>
          <w:lang w:val="en-GB"/>
        </w:rPr>
      </w:pPr>
    </w:p>
    <w:p w14:paraId="676F6FAC" w14:textId="77777777" w:rsidR="00DF17AA" w:rsidRPr="00DF17AA" w:rsidRDefault="00DF17AA" w:rsidP="00921E36">
      <w:pPr>
        <w:rPr>
          <w:sz w:val="22"/>
          <w:szCs w:val="22"/>
          <w:lang w:val="en-GB"/>
        </w:rPr>
      </w:pPr>
    </w:p>
    <w:p w14:paraId="391C09F4" w14:textId="77777777" w:rsidR="00DF17AA" w:rsidRPr="00DF17AA" w:rsidRDefault="00DF17AA" w:rsidP="00921E36">
      <w:pPr>
        <w:rPr>
          <w:sz w:val="22"/>
          <w:szCs w:val="22"/>
          <w:lang w:val="en-GB"/>
        </w:rPr>
      </w:pPr>
    </w:p>
    <w:p w14:paraId="03B6A1C6" w14:textId="77777777" w:rsidR="00DF17AA" w:rsidRPr="00DF17AA" w:rsidRDefault="00DF17AA" w:rsidP="00921E36">
      <w:pPr>
        <w:rPr>
          <w:sz w:val="22"/>
          <w:szCs w:val="22"/>
          <w:lang w:val="en-GB"/>
        </w:rPr>
      </w:pPr>
    </w:p>
    <w:p w14:paraId="1068CB06" w14:textId="77777777" w:rsidR="00DF17AA" w:rsidRPr="00DF17AA" w:rsidRDefault="00DF17AA" w:rsidP="00921E36">
      <w:pPr>
        <w:rPr>
          <w:sz w:val="22"/>
          <w:szCs w:val="22"/>
          <w:lang w:val="en-GB"/>
        </w:rPr>
      </w:pPr>
    </w:p>
    <w:p w14:paraId="1F417176" w14:textId="77777777" w:rsidR="00DF17AA" w:rsidRPr="00DF17AA" w:rsidRDefault="00DF17AA" w:rsidP="00921E36">
      <w:pPr>
        <w:rPr>
          <w:sz w:val="22"/>
          <w:szCs w:val="22"/>
          <w:lang w:val="en-GB"/>
        </w:rPr>
      </w:pPr>
    </w:p>
    <w:p w14:paraId="2CAA6BE6" w14:textId="77777777" w:rsidR="00DF17AA" w:rsidRPr="00DF17AA" w:rsidRDefault="00DF17AA" w:rsidP="00921E36">
      <w:pPr>
        <w:rPr>
          <w:sz w:val="22"/>
          <w:szCs w:val="22"/>
          <w:lang w:val="en-GB"/>
        </w:rPr>
      </w:pPr>
    </w:p>
    <w:p w14:paraId="20FA1A98" w14:textId="77777777" w:rsidR="00DF17AA" w:rsidRPr="00DF17AA" w:rsidRDefault="00DF17AA" w:rsidP="00921E36">
      <w:pPr>
        <w:rPr>
          <w:sz w:val="22"/>
          <w:szCs w:val="22"/>
          <w:lang w:val="en-GB"/>
        </w:rPr>
      </w:pPr>
    </w:p>
    <w:p w14:paraId="35DAE9FF" w14:textId="77777777" w:rsidR="00DF17AA" w:rsidRPr="00DF17AA" w:rsidRDefault="00DF17AA" w:rsidP="00921E36">
      <w:pPr>
        <w:rPr>
          <w:sz w:val="22"/>
          <w:szCs w:val="22"/>
          <w:lang w:val="en-GB"/>
        </w:rPr>
      </w:pPr>
    </w:p>
    <w:p w14:paraId="2A4FBEFE" w14:textId="77777777" w:rsidR="00DF17AA" w:rsidRPr="00DF17AA" w:rsidRDefault="00DF17AA" w:rsidP="00921E36">
      <w:pPr>
        <w:rPr>
          <w:sz w:val="22"/>
          <w:szCs w:val="22"/>
          <w:lang w:val="en-GB"/>
        </w:rPr>
      </w:pPr>
    </w:p>
    <w:p w14:paraId="505EEA91" w14:textId="77777777" w:rsidR="00DF17AA" w:rsidRPr="00DF17AA" w:rsidRDefault="00DF17AA" w:rsidP="00921E36">
      <w:pPr>
        <w:rPr>
          <w:sz w:val="22"/>
          <w:szCs w:val="22"/>
          <w:lang w:val="en-GB"/>
        </w:rPr>
      </w:pPr>
    </w:p>
    <w:p w14:paraId="6459A3C6" w14:textId="77777777" w:rsidR="00DF17AA" w:rsidRPr="00DF17AA" w:rsidRDefault="00DF17AA" w:rsidP="00921E36">
      <w:pPr>
        <w:rPr>
          <w:sz w:val="22"/>
          <w:szCs w:val="22"/>
          <w:lang w:val="en-GB"/>
        </w:rPr>
      </w:pPr>
    </w:p>
    <w:p w14:paraId="5DECE0BC" w14:textId="77777777" w:rsidR="00DF17AA" w:rsidRPr="00DF17AA" w:rsidRDefault="00DF17AA" w:rsidP="00921E36">
      <w:pPr>
        <w:rPr>
          <w:sz w:val="22"/>
          <w:szCs w:val="22"/>
          <w:lang w:val="en-GB"/>
        </w:rPr>
      </w:pPr>
    </w:p>
    <w:p w14:paraId="63766529" w14:textId="77777777" w:rsidR="00DF17AA" w:rsidRPr="00DF17AA" w:rsidRDefault="00DF17AA" w:rsidP="00921E36">
      <w:pPr>
        <w:rPr>
          <w:sz w:val="22"/>
          <w:szCs w:val="22"/>
          <w:lang w:val="en-GB"/>
        </w:rPr>
      </w:pPr>
    </w:p>
    <w:p w14:paraId="5013C011" w14:textId="77777777" w:rsidR="00DF17AA" w:rsidRPr="00DF17AA" w:rsidRDefault="00DF17AA" w:rsidP="00921E36">
      <w:pPr>
        <w:rPr>
          <w:sz w:val="22"/>
          <w:szCs w:val="22"/>
          <w:lang w:val="en-GB"/>
        </w:rPr>
      </w:pPr>
    </w:p>
    <w:p w14:paraId="20BC34C7" w14:textId="77777777" w:rsidR="00DF17AA" w:rsidRPr="00DF17AA" w:rsidRDefault="00DF17AA" w:rsidP="00921E36">
      <w:pPr>
        <w:rPr>
          <w:sz w:val="22"/>
          <w:szCs w:val="22"/>
          <w:lang w:val="en-GB"/>
        </w:rPr>
      </w:pPr>
    </w:p>
    <w:p w14:paraId="6F417FA5" w14:textId="77777777" w:rsidR="00DF17AA" w:rsidRPr="00DF17AA" w:rsidRDefault="00DF17AA" w:rsidP="00921E36">
      <w:pPr>
        <w:rPr>
          <w:sz w:val="22"/>
          <w:szCs w:val="22"/>
          <w:lang w:val="en-GB"/>
        </w:rPr>
      </w:pPr>
    </w:p>
    <w:p w14:paraId="3ECAD67A" w14:textId="77777777" w:rsidR="00DF17AA" w:rsidRPr="00DF17AA" w:rsidRDefault="00DF17AA" w:rsidP="00921E36">
      <w:pPr>
        <w:rPr>
          <w:sz w:val="22"/>
          <w:szCs w:val="22"/>
          <w:lang w:val="en-GB"/>
        </w:rPr>
      </w:pPr>
    </w:p>
    <w:p w14:paraId="0692D1C7" w14:textId="77777777" w:rsidR="00DF17AA" w:rsidRPr="00DF17AA" w:rsidRDefault="00DF17AA" w:rsidP="00921E36">
      <w:pPr>
        <w:rPr>
          <w:sz w:val="22"/>
          <w:szCs w:val="22"/>
          <w:lang w:val="en-GB"/>
        </w:rPr>
      </w:pPr>
    </w:p>
    <w:p w14:paraId="49866F66" w14:textId="77777777" w:rsidR="00DF17AA" w:rsidRPr="00DF17AA" w:rsidRDefault="00DF17AA" w:rsidP="00921E36">
      <w:pPr>
        <w:rPr>
          <w:sz w:val="22"/>
          <w:szCs w:val="22"/>
          <w:lang w:val="en-GB"/>
        </w:rPr>
      </w:pPr>
    </w:p>
    <w:p w14:paraId="456C670F" w14:textId="77777777" w:rsidR="00DF17AA" w:rsidRPr="00DF17AA" w:rsidRDefault="00DF17AA" w:rsidP="00921E36">
      <w:pPr>
        <w:rPr>
          <w:sz w:val="22"/>
          <w:szCs w:val="22"/>
          <w:lang w:val="en-GB"/>
        </w:rPr>
      </w:pPr>
    </w:p>
    <w:p w14:paraId="6ABA7D78" w14:textId="77777777" w:rsidR="00DF17AA" w:rsidRPr="00DF17AA" w:rsidRDefault="00DF17AA" w:rsidP="00921E36">
      <w:pPr>
        <w:rPr>
          <w:sz w:val="22"/>
          <w:szCs w:val="22"/>
          <w:lang w:val="en-GB"/>
        </w:rPr>
      </w:pPr>
    </w:p>
    <w:p w14:paraId="0F6C4854" w14:textId="77777777" w:rsidR="00DF17AA" w:rsidRPr="00DF17AA" w:rsidRDefault="00DF17AA" w:rsidP="00921E36">
      <w:pPr>
        <w:rPr>
          <w:sz w:val="22"/>
          <w:szCs w:val="22"/>
          <w:lang w:val="en-GB"/>
        </w:rPr>
      </w:pPr>
    </w:p>
    <w:p w14:paraId="481F68ED" w14:textId="77777777" w:rsidR="00DF17AA" w:rsidRPr="00DF17AA" w:rsidRDefault="00DF17AA" w:rsidP="00921E36">
      <w:pPr>
        <w:rPr>
          <w:sz w:val="22"/>
          <w:szCs w:val="22"/>
          <w:lang w:val="en-GB"/>
        </w:rPr>
      </w:pPr>
    </w:p>
    <w:p w14:paraId="78091E97" w14:textId="77777777" w:rsidR="00DF17AA" w:rsidRPr="00DF17AA" w:rsidRDefault="00DF17AA" w:rsidP="00921E36">
      <w:pPr>
        <w:rPr>
          <w:sz w:val="22"/>
          <w:szCs w:val="22"/>
          <w:lang w:val="en-GB"/>
        </w:rPr>
      </w:pPr>
    </w:p>
    <w:p w14:paraId="10E78689" w14:textId="77777777" w:rsidR="00DF17AA" w:rsidRPr="00DF17AA" w:rsidRDefault="00DF17AA" w:rsidP="00921E36">
      <w:pPr>
        <w:rPr>
          <w:sz w:val="22"/>
          <w:szCs w:val="22"/>
          <w:lang w:val="en-GB"/>
        </w:rPr>
      </w:pPr>
    </w:p>
    <w:p w14:paraId="1D20FD07" w14:textId="77777777" w:rsidR="00DF17AA" w:rsidRDefault="00DF17AA">
      <w:pPr>
        <w:jc w:val="both"/>
        <w:rPr>
          <w:sz w:val="22"/>
          <w:szCs w:val="22"/>
          <w:lang w:val="en-GB"/>
        </w:rPr>
      </w:pPr>
    </w:p>
    <w:p w14:paraId="1597C56B" w14:textId="77777777" w:rsidR="00DF17AA" w:rsidRPr="00DF17AA" w:rsidRDefault="00DF17AA" w:rsidP="00921E36">
      <w:pPr>
        <w:rPr>
          <w:sz w:val="22"/>
          <w:szCs w:val="22"/>
          <w:lang w:val="en-GB"/>
        </w:rPr>
      </w:pPr>
    </w:p>
    <w:p w14:paraId="7A7D6578" w14:textId="77777777" w:rsidR="00DF17AA" w:rsidRPr="00DF17AA" w:rsidRDefault="00DF17AA" w:rsidP="00921E36">
      <w:pPr>
        <w:rPr>
          <w:sz w:val="22"/>
          <w:szCs w:val="22"/>
          <w:lang w:val="en-GB"/>
        </w:rPr>
      </w:pPr>
    </w:p>
    <w:p w14:paraId="37AAB75D" w14:textId="77777777" w:rsidR="00DF17AA" w:rsidRDefault="00DF17AA">
      <w:pPr>
        <w:jc w:val="both"/>
        <w:rPr>
          <w:sz w:val="22"/>
          <w:szCs w:val="22"/>
          <w:lang w:val="en-GB"/>
        </w:rPr>
      </w:pPr>
    </w:p>
    <w:p w14:paraId="316527A1" w14:textId="77777777" w:rsidR="003C1EF8" w:rsidRPr="0094142A" w:rsidRDefault="003C1EF8">
      <w:pPr>
        <w:jc w:val="both"/>
        <w:rPr>
          <w:sz w:val="22"/>
          <w:szCs w:val="22"/>
          <w:lang w:val="en-GB"/>
        </w:rPr>
      </w:pPr>
      <w:r w:rsidRPr="00DF17AA">
        <w:rPr>
          <w:sz w:val="22"/>
          <w:szCs w:val="22"/>
          <w:lang w:val="en-GB"/>
        </w:rPr>
        <w:br w:type="page"/>
      </w:r>
    </w:p>
    <w:p w14:paraId="10AE282E"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04481447" w14:textId="77777777" w:rsidR="003C1EF8" w:rsidRPr="0094142A" w:rsidRDefault="003C1EF8">
      <w:pPr>
        <w:jc w:val="both"/>
        <w:rPr>
          <w:sz w:val="22"/>
          <w:szCs w:val="22"/>
          <w:lang w:val="en-GB"/>
        </w:rPr>
      </w:pPr>
    </w:p>
    <w:p w14:paraId="5C3E97AC" w14:textId="77777777" w:rsidR="003C1EF8" w:rsidRPr="0094142A" w:rsidRDefault="003C1EF8">
      <w:pPr>
        <w:jc w:val="both"/>
        <w:rPr>
          <w:sz w:val="22"/>
          <w:szCs w:val="22"/>
          <w:lang w:val="en-GB"/>
        </w:rPr>
      </w:pPr>
    </w:p>
    <w:p w14:paraId="684D7DF2" w14:textId="77777777" w:rsidR="003C1EF8" w:rsidRPr="0094142A" w:rsidRDefault="003C1EF8">
      <w:pPr>
        <w:pStyle w:val="Subtitle"/>
        <w:spacing w:after="240"/>
        <w:rPr>
          <w:rFonts w:ascii="Times New Roman" w:hAnsi="Times New Roman"/>
          <w:sz w:val="22"/>
          <w:szCs w:val="22"/>
          <w:lang w:val="en-GB"/>
        </w:rPr>
      </w:pPr>
    </w:p>
    <w:p w14:paraId="7FE58C4B"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24442238"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3811D460" w14:textId="1E4AA230" w:rsidR="003C1EF8" w:rsidRPr="0094142A" w:rsidRDefault="003C1EF8">
      <w:pPr>
        <w:jc w:val="both"/>
        <w:rPr>
          <w:sz w:val="22"/>
          <w:szCs w:val="22"/>
          <w:lang w:val="en-GB"/>
        </w:rPr>
      </w:pPr>
      <w:r w:rsidRPr="0094142A">
        <w:rPr>
          <w:b/>
          <w:sz w:val="22"/>
          <w:szCs w:val="22"/>
          <w:lang w:val="en-GB"/>
        </w:rPr>
        <w:br w:type="page"/>
      </w:r>
    </w:p>
    <w:p w14:paraId="1F0D3A92" w14:textId="77777777" w:rsidR="003C1EF8" w:rsidRPr="0094142A" w:rsidRDefault="003C1EF8" w:rsidP="00C936A6">
      <w:pPr>
        <w:pStyle w:val="Heading1"/>
      </w:pPr>
      <w:bookmarkStart w:id="5" w:name="_Toc416867499"/>
      <w:r w:rsidRPr="0094142A">
        <w:t>GENERAL PART</w:t>
      </w:r>
      <w:bookmarkEnd w:id="5"/>
    </w:p>
    <w:p w14:paraId="598CC8C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08FE8C87"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7F207D73" w14:textId="77777777" w:rsidTr="00FF61FD">
        <w:tc>
          <w:tcPr>
            <w:tcW w:w="5433" w:type="dxa"/>
            <w:tcBorders>
              <w:bottom w:val="nil"/>
            </w:tcBorders>
          </w:tcPr>
          <w:p w14:paraId="2861C68D" w14:textId="77777777" w:rsidR="003C1EF8" w:rsidRPr="0094142A" w:rsidRDefault="003C1EF8" w:rsidP="003C1EF8">
            <w:pPr>
              <w:keepNext/>
              <w:jc w:val="center"/>
              <w:rPr>
                <w:lang w:val="en-GB"/>
              </w:rPr>
            </w:pPr>
          </w:p>
        </w:tc>
        <w:tc>
          <w:tcPr>
            <w:tcW w:w="2400" w:type="dxa"/>
            <w:shd w:val="pct10" w:color="auto" w:fill="FFFFFF"/>
          </w:tcPr>
          <w:p w14:paraId="4A0AC8D8"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1AC7D419" w14:textId="77777777" w:rsidR="003C1EF8" w:rsidRPr="0094142A" w:rsidRDefault="003C1EF8" w:rsidP="003C1EF8">
            <w:pPr>
              <w:jc w:val="center"/>
              <w:rPr>
                <w:b/>
                <w:sz w:val="18"/>
                <w:lang w:val="en-GB"/>
              </w:rPr>
            </w:pPr>
            <w:r w:rsidRPr="0094142A">
              <w:rPr>
                <w:b/>
                <w:sz w:val="18"/>
                <w:lang w:val="en-GB"/>
              </w:rPr>
              <w:t>TIME*</w:t>
            </w:r>
          </w:p>
        </w:tc>
      </w:tr>
      <w:tr w:rsidR="003C1EF8" w:rsidRPr="0094142A" w14:paraId="3942DC53" w14:textId="77777777" w:rsidTr="00FF61FD">
        <w:tc>
          <w:tcPr>
            <w:tcW w:w="5433" w:type="dxa"/>
            <w:shd w:val="pct10" w:color="auto" w:fill="FFFFFF"/>
          </w:tcPr>
          <w:p w14:paraId="1C7991BA"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7ED8443D" w14:textId="1AF4F3F5" w:rsidR="003C1EF8" w:rsidRPr="0094142A" w:rsidRDefault="00EC6BFD" w:rsidP="003C1EF8">
            <w:pPr>
              <w:rPr>
                <w:sz w:val="22"/>
                <w:lang w:val="en-GB"/>
              </w:rPr>
            </w:pPr>
            <w:r>
              <w:rPr>
                <w:sz w:val="22"/>
                <w:lang w:val="en-GB"/>
              </w:rPr>
              <w:t>N/A</w:t>
            </w:r>
          </w:p>
        </w:tc>
        <w:tc>
          <w:tcPr>
            <w:tcW w:w="1239" w:type="dxa"/>
          </w:tcPr>
          <w:p w14:paraId="49BED6CA" w14:textId="1487747F" w:rsidR="003C1EF8" w:rsidRPr="0094142A" w:rsidRDefault="00EC6BFD" w:rsidP="003C1EF8">
            <w:pPr>
              <w:jc w:val="both"/>
              <w:rPr>
                <w:sz w:val="22"/>
                <w:lang w:val="en-GB"/>
              </w:rPr>
            </w:pPr>
            <w:r>
              <w:rPr>
                <w:sz w:val="22"/>
                <w:lang w:val="en-GB"/>
              </w:rPr>
              <w:t>N/A</w:t>
            </w:r>
          </w:p>
        </w:tc>
      </w:tr>
      <w:tr w:rsidR="003C1EF8" w:rsidRPr="0094142A" w14:paraId="1302C0CF" w14:textId="77777777" w:rsidTr="00FF61FD">
        <w:tc>
          <w:tcPr>
            <w:tcW w:w="5433" w:type="dxa"/>
            <w:shd w:val="pct10" w:color="auto" w:fill="FFFFFF"/>
          </w:tcPr>
          <w:p w14:paraId="550B26EE"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27E15CF1" w14:textId="102F7D38" w:rsidR="003C1EF8" w:rsidRPr="0094142A" w:rsidRDefault="00EC6BFD" w:rsidP="003C1EF8">
            <w:pPr>
              <w:rPr>
                <w:sz w:val="22"/>
                <w:lang w:val="en-GB"/>
              </w:rPr>
            </w:pPr>
            <w:r>
              <w:rPr>
                <w:sz w:val="22"/>
                <w:lang w:val="en-GB"/>
              </w:rPr>
              <w:t>N/A</w:t>
            </w:r>
          </w:p>
        </w:tc>
        <w:tc>
          <w:tcPr>
            <w:tcW w:w="1239" w:type="dxa"/>
          </w:tcPr>
          <w:p w14:paraId="0BB75349" w14:textId="7144C2B9" w:rsidR="003C1EF8" w:rsidRPr="0094142A" w:rsidRDefault="00EC6BFD" w:rsidP="003C1EF8">
            <w:pPr>
              <w:jc w:val="both"/>
              <w:rPr>
                <w:sz w:val="22"/>
                <w:lang w:val="en-GB"/>
              </w:rPr>
            </w:pPr>
            <w:r>
              <w:rPr>
                <w:sz w:val="22"/>
                <w:lang w:val="en-GB"/>
              </w:rPr>
              <w:t>N/A</w:t>
            </w:r>
          </w:p>
        </w:tc>
      </w:tr>
      <w:tr w:rsidR="003C1EF8" w:rsidRPr="0094142A" w14:paraId="07391793" w14:textId="77777777" w:rsidTr="00FF61FD">
        <w:tc>
          <w:tcPr>
            <w:tcW w:w="5433" w:type="dxa"/>
            <w:shd w:val="pct10" w:color="auto" w:fill="FFFFFF"/>
          </w:tcPr>
          <w:p w14:paraId="6BAB7BE5"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2CBCF0F6" w14:textId="62A212D0" w:rsidR="003C1EF8" w:rsidRPr="0094142A" w:rsidRDefault="004E6827" w:rsidP="003C1EF8">
            <w:pPr>
              <w:rPr>
                <w:sz w:val="22"/>
                <w:lang w:val="en-GB"/>
              </w:rPr>
            </w:pPr>
            <w:r w:rsidRPr="0094142A">
              <w:rPr>
                <w:sz w:val="22"/>
                <w:lang w:val="en-GB"/>
              </w:rPr>
              <w:t>21</w:t>
            </w:r>
            <w:r w:rsidR="003C1EF8" w:rsidRPr="0094142A">
              <w:rPr>
                <w:sz w:val="22"/>
                <w:lang w:val="en-GB"/>
              </w:rPr>
              <w:t xml:space="preserve"> days before deadline for tenders </w:t>
            </w:r>
          </w:p>
        </w:tc>
        <w:tc>
          <w:tcPr>
            <w:tcW w:w="1239" w:type="dxa"/>
          </w:tcPr>
          <w:p w14:paraId="6774CF14" w14:textId="332AFC8F" w:rsidR="003C1EF8" w:rsidRPr="0094142A" w:rsidRDefault="00EC6BFD" w:rsidP="003C1EF8">
            <w:pPr>
              <w:jc w:val="both"/>
              <w:rPr>
                <w:sz w:val="22"/>
                <w:lang w:val="en-GB"/>
              </w:rPr>
            </w:pPr>
            <w:r>
              <w:rPr>
                <w:sz w:val="22"/>
                <w:lang w:val="en-GB"/>
              </w:rPr>
              <w:t>-</w:t>
            </w:r>
          </w:p>
        </w:tc>
      </w:tr>
      <w:tr w:rsidR="003C1EF8" w:rsidRPr="0094142A" w14:paraId="08C6C533" w14:textId="77777777" w:rsidTr="00FF61FD">
        <w:tc>
          <w:tcPr>
            <w:tcW w:w="5433" w:type="dxa"/>
            <w:shd w:val="pct10" w:color="auto" w:fill="FFFFFF"/>
          </w:tcPr>
          <w:p w14:paraId="344A05B2"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16C94659" w14:textId="0BA62DF4" w:rsidR="003C1EF8" w:rsidRPr="0094142A" w:rsidRDefault="004E6827" w:rsidP="003C1EF8">
            <w:pPr>
              <w:rPr>
                <w:sz w:val="22"/>
                <w:lang w:val="en-GB"/>
              </w:rPr>
            </w:pPr>
            <w:r w:rsidRPr="0094142A">
              <w:rPr>
                <w:sz w:val="22"/>
                <w:lang w:val="en-GB"/>
              </w:rPr>
              <w:t>11</w:t>
            </w:r>
            <w:r w:rsidR="003C1EF8" w:rsidRPr="0094142A">
              <w:rPr>
                <w:sz w:val="22"/>
                <w:lang w:val="en-GB"/>
              </w:rPr>
              <w:t xml:space="preserve"> days before deadline for tenders </w:t>
            </w:r>
          </w:p>
        </w:tc>
        <w:tc>
          <w:tcPr>
            <w:tcW w:w="1239" w:type="dxa"/>
          </w:tcPr>
          <w:p w14:paraId="429C7F27" w14:textId="77777777" w:rsidR="003C1EF8" w:rsidRPr="0094142A" w:rsidRDefault="003C1EF8" w:rsidP="003C1EF8">
            <w:pPr>
              <w:jc w:val="both"/>
              <w:rPr>
                <w:sz w:val="22"/>
                <w:lang w:val="en-GB"/>
              </w:rPr>
            </w:pPr>
            <w:r w:rsidRPr="0094142A">
              <w:rPr>
                <w:sz w:val="22"/>
                <w:lang w:val="en-GB"/>
              </w:rPr>
              <w:t>-</w:t>
            </w:r>
          </w:p>
        </w:tc>
      </w:tr>
      <w:tr w:rsidR="003C1EF8" w:rsidRPr="0094142A" w14:paraId="1EEF7A99" w14:textId="77777777" w:rsidTr="00FF61FD">
        <w:tc>
          <w:tcPr>
            <w:tcW w:w="5433" w:type="dxa"/>
            <w:shd w:val="pct10" w:color="auto" w:fill="FFFFFF"/>
          </w:tcPr>
          <w:p w14:paraId="4C87FAB0" w14:textId="77777777" w:rsidR="003C1EF8" w:rsidRPr="0094142A" w:rsidRDefault="003C1EF8" w:rsidP="003C1EF8">
            <w:pPr>
              <w:jc w:val="both"/>
              <w:rPr>
                <w:b/>
                <w:sz w:val="22"/>
                <w:lang w:val="en-GB"/>
              </w:rPr>
            </w:pPr>
            <w:r w:rsidRPr="0094142A">
              <w:rPr>
                <w:b/>
                <w:sz w:val="22"/>
                <w:lang w:val="en-GB"/>
              </w:rPr>
              <w:t>Deadline for submission of tenders</w:t>
            </w:r>
          </w:p>
          <w:p w14:paraId="17A8FE84" w14:textId="77777777" w:rsidR="00FF61FD" w:rsidRPr="0094142A" w:rsidRDefault="00FF61FD" w:rsidP="003C1EF8">
            <w:pPr>
              <w:jc w:val="both"/>
              <w:rPr>
                <w:b/>
                <w:sz w:val="22"/>
                <w:lang w:val="en-GB"/>
              </w:rPr>
            </w:pPr>
          </w:p>
        </w:tc>
        <w:tc>
          <w:tcPr>
            <w:tcW w:w="2400" w:type="dxa"/>
          </w:tcPr>
          <w:p w14:paraId="4938D9DB" w14:textId="34C773BA" w:rsidR="003C1EF8" w:rsidRPr="00A45406" w:rsidRDefault="005B205D" w:rsidP="003C1EF8">
            <w:pPr>
              <w:rPr>
                <w:sz w:val="22"/>
                <w:lang w:val="bg-BG"/>
              </w:rPr>
            </w:pPr>
            <w:r>
              <w:rPr>
                <w:sz w:val="22"/>
                <w:lang w:val="en-US"/>
              </w:rPr>
              <w:t>26.03</w:t>
            </w:r>
            <w:r w:rsidR="00A45406" w:rsidRPr="00A45406">
              <w:rPr>
                <w:sz w:val="22"/>
                <w:lang w:val="bg-BG"/>
              </w:rPr>
              <w:t>.2020</w:t>
            </w:r>
          </w:p>
        </w:tc>
        <w:tc>
          <w:tcPr>
            <w:tcW w:w="1239" w:type="dxa"/>
          </w:tcPr>
          <w:p w14:paraId="250A8079" w14:textId="6253F3F0" w:rsidR="003C1EF8" w:rsidRPr="00A45406" w:rsidRDefault="00A45406" w:rsidP="003C1EF8">
            <w:pPr>
              <w:jc w:val="both"/>
              <w:rPr>
                <w:sz w:val="22"/>
                <w:lang w:val="en-US"/>
              </w:rPr>
            </w:pPr>
            <w:r w:rsidRPr="00A45406">
              <w:rPr>
                <w:sz w:val="22"/>
                <w:lang w:val="bg-BG"/>
              </w:rPr>
              <w:t>14</w:t>
            </w:r>
            <w:r w:rsidRPr="00A45406">
              <w:rPr>
                <w:sz w:val="22"/>
                <w:lang w:val="en-US"/>
              </w:rPr>
              <w:t>:00</w:t>
            </w:r>
          </w:p>
        </w:tc>
      </w:tr>
      <w:tr w:rsidR="003C1EF8" w:rsidRPr="0094142A" w14:paraId="4A3F3270" w14:textId="77777777" w:rsidTr="00FF61FD">
        <w:tc>
          <w:tcPr>
            <w:tcW w:w="5433" w:type="dxa"/>
            <w:shd w:val="pct10" w:color="auto" w:fill="FFFFFF"/>
          </w:tcPr>
          <w:p w14:paraId="643F14D9" w14:textId="77777777" w:rsidR="003C1EF8" w:rsidRPr="0094142A" w:rsidRDefault="003C1EF8" w:rsidP="003C1EF8">
            <w:pPr>
              <w:jc w:val="both"/>
              <w:rPr>
                <w:b/>
                <w:sz w:val="22"/>
                <w:lang w:val="en-GB"/>
              </w:rPr>
            </w:pPr>
            <w:r w:rsidRPr="0094142A">
              <w:rPr>
                <w:b/>
                <w:sz w:val="22"/>
                <w:lang w:val="en-GB"/>
              </w:rPr>
              <w:t>Tender opening session</w:t>
            </w:r>
          </w:p>
          <w:p w14:paraId="630FBDCB" w14:textId="77777777" w:rsidR="00FF61FD" w:rsidRPr="0094142A" w:rsidRDefault="00FF61FD" w:rsidP="003C1EF8">
            <w:pPr>
              <w:jc w:val="both"/>
              <w:rPr>
                <w:b/>
                <w:sz w:val="22"/>
                <w:lang w:val="en-GB"/>
              </w:rPr>
            </w:pPr>
          </w:p>
        </w:tc>
        <w:tc>
          <w:tcPr>
            <w:tcW w:w="2400" w:type="dxa"/>
          </w:tcPr>
          <w:p w14:paraId="6DF10356" w14:textId="64C4BABB" w:rsidR="003C1EF8" w:rsidRPr="00A45406" w:rsidRDefault="005B205D" w:rsidP="003C1EF8">
            <w:pPr>
              <w:rPr>
                <w:sz w:val="22"/>
                <w:lang w:val="bg-BG"/>
              </w:rPr>
            </w:pPr>
            <w:r>
              <w:rPr>
                <w:sz w:val="22"/>
                <w:lang w:val="en-US"/>
              </w:rPr>
              <w:t>26.03</w:t>
            </w:r>
            <w:r w:rsidR="00A45406" w:rsidRPr="00A45406">
              <w:rPr>
                <w:sz w:val="22"/>
                <w:lang w:val="bg-BG"/>
              </w:rPr>
              <w:t>.2020</w:t>
            </w:r>
          </w:p>
        </w:tc>
        <w:tc>
          <w:tcPr>
            <w:tcW w:w="1239" w:type="dxa"/>
          </w:tcPr>
          <w:p w14:paraId="5219FE57" w14:textId="6C242295" w:rsidR="003C1EF8" w:rsidRPr="00A45406" w:rsidRDefault="00A45406" w:rsidP="003C1EF8">
            <w:pPr>
              <w:jc w:val="both"/>
              <w:rPr>
                <w:sz w:val="22"/>
                <w:lang w:val="en-GB"/>
              </w:rPr>
            </w:pPr>
            <w:r w:rsidRPr="00A45406">
              <w:rPr>
                <w:sz w:val="22"/>
                <w:lang w:val="en-GB"/>
              </w:rPr>
              <w:t>15:00</w:t>
            </w:r>
          </w:p>
        </w:tc>
      </w:tr>
      <w:tr w:rsidR="003C1EF8" w:rsidRPr="0094142A" w14:paraId="5A39D6EB" w14:textId="77777777" w:rsidTr="00FF61FD">
        <w:tc>
          <w:tcPr>
            <w:tcW w:w="5433" w:type="dxa"/>
            <w:shd w:val="pct10" w:color="auto" w:fill="FFFFFF"/>
          </w:tcPr>
          <w:p w14:paraId="757EBC90"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1A14E444" w14:textId="4FF0EB27" w:rsidR="003C1EF8" w:rsidRPr="0094142A" w:rsidRDefault="00EC6BFD" w:rsidP="003C1EF8">
            <w:pPr>
              <w:tabs>
                <w:tab w:val="left" w:pos="851"/>
              </w:tabs>
              <w:rPr>
                <w:sz w:val="22"/>
                <w:lang w:val="en-GB"/>
              </w:rPr>
            </w:pPr>
            <w:r>
              <w:rPr>
                <w:sz w:val="22"/>
                <w:lang w:val="en-GB"/>
              </w:rPr>
              <w:t>15</w:t>
            </w:r>
            <w:r w:rsidR="003C1EF8" w:rsidRPr="0094142A">
              <w:rPr>
                <w:sz w:val="22"/>
                <w:lang w:val="en-GB"/>
              </w:rPr>
              <w:t xml:space="preserve"> days after deadline for tenders </w:t>
            </w:r>
            <w:r>
              <w:rPr>
                <w:sz w:val="22"/>
                <w:lang w:val="en-GB"/>
              </w:rPr>
              <w:t>*</w:t>
            </w:r>
          </w:p>
        </w:tc>
        <w:tc>
          <w:tcPr>
            <w:tcW w:w="1239" w:type="dxa"/>
          </w:tcPr>
          <w:p w14:paraId="2E85B33C" w14:textId="77777777" w:rsidR="003C1EF8" w:rsidRPr="0094142A" w:rsidRDefault="003C1EF8" w:rsidP="003C1EF8">
            <w:pPr>
              <w:tabs>
                <w:tab w:val="left" w:pos="851"/>
              </w:tabs>
              <w:jc w:val="both"/>
              <w:rPr>
                <w:sz w:val="22"/>
                <w:lang w:val="en-GB"/>
              </w:rPr>
            </w:pPr>
            <w:r w:rsidRPr="0094142A">
              <w:rPr>
                <w:sz w:val="22"/>
                <w:lang w:val="en-GB"/>
              </w:rPr>
              <w:t>-</w:t>
            </w:r>
          </w:p>
        </w:tc>
        <w:bookmarkStart w:id="6" w:name="_GoBack"/>
        <w:bookmarkEnd w:id="6"/>
      </w:tr>
      <w:tr w:rsidR="003C1EF8" w:rsidRPr="0094142A" w14:paraId="5555BF81" w14:textId="77777777" w:rsidTr="00FF61FD">
        <w:tc>
          <w:tcPr>
            <w:tcW w:w="5433" w:type="dxa"/>
            <w:shd w:val="pct10" w:color="auto" w:fill="FFFFFF"/>
          </w:tcPr>
          <w:p w14:paraId="77F6D234"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52EB171D" w14:textId="312FC5C4" w:rsidR="003C1EF8" w:rsidRPr="0094142A" w:rsidRDefault="00EC6BFD" w:rsidP="003C1EF8">
            <w:pPr>
              <w:tabs>
                <w:tab w:val="left" w:pos="851"/>
              </w:tabs>
              <w:rPr>
                <w:sz w:val="22"/>
                <w:lang w:val="en-GB"/>
              </w:rPr>
            </w:pPr>
            <w:r>
              <w:rPr>
                <w:sz w:val="22"/>
                <w:lang w:val="en-GB"/>
              </w:rPr>
              <w:t>30</w:t>
            </w:r>
            <w:r w:rsidR="003C1EF8" w:rsidRPr="0094142A">
              <w:rPr>
                <w:sz w:val="22"/>
                <w:lang w:val="en-GB"/>
              </w:rPr>
              <w:t xml:space="preserve"> days after deadline for tenders</w:t>
            </w:r>
            <w:r>
              <w:rPr>
                <w:sz w:val="22"/>
                <w:lang w:val="en-GB"/>
              </w:rPr>
              <w:t xml:space="preserve"> *</w:t>
            </w:r>
          </w:p>
        </w:tc>
        <w:tc>
          <w:tcPr>
            <w:tcW w:w="1239" w:type="dxa"/>
          </w:tcPr>
          <w:p w14:paraId="1FE2A80D" w14:textId="77777777" w:rsidR="003C1EF8" w:rsidRPr="0094142A" w:rsidRDefault="003C1EF8" w:rsidP="003C1EF8">
            <w:pPr>
              <w:tabs>
                <w:tab w:val="left" w:pos="851"/>
              </w:tabs>
              <w:jc w:val="both"/>
              <w:rPr>
                <w:sz w:val="22"/>
                <w:lang w:val="en-GB"/>
              </w:rPr>
            </w:pPr>
            <w:r w:rsidRPr="0094142A">
              <w:rPr>
                <w:sz w:val="22"/>
                <w:lang w:val="en-GB"/>
              </w:rPr>
              <w:t>-</w:t>
            </w:r>
          </w:p>
        </w:tc>
      </w:tr>
    </w:tbl>
    <w:p w14:paraId="55A0AE53" w14:textId="187539A2" w:rsidR="003C1EF8" w:rsidRPr="0094142A" w:rsidRDefault="003C1EF8" w:rsidP="003C1EF8">
      <w:pPr>
        <w:ind w:left="567"/>
        <w:jc w:val="both"/>
        <w:rPr>
          <w:b/>
          <w:lang w:val="en-GB"/>
        </w:rPr>
      </w:pPr>
      <w:bookmarkStart w:id="7" w:name="_Ref500317541"/>
      <w:r w:rsidRPr="0094142A">
        <w:rPr>
          <w:sz w:val="16"/>
          <w:lang w:val="en-GB"/>
        </w:rPr>
        <w:br/>
      </w:r>
      <w:r w:rsidRPr="0094142A">
        <w:rPr>
          <w:b/>
          <w:lang w:val="en-GB"/>
        </w:rPr>
        <w:t xml:space="preserve">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00EC6BFD">
        <w:rPr>
          <w:vertAlign w:val="superscript"/>
          <w:lang w:val="en-GB"/>
        </w:rPr>
        <w:t>*</w:t>
      </w:r>
      <w:r w:rsidRPr="0094142A">
        <w:rPr>
          <w:vertAlign w:val="superscript"/>
          <w:lang w:val="en-GB"/>
        </w:rPr>
        <w:t xml:space="preserve"> </w:t>
      </w:r>
      <w:r w:rsidRPr="0094142A">
        <w:rPr>
          <w:b/>
          <w:lang w:val="en-GB"/>
        </w:rPr>
        <w:t>Provisional date</w:t>
      </w:r>
    </w:p>
    <w:bookmarkEnd w:id="7"/>
    <w:p w14:paraId="104C86AA"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62D6D96F"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67606192"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778C0D9B"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52F2DEE8" w14:textId="28A4910B" w:rsidR="00FF61FD" w:rsidRPr="0094142A" w:rsidRDefault="003C1EF8" w:rsidP="00C936A6">
      <w:pPr>
        <w:spacing w:after="200"/>
        <w:ind w:left="709"/>
        <w:jc w:val="both"/>
        <w:rPr>
          <w:lang w:val="en-GB"/>
        </w:rPr>
      </w:pPr>
      <w:r w:rsidRPr="0094142A">
        <w:rPr>
          <w:lang w:val="en-GB"/>
        </w:rPr>
        <w:t>A clarification meeting and/or a site visit will not</w:t>
      </w:r>
      <w:r w:rsidR="00EC6BFD">
        <w:rPr>
          <w:lang w:val="en-GB"/>
        </w:rPr>
        <w:t xml:space="preserve"> </w:t>
      </w:r>
      <w:r w:rsidRPr="0094142A">
        <w:rPr>
          <w:lang w:val="en-GB"/>
        </w:rPr>
        <w:t xml:space="preserve">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EC6BFD">
        <w:rPr>
          <w:lang w:val="en-GB"/>
        </w:rPr>
        <w:t>.</w:t>
      </w:r>
    </w:p>
    <w:p w14:paraId="1C76B5CD" w14:textId="77777777" w:rsidR="003C1EF8" w:rsidRPr="0094142A" w:rsidRDefault="003C1EF8" w:rsidP="00C936A6">
      <w:pPr>
        <w:pStyle w:val="Heading1"/>
      </w:pPr>
      <w:bookmarkStart w:id="8" w:name="_Toc416867500"/>
      <w:r w:rsidRPr="0094142A">
        <w:t>TENDERS DOCUMENTS</w:t>
      </w:r>
      <w:bookmarkEnd w:id="8"/>
    </w:p>
    <w:p w14:paraId="11292D67"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73BF772C"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w:t>
      </w:r>
      <w:r w:rsidRPr="0094142A">
        <w:rPr>
          <w:lang w:val="en-GB"/>
        </w:rPr>
        <w:lastRenderedPageBreak/>
        <w:t>the tenderer is successful, no claim for alteration of the tender amount will be entertained on the grounds of errors or omissions in the obligations of the tenderer described above.</w:t>
      </w:r>
    </w:p>
    <w:p w14:paraId="134BBA0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5B2BD5A3"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3BAFB22B" w14:textId="63988871" w:rsidR="003C1EF8" w:rsidRDefault="00EC6BFD" w:rsidP="003C1EF8">
      <w:pPr>
        <w:ind w:left="1134"/>
        <w:rPr>
          <w:sz w:val="22"/>
          <w:lang w:val="en-GB"/>
        </w:rPr>
      </w:pPr>
      <w:bookmarkStart w:id="9" w:name="_Hlk28255124"/>
      <w:proofErr w:type="spellStart"/>
      <w:r>
        <w:rPr>
          <w:sz w:val="22"/>
          <w:lang w:val="en-GB"/>
        </w:rPr>
        <w:t>Myumyun</w:t>
      </w:r>
      <w:proofErr w:type="spellEnd"/>
      <w:r>
        <w:rPr>
          <w:sz w:val="22"/>
          <w:lang w:val="en-GB"/>
        </w:rPr>
        <w:t xml:space="preserve"> Iskender</w:t>
      </w:r>
    </w:p>
    <w:p w14:paraId="6DB74A37" w14:textId="4F9044A7" w:rsidR="00EC6BFD" w:rsidRPr="0094142A" w:rsidRDefault="00EC6BFD" w:rsidP="003C1EF8">
      <w:pPr>
        <w:ind w:left="1134"/>
        <w:rPr>
          <w:sz w:val="22"/>
          <w:lang w:val="en-GB"/>
        </w:rPr>
      </w:pPr>
      <w:r>
        <w:rPr>
          <w:sz w:val="22"/>
          <w:lang w:val="en-GB"/>
        </w:rPr>
        <w:t xml:space="preserve">Mayor of </w:t>
      </w:r>
      <w:proofErr w:type="spellStart"/>
      <w:r>
        <w:rPr>
          <w:sz w:val="22"/>
          <w:lang w:val="en-GB"/>
        </w:rPr>
        <w:t>Mineralni</w:t>
      </w:r>
      <w:proofErr w:type="spellEnd"/>
      <w:r>
        <w:rPr>
          <w:sz w:val="22"/>
          <w:lang w:val="en-GB"/>
        </w:rPr>
        <w:t xml:space="preserve"> Bani Municipality</w:t>
      </w:r>
    </w:p>
    <w:p w14:paraId="5E53014C" w14:textId="13A576B7" w:rsidR="003C1EF8" w:rsidRDefault="00EC6BFD" w:rsidP="003C1EF8">
      <w:pPr>
        <w:ind w:left="1134"/>
        <w:rPr>
          <w:sz w:val="22"/>
          <w:lang w:val="en-US"/>
        </w:rPr>
      </w:pPr>
      <w:r>
        <w:rPr>
          <w:sz w:val="22"/>
          <w:lang w:val="en-US"/>
        </w:rPr>
        <w:t xml:space="preserve">3 Vasil </w:t>
      </w:r>
      <w:proofErr w:type="spellStart"/>
      <w:r>
        <w:rPr>
          <w:sz w:val="22"/>
          <w:lang w:val="en-US"/>
        </w:rPr>
        <w:t>Levski</w:t>
      </w:r>
      <w:proofErr w:type="spellEnd"/>
      <w:r>
        <w:rPr>
          <w:sz w:val="22"/>
          <w:lang w:val="en-US"/>
        </w:rPr>
        <w:t xml:space="preserve"> Blvd.</w:t>
      </w:r>
    </w:p>
    <w:p w14:paraId="4DC81256" w14:textId="597173B1" w:rsidR="00EC6BFD" w:rsidRPr="00EC6BFD" w:rsidRDefault="00EC6BFD" w:rsidP="003C1EF8">
      <w:pPr>
        <w:ind w:left="1134"/>
        <w:rPr>
          <w:sz w:val="22"/>
          <w:lang w:val="en-US"/>
        </w:rPr>
      </w:pPr>
      <w:r>
        <w:rPr>
          <w:sz w:val="22"/>
          <w:lang w:val="en-US"/>
        </w:rPr>
        <w:t xml:space="preserve">6343 </w:t>
      </w:r>
      <w:proofErr w:type="spellStart"/>
      <w:r>
        <w:rPr>
          <w:sz w:val="22"/>
          <w:lang w:val="en-US"/>
        </w:rPr>
        <w:t>Mineralni</w:t>
      </w:r>
      <w:proofErr w:type="spellEnd"/>
      <w:r>
        <w:rPr>
          <w:sz w:val="22"/>
          <w:lang w:val="en-US"/>
        </w:rPr>
        <w:t xml:space="preserve"> Bani village</w:t>
      </w:r>
    </w:p>
    <w:p w14:paraId="24AEBF40" w14:textId="3186E868" w:rsidR="003C1EF8" w:rsidRPr="0094142A" w:rsidRDefault="003C1EF8" w:rsidP="003C1EF8">
      <w:pPr>
        <w:ind w:left="1134"/>
        <w:rPr>
          <w:sz w:val="22"/>
          <w:lang w:val="en-GB"/>
        </w:rPr>
      </w:pPr>
      <w:r w:rsidRPr="0094142A">
        <w:rPr>
          <w:sz w:val="22"/>
          <w:lang w:val="en-GB"/>
        </w:rPr>
        <w:t>E-mail</w:t>
      </w:r>
      <w:r w:rsidR="00EC6BFD">
        <w:rPr>
          <w:sz w:val="22"/>
          <w:lang w:val="en-GB"/>
        </w:rPr>
        <w:t xml:space="preserve">: </w:t>
      </w:r>
      <w:hyperlink r:id="rId9" w:history="1">
        <w:r w:rsidR="00EC6BFD" w:rsidRPr="00E64050">
          <w:rPr>
            <w:rStyle w:val="Hyperlink"/>
            <w:sz w:val="22"/>
            <w:lang w:val="en-GB"/>
          </w:rPr>
          <w:t>min_bani@abv.bg</w:t>
        </w:r>
      </w:hyperlink>
      <w:r w:rsidR="00EC6BFD">
        <w:rPr>
          <w:sz w:val="22"/>
          <w:lang w:val="en-GB"/>
        </w:rPr>
        <w:t xml:space="preserve"> </w:t>
      </w:r>
    </w:p>
    <w:bookmarkEnd w:id="9"/>
    <w:p w14:paraId="5EEBB6F1" w14:textId="77777777" w:rsidR="003C1EF8" w:rsidRPr="0094142A" w:rsidRDefault="003C1EF8" w:rsidP="003C1EF8">
      <w:pPr>
        <w:ind w:left="1134"/>
        <w:rPr>
          <w:sz w:val="22"/>
          <w:lang w:val="en-GB"/>
        </w:rPr>
      </w:pPr>
    </w:p>
    <w:p w14:paraId="13D61A5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17BD267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4E79792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252A73F0"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68AE87B1" w14:textId="77777777" w:rsidR="003C1EF8" w:rsidRPr="0094142A" w:rsidRDefault="003C1EF8" w:rsidP="00C936A6">
      <w:pPr>
        <w:pStyle w:val="Heading1"/>
      </w:pPr>
      <w:bookmarkStart w:id="10" w:name="_Toc416867501"/>
      <w:r w:rsidRPr="0094142A">
        <w:t>TENDERS PREPARATION</w:t>
      </w:r>
      <w:bookmarkEnd w:id="10"/>
      <w:r w:rsidRPr="0094142A">
        <w:t xml:space="preserve"> </w:t>
      </w:r>
    </w:p>
    <w:p w14:paraId="0A987269"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1569E935"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1B245F89"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5D71D6F8" w14:textId="77777777" w:rsidR="002F0BB5" w:rsidRPr="0094142A" w:rsidRDefault="002F0BB5" w:rsidP="002F0BB5">
      <w:pPr>
        <w:rPr>
          <w:lang w:val="en-GB"/>
        </w:rPr>
      </w:pPr>
    </w:p>
    <w:p w14:paraId="7350DDE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08538DD2"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087478C7"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774A10B8" w14:textId="77777777" w:rsidR="00BE10D9" w:rsidRPr="0094142A" w:rsidRDefault="00FF61FD" w:rsidP="00B3096C">
      <w:pPr>
        <w:pStyle w:val="Heading4"/>
      </w:pPr>
      <w:r w:rsidRPr="0094142A">
        <w:lastRenderedPageBreak/>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6F705AC1" w14:textId="77777777" w:rsidR="00613F05" w:rsidRPr="0094142A" w:rsidRDefault="00FF61FD" w:rsidP="00B3096C">
      <w:pPr>
        <w:pStyle w:val="Heading4"/>
      </w:pPr>
      <w:r w:rsidRPr="0094142A">
        <w:t>8.2</w:t>
      </w:r>
      <w:r w:rsidRPr="0094142A">
        <w:tab/>
      </w:r>
      <w:r w:rsidR="00B34CF9" w:rsidRPr="0094142A">
        <w:t xml:space="preserve">Evidence of the </w:t>
      </w:r>
      <w:r w:rsidR="00386169" w:rsidRPr="0094142A">
        <w:t xml:space="preserve">tenderer's </w:t>
      </w:r>
      <w:r w:rsidR="00B34CF9" w:rsidRPr="0094142A">
        <w:t xml:space="preserve">fulfilment of the following </w:t>
      </w:r>
      <w:r w:rsidR="00F74DD3" w:rsidRPr="0094142A">
        <w:t xml:space="preserve">eligibility and </w:t>
      </w:r>
      <w:r w:rsidR="00B34CF9" w:rsidRPr="0094142A">
        <w:t xml:space="preserve">selection criteria: </w:t>
      </w:r>
    </w:p>
    <w:p w14:paraId="4456976C" w14:textId="77777777" w:rsidR="00613F05" w:rsidRPr="0094142A" w:rsidRDefault="00E05723" w:rsidP="00B3096C">
      <w:pPr>
        <w:pStyle w:val="Heading4"/>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14:paraId="48FBE712" w14:textId="77777777" w:rsidR="00654F5A" w:rsidRPr="0094142A" w:rsidRDefault="00E05723" w:rsidP="00B3096C">
      <w:pPr>
        <w:pStyle w:val="Heading4"/>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14:paraId="02DC7968" w14:textId="77777777" w:rsidR="00654F5A" w:rsidRPr="0094142A" w:rsidRDefault="00E05723" w:rsidP="00B3096C">
      <w:pPr>
        <w:pStyle w:val="Heading4"/>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5F2A326B" w14:textId="77777777" w:rsidR="003C1EF8" w:rsidRPr="0094142A" w:rsidRDefault="00FF61FD" w:rsidP="00B3096C">
      <w:pPr>
        <w:pStyle w:val="Heading4"/>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14:paraId="70DD1015"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14:paraId="6BBEE4F8" w14:textId="77777777" w:rsidR="00E05723" w:rsidRPr="0094142A" w:rsidRDefault="00FF61FD" w:rsidP="00B3096C">
      <w:pPr>
        <w:pStyle w:val="Heading4"/>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31E4A46A" w14:textId="3A53F257" w:rsidR="00B3096C" w:rsidRDefault="00E05723" w:rsidP="00B3096C">
      <w:pPr>
        <w:pStyle w:val="Heading4"/>
      </w:pPr>
      <w:bookmarkStart w:id="11" w:name="_Hlk28255833"/>
      <w:r w:rsidRPr="0094142A">
        <w:t>-</w:t>
      </w:r>
      <w:bookmarkEnd w:id="11"/>
      <w:r w:rsidRPr="0094142A">
        <w:tab/>
      </w:r>
      <w:r w:rsidR="00B3096C">
        <w:t>organisation chart (Form 4.2.);</w:t>
      </w:r>
    </w:p>
    <w:p w14:paraId="1562FB4D" w14:textId="602D7115" w:rsidR="00E05723" w:rsidRPr="0094142A" w:rsidRDefault="00B3096C" w:rsidP="00B3096C">
      <w:pPr>
        <w:pStyle w:val="Heading4"/>
      </w:pPr>
      <w:r w:rsidRPr="0094142A">
        <w:t>-</w:t>
      </w:r>
      <w:r>
        <w:t xml:space="preserve"> </w:t>
      </w:r>
      <w:r>
        <w:tab/>
      </w:r>
      <w:r w:rsidR="00654F5A" w:rsidRPr="0094142A">
        <w:t>a list of the staff proposed for the execution of the contract</w:t>
      </w:r>
      <w:r w:rsidR="00752E6B" w:rsidRPr="0094142A">
        <w:t>, with the CVs of key staff (Forms 4.6.1.2 and 4.6.1.3);</w:t>
      </w:r>
    </w:p>
    <w:p w14:paraId="6BBFDA78" w14:textId="1FEF7CB1" w:rsidR="00E05723" w:rsidRPr="0094142A" w:rsidRDefault="00E05723" w:rsidP="00B3096C">
      <w:pPr>
        <w:pStyle w:val="Heading4"/>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w:t>
      </w:r>
      <w:r w:rsidR="00B3096C">
        <w:t xml:space="preserve">. </w:t>
      </w:r>
      <w:r w:rsidR="00654F5A" w:rsidRPr="0094142A">
        <w:t xml:space="preserve">The tenderer must indicate whether such equipment is owned, hired or used by a subcontractor </w:t>
      </w:r>
    </w:p>
    <w:p w14:paraId="3A2D18BE" w14:textId="77777777" w:rsidR="00654F5A" w:rsidRPr="0094142A" w:rsidRDefault="00E05723" w:rsidP="00B3096C">
      <w:pPr>
        <w:pStyle w:val="Heading4"/>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14:paraId="6F1B0145" w14:textId="77777777" w:rsidR="00E31561" w:rsidRPr="0094142A" w:rsidRDefault="00FF61FD" w:rsidP="00B3096C">
      <w:pPr>
        <w:pStyle w:val="Heading4"/>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7A0CA282" w14:textId="77777777" w:rsidR="003C1EF8" w:rsidRPr="0094142A" w:rsidRDefault="00FF61FD" w:rsidP="00B3096C">
      <w:pPr>
        <w:pStyle w:val="Heading4"/>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51C34B8A"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4C35BFC7"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450B1C8B"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be signed in a way that legally binds all members. One member must be appointed lead member and that appointment confirmed by submission of powers of </w:t>
      </w:r>
      <w:r w:rsidR="00C02631" w:rsidRPr="0094142A">
        <w:rPr>
          <w:rFonts w:ascii="Times New Roman" w:hAnsi="Times New Roman"/>
          <w:sz w:val="22"/>
          <w:szCs w:val="22"/>
          <w:lang w:val="en-GB"/>
        </w:rPr>
        <w:lastRenderedPageBreak/>
        <w:t>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5652E5DF" w14:textId="77777777"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454992F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2992B8F" w14:textId="592851AC"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0F6114">
        <w:rPr>
          <w:sz w:val="22"/>
          <w:szCs w:val="22"/>
          <w:lang w:val="en-GB"/>
        </w:rPr>
        <w:t>BGN.</w:t>
      </w:r>
    </w:p>
    <w:p w14:paraId="3928EE82" w14:textId="6127754A"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0F6114">
        <w:rPr>
          <w:sz w:val="22"/>
          <w:szCs w:val="22"/>
          <w:lang w:val="en-GB"/>
        </w:rPr>
        <w:t>BGN</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7252B7B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6A5F7E36"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6C79D26E"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188AA69F" w14:textId="77777777" w:rsidR="003C1EF8" w:rsidRPr="0094142A" w:rsidRDefault="003C1EF8" w:rsidP="00C936A6">
      <w:pPr>
        <w:pStyle w:val="Heading1"/>
      </w:pPr>
      <w:bookmarkStart w:id="12" w:name="_Toc416867502"/>
      <w:r w:rsidRPr="0094142A">
        <w:t>SUBMISSION OF TENDERS</w:t>
      </w:r>
      <w:bookmarkEnd w:id="12"/>
    </w:p>
    <w:p w14:paraId="1A26E18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60A6C19F" w14:textId="77B45FA7"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0F6114">
        <w:rPr>
          <w:sz w:val="22"/>
          <w:szCs w:val="22"/>
          <w:lang w:val="en-GB"/>
        </w:rPr>
        <w:t>one</w:t>
      </w:r>
      <w:r w:rsidRPr="000B7012">
        <w:rPr>
          <w:sz w:val="22"/>
          <w:szCs w:val="22"/>
          <w:lang w:val="en-GB"/>
        </w:rPr>
        <w:t xml:space="preserve"> cop</w:t>
      </w:r>
      <w:r w:rsidR="000F6114">
        <w:rPr>
          <w:sz w:val="22"/>
          <w:szCs w:val="22"/>
          <w:lang w:val="en-GB"/>
        </w:rPr>
        <w:t>y</w:t>
      </w:r>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In the event of any discrepancy between them the original will prevail.</w:t>
      </w:r>
    </w:p>
    <w:p w14:paraId="785ED8D6"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69B16F0B" w14:textId="77777777"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14:paraId="56FDE903" w14:textId="77777777"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14:paraId="244277F1" w14:textId="77777777" w:rsidR="00EC6BFD" w:rsidRDefault="00EC6BFD" w:rsidP="00EC6BFD">
      <w:pPr>
        <w:ind w:left="1134"/>
        <w:rPr>
          <w:sz w:val="22"/>
          <w:lang w:val="en-GB"/>
        </w:rPr>
      </w:pPr>
      <w:proofErr w:type="spellStart"/>
      <w:r>
        <w:rPr>
          <w:sz w:val="22"/>
          <w:lang w:val="en-GB"/>
        </w:rPr>
        <w:t>Myumyun</w:t>
      </w:r>
      <w:proofErr w:type="spellEnd"/>
      <w:r>
        <w:rPr>
          <w:sz w:val="22"/>
          <w:lang w:val="en-GB"/>
        </w:rPr>
        <w:t xml:space="preserve"> Iskender</w:t>
      </w:r>
    </w:p>
    <w:p w14:paraId="2500274D" w14:textId="77777777" w:rsidR="00EC6BFD" w:rsidRPr="0094142A" w:rsidRDefault="00EC6BFD" w:rsidP="00EC6BFD">
      <w:pPr>
        <w:ind w:left="1134"/>
        <w:rPr>
          <w:sz w:val="22"/>
          <w:lang w:val="en-GB"/>
        </w:rPr>
      </w:pPr>
      <w:r>
        <w:rPr>
          <w:sz w:val="22"/>
          <w:lang w:val="en-GB"/>
        </w:rPr>
        <w:t xml:space="preserve">Mayor of </w:t>
      </w:r>
      <w:proofErr w:type="spellStart"/>
      <w:r>
        <w:rPr>
          <w:sz w:val="22"/>
          <w:lang w:val="en-GB"/>
        </w:rPr>
        <w:t>Mineralni</w:t>
      </w:r>
      <w:proofErr w:type="spellEnd"/>
      <w:r>
        <w:rPr>
          <w:sz w:val="22"/>
          <w:lang w:val="en-GB"/>
        </w:rPr>
        <w:t xml:space="preserve"> Bani Municipality</w:t>
      </w:r>
    </w:p>
    <w:p w14:paraId="11F08B25" w14:textId="77777777" w:rsidR="00EC6BFD" w:rsidRDefault="00EC6BFD" w:rsidP="00EC6BFD">
      <w:pPr>
        <w:ind w:left="1134"/>
        <w:rPr>
          <w:sz w:val="22"/>
          <w:lang w:val="en-US"/>
        </w:rPr>
      </w:pPr>
      <w:r>
        <w:rPr>
          <w:sz w:val="22"/>
          <w:lang w:val="en-US"/>
        </w:rPr>
        <w:t xml:space="preserve">3 Vasil </w:t>
      </w:r>
      <w:proofErr w:type="spellStart"/>
      <w:r>
        <w:rPr>
          <w:sz w:val="22"/>
          <w:lang w:val="en-US"/>
        </w:rPr>
        <w:t>Levski</w:t>
      </w:r>
      <w:proofErr w:type="spellEnd"/>
      <w:r>
        <w:rPr>
          <w:sz w:val="22"/>
          <w:lang w:val="en-US"/>
        </w:rPr>
        <w:t xml:space="preserve"> Blvd.</w:t>
      </w:r>
    </w:p>
    <w:p w14:paraId="5416B992" w14:textId="1F7F8E8C" w:rsidR="00EC6BFD" w:rsidRDefault="00EC6BFD" w:rsidP="00EC6BFD">
      <w:pPr>
        <w:ind w:left="1134"/>
        <w:rPr>
          <w:sz w:val="22"/>
          <w:lang w:val="en-US"/>
        </w:rPr>
      </w:pPr>
      <w:r>
        <w:rPr>
          <w:sz w:val="22"/>
          <w:lang w:val="en-US"/>
        </w:rPr>
        <w:t xml:space="preserve">6343 </w:t>
      </w:r>
      <w:proofErr w:type="spellStart"/>
      <w:r>
        <w:rPr>
          <w:sz w:val="22"/>
          <w:lang w:val="en-US"/>
        </w:rPr>
        <w:t>Mineralni</w:t>
      </w:r>
      <w:proofErr w:type="spellEnd"/>
      <w:r>
        <w:rPr>
          <w:sz w:val="22"/>
          <w:lang w:val="en-US"/>
        </w:rPr>
        <w:t xml:space="preserve"> Bani village</w:t>
      </w:r>
    </w:p>
    <w:p w14:paraId="7B8C617B" w14:textId="613BA427" w:rsidR="000F6114" w:rsidRPr="00EC6BFD" w:rsidRDefault="000F6114" w:rsidP="00EC6BFD">
      <w:pPr>
        <w:ind w:left="1134"/>
        <w:rPr>
          <w:sz w:val="22"/>
          <w:lang w:val="en-US"/>
        </w:rPr>
      </w:pPr>
      <w:r>
        <w:rPr>
          <w:sz w:val="22"/>
          <w:lang w:val="en-US"/>
        </w:rPr>
        <w:t xml:space="preserve">Tel.: </w:t>
      </w:r>
      <w:r w:rsidRPr="000F6114">
        <w:rPr>
          <w:sz w:val="22"/>
          <w:lang w:val="en-US"/>
        </w:rPr>
        <w:t>(03722) 20-20</w:t>
      </w:r>
    </w:p>
    <w:p w14:paraId="04DB848A" w14:textId="5ABCC8C3"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lastRenderedPageBreak/>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33E15276" w14:textId="77777777" w:rsidR="000F6114" w:rsidRDefault="000F6114" w:rsidP="000F6114">
      <w:pPr>
        <w:ind w:left="1134"/>
        <w:rPr>
          <w:sz w:val="22"/>
          <w:lang w:val="en-GB"/>
        </w:rPr>
      </w:pPr>
      <w:proofErr w:type="spellStart"/>
      <w:r>
        <w:rPr>
          <w:sz w:val="22"/>
          <w:lang w:val="en-GB"/>
        </w:rPr>
        <w:t>Myumyun</w:t>
      </w:r>
      <w:proofErr w:type="spellEnd"/>
      <w:r>
        <w:rPr>
          <w:sz w:val="22"/>
          <w:lang w:val="en-GB"/>
        </w:rPr>
        <w:t xml:space="preserve"> Iskender</w:t>
      </w:r>
    </w:p>
    <w:p w14:paraId="6625485D" w14:textId="77777777" w:rsidR="000F6114" w:rsidRPr="0094142A" w:rsidRDefault="000F6114" w:rsidP="000F6114">
      <w:pPr>
        <w:ind w:left="1134"/>
        <w:rPr>
          <w:sz w:val="22"/>
          <w:lang w:val="en-GB"/>
        </w:rPr>
      </w:pPr>
      <w:r>
        <w:rPr>
          <w:sz w:val="22"/>
          <w:lang w:val="en-GB"/>
        </w:rPr>
        <w:t xml:space="preserve">Mayor of </w:t>
      </w:r>
      <w:proofErr w:type="spellStart"/>
      <w:r>
        <w:rPr>
          <w:sz w:val="22"/>
          <w:lang w:val="en-GB"/>
        </w:rPr>
        <w:t>Mineralni</w:t>
      </w:r>
      <w:proofErr w:type="spellEnd"/>
      <w:r>
        <w:rPr>
          <w:sz w:val="22"/>
          <w:lang w:val="en-GB"/>
        </w:rPr>
        <w:t xml:space="preserve"> Bani Municipality</w:t>
      </w:r>
    </w:p>
    <w:p w14:paraId="3F560D46" w14:textId="77777777" w:rsidR="000F6114" w:rsidRDefault="000F6114" w:rsidP="000F6114">
      <w:pPr>
        <w:ind w:left="1134"/>
        <w:rPr>
          <w:sz w:val="22"/>
          <w:lang w:val="en-US"/>
        </w:rPr>
      </w:pPr>
      <w:r>
        <w:rPr>
          <w:sz w:val="22"/>
          <w:lang w:val="en-US"/>
        </w:rPr>
        <w:t xml:space="preserve">3 Vasil </w:t>
      </w:r>
      <w:proofErr w:type="spellStart"/>
      <w:r>
        <w:rPr>
          <w:sz w:val="22"/>
          <w:lang w:val="en-US"/>
        </w:rPr>
        <w:t>Levski</w:t>
      </w:r>
      <w:proofErr w:type="spellEnd"/>
      <w:r>
        <w:rPr>
          <w:sz w:val="22"/>
          <w:lang w:val="en-US"/>
        </w:rPr>
        <w:t xml:space="preserve"> Blvd.</w:t>
      </w:r>
    </w:p>
    <w:p w14:paraId="63480913" w14:textId="77777777" w:rsidR="000F6114" w:rsidRPr="00EC6BFD" w:rsidRDefault="000F6114" w:rsidP="000F6114">
      <w:pPr>
        <w:ind w:left="1134"/>
        <w:rPr>
          <w:sz w:val="22"/>
          <w:lang w:val="en-US"/>
        </w:rPr>
      </w:pPr>
      <w:r>
        <w:rPr>
          <w:sz w:val="22"/>
          <w:lang w:val="en-US"/>
        </w:rPr>
        <w:t xml:space="preserve">6343 </w:t>
      </w:r>
      <w:proofErr w:type="spellStart"/>
      <w:r>
        <w:rPr>
          <w:sz w:val="22"/>
          <w:lang w:val="en-US"/>
        </w:rPr>
        <w:t>Mineralni</w:t>
      </w:r>
      <w:proofErr w:type="spellEnd"/>
      <w:r>
        <w:rPr>
          <w:sz w:val="22"/>
          <w:lang w:val="en-US"/>
        </w:rPr>
        <w:t xml:space="preserve"> Bani village</w:t>
      </w:r>
    </w:p>
    <w:p w14:paraId="451A8EA2" w14:textId="77777777"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26DEA981" w14:textId="77777777" w:rsidR="002C0414" w:rsidRPr="0094142A" w:rsidRDefault="002C0414" w:rsidP="002C0414">
      <w:pPr>
        <w:jc w:val="both"/>
        <w:rPr>
          <w:sz w:val="22"/>
          <w:lang w:val="en-GB"/>
        </w:rPr>
      </w:pPr>
    </w:p>
    <w:p w14:paraId="47198CBC"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3A38DE17" w14:textId="77777777"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32ACF15F" w14:textId="481553A5"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w:t>
      </w:r>
    </w:p>
    <w:p w14:paraId="2FB49B43"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3EB51356" w14:textId="682AD2F3"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r w:rsidR="000F6114">
        <w:rPr>
          <w:sz w:val="22"/>
          <w:szCs w:val="22"/>
          <w:lang w:val="bg-BG"/>
        </w:rPr>
        <w:t>“Да не се отваря преди сесията за отваряне на оферти“</w:t>
      </w:r>
      <w:r w:rsidR="006776BA" w:rsidRPr="0094142A">
        <w:rPr>
          <w:sz w:val="22"/>
          <w:szCs w:val="22"/>
          <w:lang w:val="en-GB"/>
        </w:rPr>
        <w:t>;</w:t>
      </w:r>
    </w:p>
    <w:p w14:paraId="43B39459"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14:paraId="5B4EE67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7CEC0552"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05950D6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2310B81"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6E9325D5"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1E1F51A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328BE4C2"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D3BAB2" w14:textId="7AD20CF2"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44AE1ECC" w14:textId="77777777" w:rsidR="003C1EF8" w:rsidRPr="0094142A" w:rsidRDefault="003C1EF8" w:rsidP="00C936A6">
      <w:pPr>
        <w:pStyle w:val="Heading1"/>
      </w:pPr>
      <w:bookmarkStart w:id="13" w:name="_Toc416867503"/>
      <w:r w:rsidRPr="0094142A">
        <w:lastRenderedPageBreak/>
        <w:t>OPENING AND EVALUATION OF TENDERS</w:t>
      </w:r>
      <w:bookmarkEnd w:id="13"/>
    </w:p>
    <w:p w14:paraId="66E053A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0415CF28" w14:textId="015AEB4D" w:rsidR="002C0414" w:rsidRPr="000F6114" w:rsidRDefault="003C1EF8" w:rsidP="00A841F4">
      <w:pPr>
        <w:spacing w:after="200"/>
        <w:ind w:left="709"/>
        <w:jc w:val="both"/>
        <w:rPr>
          <w:sz w:val="22"/>
          <w:szCs w:val="22"/>
          <w:lang w:val="en-US"/>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0F6114">
        <w:rPr>
          <w:sz w:val="22"/>
          <w:szCs w:val="22"/>
          <w:lang w:val="en-GB"/>
        </w:rPr>
        <w:t xml:space="preserve">as specified in Item 1 above, at the premises of </w:t>
      </w:r>
      <w:proofErr w:type="spellStart"/>
      <w:r w:rsidR="000F6114">
        <w:rPr>
          <w:sz w:val="22"/>
          <w:szCs w:val="22"/>
          <w:lang w:val="en-GB"/>
        </w:rPr>
        <w:t>Mineralni</w:t>
      </w:r>
      <w:proofErr w:type="spellEnd"/>
      <w:r w:rsidR="000F6114">
        <w:rPr>
          <w:sz w:val="22"/>
          <w:szCs w:val="22"/>
          <w:lang w:val="en-GB"/>
        </w:rPr>
        <w:t xml:space="preserve"> Bani Municipality.</w:t>
      </w:r>
    </w:p>
    <w:p w14:paraId="53B8E202"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76C35492"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3E9049D1"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406CBC9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268C4C71"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6F5D657D" w14:textId="77777777"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6D0B4F77"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65F4672A"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6C26957D"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1F41D772"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3BF2EDC8"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7198E26D"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14:paraId="11336876"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7C3B29E4"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04C3046C"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488D48A0"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6F27EE1A"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69E63C53"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14:paraId="40A5371C" w14:textId="77777777" w:rsidR="007A46F8" w:rsidRPr="0094142A" w:rsidRDefault="007A46F8" w:rsidP="00A841F4">
      <w:pPr>
        <w:spacing w:before="240"/>
        <w:ind w:left="709"/>
        <w:jc w:val="both"/>
        <w:rPr>
          <w:sz w:val="22"/>
          <w:szCs w:val="22"/>
          <w:lang w:val="en-GB"/>
        </w:rPr>
      </w:pPr>
      <w:r w:rsidRPr="0094142A">
        <w:rPr>
          <w:sz w:val="22"/>
          <w:szCs w:val="22"/>
          <w:lang w:val="en-GB"/>
        </w:rPr>
        <w:lastRenderedPageBreak/>
        <w:t>16.5</w:t>
      </w:r>
      <w:r w:rsidRPr="0094142A">
        <w:rPr>
          <w:sz w:val="22"/>
          <w:szCs w:val="22"/>
          <w:lang w:val="en-GB"/>
        </w:rPr>
        <w:tab/>
      </w:r>
      <w:r w:rsidRPr="0094142A">
        <w:rPr>
          <w:b/>
          <w:sz w:val="22"/>
          <w:szCs w:val="22"/>
          <w:lang w:val="en-GB"/>
        </w:rPr>
        <w:t>Award criterion</w:t>
      </w:r>
    </w:p>
    <w:p w14:paraId="1D4009C9"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3CC42AFA"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4CB1932F"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53684E29"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638B5DCC"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14:paraId="749A5251"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5F54ED40" w14:textId="77777777" w:rsidR="003C1EF8" w:rsidRPr="0094142A" w:rsidRDefault="003C1EF8" w:rsidP="00C936A6">
      <w:pPr>
        <w:pStyle w:val="Heading1"/>
      </w:pPr>
      <w:bookmarkStart w:id="14" w:name="_Toc416867504"/>
      <w:r w:rsidRPr="0094142A">
        <w:t>CONTRACT AWARD</w:t>
      </w:r>
      <w:bookmarkEnd w:id="14"/>
    </w:p>
    <w:p w14:paraId="581EABF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BB7AB93"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403DEA83" w14:textId="77777777"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14:paraId="225A81B4" w14:textId="77777777"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14:paraId="052E8F44" w14:textId="77777777"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663AD202"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79977A4E" w14:textId="77777777" w:rsidR="00280C70" w:rsidRPr="000B7012" w:rsidRDefault="00280C70" w:rsidP="00100B81">
      <w:pPr>
        <w:spacing w:after="200"/>
        <w:ind w:left="709"/>
        <w:jc w:val="both"/>
        <w:rPr>
          <w:sz w:val="22"/>
          <w:szCs w:val="22"/>
          <w:lang w:val="en-GB"/>
        </w:rPr>
      </w:pPr>
      <w:r w:rsidRPr="000B7012">
        <w:rPr>
          <w:sz w:val="22"/>
          <w:szCs w:val="22"/>
          <w:lang w:val="en-GB"/>
        </w:rPr>
        <w:t xml:space="preserve">By submitting a tender, each tenderer accepts to receive notification of the outcome of the procedure by electronic means. Such notification shall be deemed to have been received on the </w:t>
      </w:r>
      <w:r w:rsidRPr="000B7012">
        <w:rPr>
          <w:sz w:val="22"/>
          <w:szCs w:val="22"/>
          <w:lang w:val="en-GB"/>
        </w:rPr>
        <w:lastRenderedPageBreak/>
        <w:t>date upon which the contracting authority sends it to the electronic address referred to in the offer.</w:t>
      </w:r>
    </w:p>
    <w:p w14:paraId="433BEB8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6CC7C181"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465770CB"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238EEA3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3CBB60D2"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7B7E3E43"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352798B6"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14:paraId="4B1A481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4A4BBF18"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56EECC6A"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14:paraId="2224F067"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14:paraId="7E27567D"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462DE6A8"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439F55A1" w14:textId="68E2130F" w:rsidR="002E1C68" w:rsidRPr="000F6114" w:rsidRDefault="000F6114" w:rsidP="002E1C68">
      <w:pPr>
        <w:keepNext/>
        <w:spacing w:before="120" w:after="120"/>
        <w:jc w:val="both"/>
        <w:rPr>
          <w:b/>
          <w:bCs/>
          <w:sz w:val="22"/>
          <w:szCs w:val="22"/>
          <w:lang w:val="en-GB"/>
        </w:rPr>
      </w:pPr>
      <w:r w:rsidRPr="000F6114">
        <w:rPr>
          <w:b/>
          <w:bCs/>
          <w:sz w:val="22"/>
          <w:szCs w:val="22"/>
          <w:lang w:val="en-GB"/>
        </w:rPr>
        <w:t xml:space="preserve"> </w:t>
      </w:r>
      <w:r w:rsidR="002E1C68" w:rsidRPr="000F6114">
        <w:rPr>
          <w:b/>
          <w:bCs/>
          <w:sz w:val="22"/>
          <w:szCs w:val="22"/>
          <w:lang w:val="en-GB"/>
        </w:rPr>
        <w:t>21. Data Protection</w:t>
      </w:r>
    </w:p>
    <w:p w14:paraId="52A4D2C9" w14:textId="77777777" w:rsidR="002E1C68" w:rsidRPr="000F6114" w:rsidRDefault="002E1C68" w:rsidP="002E1C68">
      <w:pPr>
        <w:spacing w:before="120"/>
        <w:ind w:left="-120"/>
        <w:jc w:val="both"/>
        <w:rPr>
          <w:sz w:val="22"/>
          <w:szCs w:val="22"/>
          <w:lang w:val="en-GB"/>
        </w:rPr>
      </w:pPr>
      <w:r w:rsidRPr="000F6114">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1B829E4B" w14:textId="26B97C03" w:rsidR="002E1C68" w:rsidRPr="000F6114" w:rsidRDefault="002E1C68" w:rsidP="000F6114">
      <w:pPr>
        <w:spacing w:before="120"/>
        <w:ind w:left="-120"/>
        <w:jc w:val="both"/>
        <w:rPr>
          <w:sz w:val="22"/>
          <w:szCs w:val="22"/>
          <w:lang w:val="en-GB"/>
        </w:rPr>
      </w:pPr>
      <w:r w:rsidRPr="000F6114">
        <w:rPr>
          <w:sz w:val="22"/>
          <w:szCs w:val="22"/>
          <w:lang w:val="en-GB"/>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w:t>
      </w:r>
      <w:r w:rsidRPr="000F6114">
        <w:rPr>
          <w:sz w:val="22"/>
          <w:szCs w:val="22"/>
          <w:lang w:val="en-GB"/>
        </w:rPr>
        <w:lastRenderedPageBreak/>
        <w:t>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w:t>
      </w:r>
      <w:r w:rsidR="000F6114" w:rsidRPr="000F6114">
        <w:rPr>
          <w:sz w:val="22"/>
          <w:szCs w:val="22"/>
          <w:lang w:val="en-GB"/>
        </w:rPr>
        <w:t>s</w:t>
      </w:r>
      <w:r w:rsidRPr="000F6114">
        <w:rPr>
          <w:sz w:val="22"/>
          <w:szCs w:val="22"/>
          <w:lang w:val="en-GB"/>
        </w:rPr>
        <w:t xml:space="preserve"> the head of legal affairs unit of DG International Cooperation and Development.]</w:t>
      </w:r>
    </w:p>
    <w:p w14:paraId="1A9AE683" w14:textId="77777777" w:rsidR="002E1C68" w:rsidRPr="000F6114" w:rsidRDefault="002E1C68" w:rsidP="002E1C68">
      <w:pPr>
        <w:spacing w:before="120"/>
        <w:ind w:left="-120"/>
        <w:jc w:val="both"/>
        <w:rPr>
          <w:sz w:val="22"/>
          <w:szCs w:val="22"/>
          <w:lang w:val="en-GB"/>
        </w:rPr>
      </w:pPr>
      <w:r w:rsidRPr="000F6114">
        <w:rPr>
          <w:sz w:val="22"/>
          <w:szCs w:val="22"/>
          <w:lang w:val="en-GB"/>
        </w:rPr>
        <w:t>Details concerning processing of your personal data by the Commission are available on the privacy statement at:</w:t>
      </w:r>
    </w:p>
    <w:p w14:paraId="438A01C9" w14:textId="77777777" w:rsidR="002E1C68" w:rsidRPr="000F6114" w:rsidRDefault="000033A1" w:rsidP="002E1C68">
      <w:pPr>
        <w:ind w:left="720"/>
        <w:rPr>
          <w:color w:val="1F497D"/>
          <w:sz w:val="22"/>
          <w:szCs w:val="22"/>
          <w:lang w:val="en-GB"/>
        </w:rPr>
      </w:pPr>
      <w:hyperlink r:id="rId10" w:history="1">
        <w:r w:rsidR="002E1C68" w:rsidRPr="000F6114">
          <w:rPr>
            <w:rStyle w:val="Hyperlink"/>
            <w:sz w:val="22"/>
            <w:szCs w:val="22"/>
            <w:lang w:val="en-GB"/>
          </w:rPr>
          <w:t>http://ec.europa.eu/europeaid/prag/annexes.do?chapterTitleCode=A</w:t>
        </w:r>
      </w:hyperlink>
      <w:r w:rsidR="002E1C68" w:rsidRPr="000F6114">
        <w:rPr>
          <w:color w:val="1F497D"/>
          <w:sz w:val="22"/>
          <w:szCs w:val="22"/>
          <w:lang w:val="en-GB"/>
        </w:rPr>
        <w:t xml:space="preserve">  </w:t>
      </w:r>
    </w:p>
    <w:p w14:paraId="20735FD4" w14:textId="77777777" w:rsidR="002E1C68" w:rsidRPr="000F6114" w:rsidRDefault="002E1C68" w:rsidP="002E1C68">
      <w:pPr>
        <w:ind w:left="720"/>
        <w:rPr>
          <w:sz w:val="22"/>
          <w:szCs w:val="22"/>
          <w:lang w:val="en-GB"/>
        </w:rPr>
      </w:pPr>
    </w:p>
    <w:p w14:paraId="052FF966" w14:textId="44020EAD" w:rsidR="002E1C68" w:rsidRPr="000F6114" w:rsidRDefault="002E1C68" w:rsidP="002E1C68">
      <w:pPr>
        <w:jc w:val="both"/>
        <w:rPr>
          <w:sz w:val="22"/>
          <w:szCs w:val="22"/>
          <w:lang w:val="en-GB" w:eastAsia="en-GB"/>
        </w:rPr>
      </w:pPr>
      <w:r w:rsidRPr="000F6114">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C7F6612" w14:textId="77777777" w:rsidR="00924B71" w:rsidRPr="000B7012" w:rsidRDefault="002E1C68" w:rsidP="00044C77">
      <w:pPr>
        <w:spacing w:after="200"/>
        <w:ind w:left="709"/>
        <w:jc w:val="both"/>
        <w:rPr>
          <w:sz w:val="22"/>
          <w:szCs w:val="22"/>
          <w:lang w:val="en-GB"/>
        </w:rPr>
      </w:pPr>
      <w:r w:rsidRPr="000F6114" w:rsidDel="002E1C68">
        <w:rPr>
          <w:sz w:val="22"/>
          <w:szCs w:val="22"/>
          <w:lang w:val="en-GB"/>
        </w:rPr>
        <w:t xml:space="preserve"> </w:t>
      </w:r>
    </w:p>
    <w:sectPr w:rsidR="00924B71" w:rsidRPr="000B7012" w:rsidSect="00C936A6">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AB4D6" w14:textId="77777777" w:rsidR="000033A1" w:rsidRDefault="000033A1">
      <w:r>
        <w:separator/>
      </w:r>
    </w:p>
  </w:endnote>
  <w:endnote w:type="continuationSeparator" w:id="0">
    <w:p w14:paraId="2668CD5E" w14:textId="77777777" w:rsidR="000033A1" w:rsidRDefault="000033A1">
      <w:r>
        <w:continuationSeparator/>
      </w:r>
    </w:p>
  </w:endnote>
  <w:endnote w:type="continuationNotice" w:id="1">
    <w:p w14:paraId="68BC7845" w14:textId="77777777" w:rsidR="000033A1" w:rsidRDefault="00003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Bold">
    <w:panose1 w:val="02020803070505020304"/>
    <w:charset w:val="00"/>
    <w:family w:val="roman"/>
    <w:pitch w:val="variable"/>
    <w:sig w:usb0="E0002AEF" w:usb1="C0007841" w:usb2="00000009" w:usb3="00000000" w:csb0="000001FF" w:csb1="00000000"/>
  </w:font>
  <w:font w:name="Old English Text MT">
    <w:altName w:val="Brush Script MT"/>
    <w:panose1 w:val="020B0604020202020204"/>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A252D" w14:textId="77777777" w:rsidR="0025736C" w:rsidRDefault="00257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B111B" w14:textId="77777777"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21E36">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21E36">
      <w:rPr>
        <w:rStyle w:val="PageNumber"/>
        <w:noProof/>
        <w:sz w:val="18"/>
        <w:szCs w:val="18"/>
        <w:lang w:val="en-GB"/>
      </w:rPr>
      <w:t>13</w:t>
    </w:r>
    <w:r w:rsidR="003C1EF8" w:rsidRPr="002B7022">
      <w:rPr>
        <w:rStyle w:val="PageNumber"/>
        <w:sz w:val="18"/>
        <w:szCs w:val="18"/>
      </w:rPr>
      <w:fldChar w:fldCharType="end"/>
    </w:r>
  </w:p>
  <w:p w14:paraId="7C8C1438"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866DC"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4F3EEDEC"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241BE" w14:textId="77777777" w:rsidR="000033A1" w:rsidRDefault="000033A1">
      <w:r>
        <w:separator/>
      </w:r>
    </w:p>
  </w:footnote>
  <w:footnote w:type="continuationSeparator" w:id="0">
    <w:p w14:paraId="7596D9E3" w14:textId="77777777" w:rsidR="000033A1" w:rsidRDefault="000033A1">
      <w:r>
        <w:continuationSeparator/>
      </w:r>
    </w:p>
  </w:footnote>
  <w:footnote w:type="continuationNotice" w:id="1">
    <w:p w14:paraId="0A6D756E" w14:textId="77777777" w:rsidR="000033A1" w:rsidRDefault="000033A1"/>
  </w:footnote>
  <w:footnote w:id="2">
    <w:p w14:paraId="254F72A4"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5CC6B" w14:textId="77777777" w:rsidR="0025736C" w:rsidRDefault="00257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E7393" w14:textId="77777777" w:rsidR="0025736C" w:rsidRDefault="00257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46EFD"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B8309AA"/>
    <w:multiLevelType w:val="hybridMultilevel"/>
    <w:tmpl w:val="C054D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7"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8"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3"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4"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2"/>
  </w:num>
  <w:num w:numId="3">
    <w:abstractNumId w:val="8"/>
  </w:num>
  <w:num w:numId="4">
    <w:abstractNumId w:val="46"/>
  </w:num>
  <w:num w:numId="5">
    <w:abstractNumId w:val="23"/>
  </w:num>
  <w:num w:numId="6">
    <w:abstractNumId w:val="21"/>
  </w:num>
  <w:num w:numId="7">
    <w:abstractNumId w:val="30"/>
  </w:num>
  <w:num w:numId="8">
    <w:abstractNumId w:val="18"/>
  </w:num>
  <w:num w:numId="9">
    <w:abstractNumId w:val="10"/>
  </w:num>
  <w:num w:numId="10">
    <w:abstractNumId w:val="41"/>
  </w:num>
  <w:num w:numId="11">
    <w:abstractNumId w:val="27"/>
  </w:num>
  <w:num w:numId="12">
    <w:abstractNumId w:val="7"/>
  </w:num>
  <w:num w:numId="13">
    <w:abstractNumId w:val="24"/>
  </w:num>
  <w:num w:numId="14">
    <w:abstractNumId w:val="32"/>
  </w:num>
  <w:num w:numId="15">
    <w:abstractNumId w:val="25"/>
  </w:num>
  <w:num w:numId="16">
    <w:abstractNumId w:val="31"/>
  </w:num>
  <w:num w:numId="17">
    <w:abstractNumId w:val="16"/>
  </w:num>
  <w:num w:numId="18">
    <w:abstractNumId w:val="14"/>
  </w:num>
  <w:num w:numId="19">
    <w:abstractNumId w:val="44"/>
  </w:num>
  <w:num w:numId="20">
    <w:abstractNumId w:val="9"/>
  </w:num>
  <w:num w:numId="21">
    <w:abstractNumId w:val="20"/>
  </w:num>
  <w:num w:numId="22">
    <w:abstractNumId w:val="17"/>
  </w:num>
  <w:num w:numId="23">
    <w:abstractNumId w:val="43"/>
  </w:num>
  <w:num w:numId="24">
    <w:abstractNumId w:val="37"/>
  </w:num>
  <w:num w:numId="25">
    <w:abstractNumId w:val="6"/>
  </w:num>
  <w:num w:numId="26">
    <w:abstractNumId w:val="35"/>
  </w:num>
  <w:num w:numId="27">
    <w:abstractNumId w:val="29"/>
  </w:num>
  <w:num w:numId="28">
    <w:abstractNumId w:val="19"/>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4"/>
  </w:num>
  <w:num w:numId="36">
    <w:abstractNumId w:val="26"/>
  </w:num>
  <w:num w:numId="37">
    <w:abstractNumId w:val="5"/>
  </w:num>
  <w:num w:numId="38">
    <w:abstractNumId w:val="45"/>
  </w:num>
  <w:num w:numId="39">
    <w:abstractNumId w:val="33"/>
  </w:num>
  <w:num w:numId="40">
    <w:abstractNumId w:val="44"/>
  </w:num>
  <w:num w:numId="41">
    <w:abstractNumId w:val="44"/>
  </w:num>
  <w:num w:numId="42">
    <w:abstractNumId w:val="44"/>
  </w:num>
  <w:num w:numId="43">
    <w:abstractNumId w:val="3"/>
  </w:num>
  <w:num w:numId="44">
    <w:abstractNumId w:val="15"/>
  </w:num>
  <w:num w:numId="45">
    <w:abstractNumId w:val="4"/>
  </w:num>
  <w:num w:numId="46">
    <w:abstractNumId w:val="42"/>
  </w:num>
  <w:num w:numId="47">
    <w:abstractNumId w:val="28"/>
  </w:num>
  <w:num w:numId="48">
    <w:abstractNumId w:val="40"/>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0032"/>
    <w:rsid w:val="000011BC"/>
    <w:rsid w:val="000033A1"/>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2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6114"/>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205D"/>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39C2"/>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45406"/>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096C"/>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C6BFD"/>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A43AD"/>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19B1"/>
    <w:rPr>
      <w:snapToGrid w:val="0"/>
      <w:sz w:val="24"/>
      <w:lang w:val="fr-FR"/>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B3096C"/>
    <w:pPr>
      <w:spacing w:before="120" w:after="120"/>
      <w:ind w:left="1440" w:hanging="731"/>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rPr>
  </w:style>
  <w:style w:type="character" w:customStyle="1" w:styleId="Heading4Char">
    <w:name w:val="Heading 4 Char"/>
    <w:link w:val="Heading4"/>
    <w:rsid w:val="00B3096C"/>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styleId="UnresolvedMention">
    <w:name w:val="Unresolved Mention"/>
    <w:uiPriority w:val="99"/>
    <w:semiHidden/>
    <w:unhideWhenUsed/>
    <w:rsid w:val="00EC6B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min_bani@abv.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99470-53C2-744A-95E5-09003A070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3427</Words>
  <Characters>19538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22920</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Веселина Георгиева</cp:lastModifiedBy>
  <cp:revision>11</cp:revision>
  <cp:lastPrinted>2012-10-15T14:17:00Z</cp:lastPrinted>
  <dcterms:created xsi:type="dcterms:W3CDTF">2018-12-18T13:15:00Z</dcterms:created>
  <dcterms:modified xsi:type="dcterms:W3CDTF">2020-02-19T13:06:00Z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