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F7995B" w14:textId="77777777" w:rsidR="00AE38F8" w:rsidRPr="00185BC4" w:rsidRDefault="00AE38F8">
      <w:pPr>
        <w:pStyle w:val="Heading1"/>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4EC3223B" w14:textId="77777777" w:rsidR="00AE38F8" w:rsidRPr="00185BC4" w:rsidRDefault="00AE38F8">
      <w:pPr>
        <w:pStyle w:val="Heading1"/>
        <w:rPr>
          <w:rFonts w:ascii="Times New Roman" w:hAnsi="Times New Roman"/>
          <w:color w:val="auto"/>
          <w:sz w:val="36"/>
          <w:lang w:val="en-GB"/>
        </w:rPr>
      </w:pPr>
    </w:p>
    <w:p w14:paraId="2F051A1C" w14:textId="3321ED75" w:rsidR="00AE38F8" w:rsidRDefault="00AE38F8">
      <w:pPr>
        <w:pStyle w:val="Heading1"/>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14:paraId="379F774C" w14:textId="7BB0779F" w:rsidR="00BD5807" w:rsidRDefault="00BD5807" w:rsidP="00BD5807">
      <w:pPr>
        <w:rPr>
          <w:lang w:val="en-GB"/>
        </w:rPr>
      </w:pPr>
    </w:p>
    <w:p w14:paraId="3BEA06DF" w14:textId="1C167972" w:rsidR="00BD5807" w:rsidRDefault="00BD5807" w:rsidP="00BD5807">
      <w:pPr>
        <w:rPr>
          <w:lang w:val="en-GB"/>
        </w:rPr>
      </w:pPr>
    </w:p>
    <w:p w14:paraId="253DDB7D" w14:textId="511A126A" w:rsidR="00BD5807" w:rsidRDefault="00BD5807" w:rsidP="00BD5807">
      <w:pPr>
        <w:rPr>
          <w:lang w:val="en-GB"/>
        </w:rPr>
      </w:pPr>
    </w:p>
    <w:p w14:paraId="7C6E2F42" w14:textId="77777777" w:rsidR="00BD5807" w:rsidRDefault="00BD5807" w:rsidP="00BD5807">
      <w:pPr>
        <w:spacing w:before="120" w:after="120" w:line="360" w:lineRule="auto"/>
        <w:jc w:val="center"/>
        <w:rPr>
          <w:b/>
          <w:sz w:val="28"/>
          <w:szCs w:val="28"/>
          <w:lang w:val="bg-BG"/>
        </w:rPr>
      </w:pPr>
      <w:r>
        <w:rPr>
          <w:lang w:val="en-GB"/>
        </w:rPr>
        <w:br w:type="page"/>
      </w:r>
      <w:r>
        <w:rPr>
          <w:b/>
          <w:sz w:val="28"/>
          <w:szCs w:val="28"/>
          <w:lang w:val="bg-BG"/>
        </w:rPr>
        <w:lastRenderedPageBreak/>
        <w:t xml:space="preserve">TECHNICAL SPECIFICATIONS </w:t>
      </w:r>
    </w:p>
    <w:p w14:paraId="2A17FCA6" w14:textId="77777777" w:rsidR="00BD5807" w:rsidRDefault="00BD5807" w:rsidP="00BD5807">
      <w:pPr>
        <w:spacing w:before="120" w:after="120" w:line="360" w:lineRule="auto"/>
        <w:jc w:val="center"/>
        <w:rPr>
          <w:b/>
          <w:szCs w:val="24"/>
          <w:lang w:val="ru-RU"/>
        </w:rPr>
      </w:pPr>
      <w:r>
        <w:rPr>
          <w:b/>
          <w:sz w:val="28"/>
          <w:szCs w:val="28"/>
          <w:lang w:val="en-US"/>
        </w:rPr>
        <w:t>For works</w:t>
      </w:r>
      <w:r>
        <w:rPr>
          <w:b/>
          <w:sz w:val="28"/>
          <w:szCs w:val="28"/>
          <w:lang w:val="bg-BG"/>
        </w:rPr>
        <w:t xml:space="preserve"> on the project:</w:t>
      </w:r>
    </w:p>
    <w:p w14:paraId="754447F0" w14:textId="77777777" w:rsidR="00BD5807" w:rsidRDefault="00BD5807" w:rsidP="00BD5807">
      <w:pPr>
        <w:jc w:val="both"/>
        <w:rPr>
          <w:b/>
          <w:i/>
          <w:iCs/>
          <w:szCs w:val="24"/>
          <w:lang w:val="ru-RU"/>
        </w:rPr>
      </w:pPr>
      <w:r>
        <w:rPr>
          <w:b/>
          <w:szCs w:val="24"/>
          <w:lang w:val="ru-RU"/>
        </w:rPr>
        <w:t xml:space="preserve">Rehabilitation of </w:t>
      </w:r>
      <w:r>
        <w:rPr>
          <w:b/>
          <w:szCs w:val="24"/>
          <w:lang w:val="en-US"/>
        </w:rPr>
        <w:t>tourist eco-trail</w:t>
      </w:r>
      <w:r>
        <w:rPr>
          <w:rFonts w:ascii="Tahoma" w:hAnsi="Tahoma" w:cs="Tahoma"/>
          <w:b/>
          <w:sz w:val="28"/>
          <w:szCs w:val="28"/>
          <w:lang w:val="ru-RU"/>
        </w:rPr>
        <w:t xml:space="preserve"> </w:t>
      </w:r>
      <w:bookmarkStart w:id="4" w:name="_Hlk28263774"/>
      <w:r>
        <w:rPr>
          <w:b/>
          <w:szCs w:val="24"/>
          <w:lang w:val="ru-RU"/>
        </w:rPr>
        <w:t xml:space="preserve">«Bryastovo - Uzun Dere - Probit </w:t>
      </w:r>
      <w:r>
        <w:rPr>
          <w:b/>
          <w:szCs w:val="24"/>
          <w:lang w:val="en-US"/>
        </w:rPr>
        <w:t>Kamak area</w:t>
      </w:r>
      <w:r>
        <w:rPr>
          <w:b/>
          <w:szCs w:val="24"/>
          <w:lang w:val="ru-RU"/>
        </w:rPr>
        <w:t xml:space="preserve"> - Orlovi </w:t>
      </w:r>
      <w:r>
        <w:rPr>
          <w:b/>
          <w:szCs w:val="24"/>
          <w:lang w:val="en-US"/>
        </w:rPr>
        <w:t xml:space="preserve">Skali area with </w:t>
      </w:r>
      <w:r>
        <w:rPr>
          <w:b/>
          <w:szCs w:val="24"/>
          <w:lang w:val="ru-RU"/>
        </w:rPr>
        <w:t xml:space="preserve">deviation </w:t>
      </w:r>
      <w:r>
        <w:rPr>
          <w:b/>
          <w:szCs w:val="24"/>
          <w:lang w:val="en-US"/>
        </w:rPr>
        <w:t xml:space="preserve">to </w:t>
      </w:r>
      <w:r>
        <w:rPr>
          <w:b/>
          <w:szCs w:val="24"/>
          <w:lang w:val="ru-RU"/>
        </w:rPr>
        <w:t>Aykaas</w:t>
      </w:r>
      <w:r>
        <w:rPr>
          <w:b/>
          <w:szCs w:val="24"/>
          <w:lang w:val="en-US"/>
        </w:rPr>
        <w:t xml:space="preserve"> area</w:t>
      </w:r>
      <w:r>
        <w:rPr>
          <w:b/>
          <w:szCs w:val="24"/>
          <w:lang w:val="ru-RU"/>
        </w:rPr>
        <w:t xml:space="preserve">» </w:t>
      </w:r>
      <w:r>
        <w:rPr>
          <w:b/>
          <w:szCs w:val="24"/>
          <w:lang w:val="en-US"/>
        </w:rPr>
        <w:t xml:space="preserve">in the </w:t>
      </w:r>
      <w:r>
        <w:rPr>
          <w:b/>
          <w:szCs w:val="24"/>
          <w:lang w:val="ru-RU"/>
        </w:rPr>
        <w:t xml:space="preserve">municipality </w:t>
      </w:r>
      <w:r>
        <w:rPr>
          <w:b/>
          <w:szCs w:val="24"/>
          <w:lang w:val="en-US"/>
        </w:rPr>
        <w:t xml:space="preserve">of </w:t>
      </w:r>
      <w:r>
        <w:rPr>
          <w:b/>
          <w:szCs w:val="24"/>
          <w:lang w:val="ru-RU"/>
        </w:rPr>
        <w:t>Mineral</w:t>
      </w:r>
      <w:r>
        <w:rPr>
          <w:b/>
          <w:szCs w:val="24"/>
          <w:lang w:val="en-US"/>
        </w:rPr>
        <w:t>ni Bani</w:t>
      </w:r>
      <w:bookmarkEnd w:id="4"/>
    </w:p>
    <w:p w14:paraId="5788C802" w14:textId="77777777" w:rsidR="00BD5807" w:rsidRDefault="00BD5807" w:rsidP="00BD5807">
      <w:pPr>
        <w:jc w:val="both"/>
        <w:rPr>
          <w:b/>
          <w:i/>
          <w:iCs/>
          <w:szCs w:val="24"/>
          <w:lang w:val="ru-RU"/>
        </w:rPr>
      </w:pPr>
    </w:p>
    <w:p w14:paraId="356DDE74" w14:textId="77777777" w:rsidR="00BD5807" w:rsidRDefault="00BD5807" w:rsidP="00BD5807">
      <w:pPr>
        <w:jc w:val="both"/>
        <w:rPr>
          <w:i/>
          <w:iCs/>
          <w:lang w:val="ru-RU"/>
        </w:rPr>
      </w:pPr>
    </w:p>
    <w:p w14:paraId="52FBC6EE" w14:textId="77777777" w:rsidR="00BD5807" w:rsidRDefault="00BD5807" w:rsidP="00BD5807">
      <w:pPr>
        <w:jc w:val="both"/>
        <w:rPr>
          <w:i/>
          <w:iCs/>
          <w:lang w:val="bg-BG"/>
        </w:rPr>
      </w:pPr>
    </w:p>
    <w:p w14:paraId="200B7A8B" w14:textId="77777777" w:rsidR="00BD5807" w:rsidRDefault="00BD5807" w:rsidP="00BD5807">
      <w:pPr>
        <w:spacing w:line="20" w:lineRule="atLeast"/>
        <w:ind w:firstLine="709"/>
        <w:jc w:val="both"/>
        <w:rPr>
          <w:lang w:val="bg-BG"/>
        </w:rPr>
      </w:pPr>
      <w:r>
        <w:rPr>
          <w:b/>
          <w:lang w:val="bg-BG"/>
        </w:rPr>
        <w:t>1. GENERAL REQUIREMENTS</w:t>
      </w:r>
    </w:p>
    <w:p w14:paraId="7368F76A" w14:textId="77777777" w:rsidR="00BD5807" w:rsidRDefault="00BD5807" w:rsidP="00BD5807">
      <w:pPr>
        <w:spacing w:line="20" w:lineRule="atLeast"/>
        <w:ind w:firstLine="567"/>
        <w:jc w:val="both"/>
        <w:rPr>
          <w:lang w:val="bg-BG"/>
        </w:rPr>
      </w:pPr>
    </w:p>
    <w:p w14:paraId="1CE8A44E" w14:textId="77777777" w:rsidR="00BD5807" w:rsidRDefault="00BD5807" w:rsidP="00BD5807">
      <w:pPr>
        <w:spacing w:line="20" w:lineRule="atLeast"/>
        <w:ind w:firstLine="709"/>
        <w:jc w:val="both"/>
        <w:rPr>
          <w:lang w:val="bg-BG"/>
        </w:rPr>
      </w:pPr>
      <w:r>
        <w:rPr>
          <w:b/>
          <w:lang w:val="bg-BG"/>
        </w:rPr>
        <w:t>1.1. Selection and approval of materials:</w:t>
      </w:r>
    </w:p>
    <w:p w14:paraId="23F4157C" w14:textId="77777777" w:rsidR="00BD5807" w:rsidRDefault="00BD5807" w:rsidP="00BD5807">
      <w:pPr>
        <w:spacing w:line="20" w:lineRule="atLeast"/>
        <w:ind w:firstLine="567"/>
        <w:jc w:val="both"/>
        <w:rPr>
          <w:lang w:val="bg-BG"/>
        </w:rPr>
      </w:pPr>
      <w:r>
        <w:rPr>
          <w:lang w:val="bg-BG"/>
        </w:rPr>
        <w:tab/>
      </w:r>
      <w:r>
        <w:rPr>
          <w:lang w:val="en-US"/>
        </w:rPr>
        <w:t>When incorporating</w:t>
      </w:r>
      <w:r>
        <w:rPr>
          <w:lang w:val="bg-BG"/>
        </w:rPr>
        <w:t xml:space="preserve"> materials for finishing </w:t>
      </w:r>
      <w:r>
        <w:rPr>
          <w:lang w:val="en-US"/>
        </w:rPr>
        <w:t xml:space="preserve">works, </w:t>
      </w:r>
      <w:r>
        <w:rPr>
          <w:lang w:val="bg-BG"/>
        </w:rPr>
        <w:t xml:space="preserve">the </w:t>
      </w:r>
      <w:r>
        <w:rPr>
          <w:lang w:val="en-US"/>
        </w:rPr>
        <w:t>C</w:t>
      </w:r>
      <w:r>
        <w:rPr>
          <w:lang w:val="bg-BG"/>
        </w:rPr>
        <w:t xml:space="preserve">ontractor shall submit in advance </w:t>
      </w:r>
      <w:r>
        <w:rPr>
          <w:lang w:val="en-US"/>
        </w:rPr>
        <w:t>to the Contracting Authority a</w:t>
      </w:r>
      <w:r>
        <w:rPr>
          <w:lang w:val="bg-BG"/>
        </w:rPr>
        <w:t xml:space="preserve"> sample for approval.</w:t>
      </w:r>
    </w:p>
    <w:p w14:paraId="65E90505" w14:textId="77777777" w:rsidR="00BD5807" w:rsidRDefault="00BD5807" w:rsidP="00BD5807">
      <w:pPr>
        <w:spacing w:line="20" w:lineRule="atLeast"/>
        <w:ind w:firstLine="567"/>
        <w:jc w:val="both"/>
        <w:rPr>
          <w:b/>
          <w:lang w:val="bg-BG"/>
        </w:rPr>
      </w:pPr>
      <w:r>
        <w:rPr>
          <w:lang w:val="bg-BG"/>
        </w:rPr>
        <w:tab/>
      </w:r>
      <w:r>
        <w:rPr>
          <w:lang w:val="en-US"/>
        </w:rPr>
        <w:t>When using non-</w:t>
      </w:r>
      <w:r>
        <w:rPr>
          <w:lang w:val="bg-BG"/>
        </w:rPr>
        <w:t xml:space="preserve">standard materials in the </w:t>
      </w:r>
      <w:r>
        <w:rPr>
          <w:lang w:val="en-US"/>
        </w:rPr>
        <w:t>works</w:t>
      </w:r>
      <w:r>
        <w:rPr>
          <w:lang w:val="bg-BG"/>
        </w:rPr>
        <w:t>, they should be tested in certified laboratories and have a certificate of applicability</w:t>
      </w:r>
      <w:r>
        <w:rPr>
          <w:lang w:val="en-US"/>
        </w:rPr>
        <w:t>, issued</w:t>
      </w:r>
      <w:r>
        <w:rPr>
          <w:lang w:val="bg-BG"/>
        </w:rPr>
        <w:t xml:space="preserve"> </w:t>
      </w:r>
      <w:r>
        <w:rPr>
          <w:lang w:val="en-US"/>
        </w:rPr>
        <w:t>by</w:t>
      </w:r>
      <w:r>
        <w:rPr>
          <w:lang w:val="bg-BG"/>
        </w:rPr>
        <w:t xml:space="preserve"> the relevant state controll</w:t>
      </w:r>
      <w:r>
        <w:rPr>
          <w:lang w:val="en-US"/>
        </w:rPr>
        <w:t>ing body.</w:t>
      </w:r>
      <w:r>
        <w:rPr>
          <w:lang w:val="bg-BG"/>
        </w:rPr>
        <w:tab/>
      </w:r>
    </w:p>
    <w:p w14:paraId="37727BE4" w14:textId="77777777" w:rsidR="00BD5807" w:rsidRDefault="00BD5807" w:rsidP="00BD5807">
      <w:pPr>
        <w:spacing w:line="20" w:lineRule="atLeast"/>
        <w:ind w:firstLine="709"/>
        <w:jc w:val="both"/>
        <w:rPr>
          <w:lang w:val="bg-BG"/>
        </w:rPr>
      </w:pPr>
      <w:r>
        <w:rPr>
          <w:b/>
          <w:lang w:val="bg-BG"/>
        </w:rPr>
        <w:t>1.2. Cleaning of construction sites:</w:t>
      </w:r>
    </w:p>
    <w:p w14:paraId="3E07A2F5" w14:textId="77777777" w:rsidR="00BD5807" w:rsidRDefault="00BD5807" w:rsidP="00BD5807">
      <w:pPr>
        <w:spacing w:line="20" w:lineRule="atLeast"/>
        <w:ind w:firstLine="567"/>
        <w:jc w:val="both"/>
        <w:rPr>
          <w:b/>
          <w:lang w:val="bg-BG"/>
        </w:rPr>
      </w:pPr>
      <w:r>
        <w:rPr>
          <w:lang w:val="bg-BG"/>
        </w:rPr>
        <w:tab/>
        <w:t xml:space="preserve">The Contractor is responsible for </w:t>
      </w:r>
      <w:r>
        <w:rPr>
          <w:lang w:val="en-US"/>
        </w:rPr>
        <w:t>keeping</w:t>
      </w:r>
      <w:r>
        <w:rPr>
          <w:lang w:val="bg-BG"/>
        </w:rPr>
        <w:t xml:space="preserve"> the construction site clean and restore </w:t>
      </w:r>
      <w:r>
        <w:rPr>
          <w:lang w:val="en-US"/>
        </w:rPr>
        <w:t>any</w:t>
      </w:r>
      <w:r>
        <w:rPr>
          <w:lang w:val="bg-BG"/>
        </w:rPr>
        <w:t xml:space="preserve"> environment</w:t>
      </w:r>
      <w:r>
        <w:rPr>
          <w:lang w:val="en-US"/>
        </w:rPr>
        <w:t>al damage</w:t>
      </w:r>
      <w:r>
        <w:rPr>
          <w:lang w:val="bg-BG"/>
        </w:rPr>
        <w:t xml:space="preserve">. During the works the Contractor </w:t>
      </w:r>
      <w:r>
        <w:rPr>
          <w:lang w:val="en-US"/>
        </w:rPr>
        <w:t>shall</w:t>
      </w:r>
      <w:r>
        <w:rPr>
          <w:lang w:val="bg-BG"/>
        </w:rPr>
        <w:t xml:space="preserve"> constantly keep the sites free of construction and household waste. All materia</w:t>
      </w:r>
      <w:r>
        <w:rPr>
          <w:lang w:val="en-US"/>
        </w:rPr>
        <w:t>ls</w:t>
      </w:r>
      <w:r>
        <w:rPr>
          <w:lang w:val="bg-BG"/>
        </w:rPr>
        <w:t xml:space="preserve"> will be stored </w:t>
      </w:r>
      <w:r>
        <w:rPr>
          <w:lang w:val="en-US"/>
        </w:rPr>
        <w:t>in an orderly manner</w:t>
      </w:r>
      <w:r>
        <w:rPr>
          <w:lang w:val="bg-BG"/>
        </w:rPr>
        <w:t>, and upon completion of the work</w:t>
      </w:r>
      <w:r>
        <w:rPr>
          <w:lang w:val="en-US"/>
        </w:rPr>
        <w:t>s,</w:t>
      </w:r>
      <w:r>
        <w:rPr>
          <w:lang w:val="bg-BG"/>
        </w:rPr>
        <w:t xml:space="preserve"> the Contractor will finally clean up the sites and will remove all temporary works and equipment</w:t>
      </w:r>
      <w:r>
        <w:rPr>
          <w:lang w:val="en-US"/>
        </w:rPr>
        <w:t xml:space="preserve"> and</w:t>
      </w:r>
      <w:r>
        <w:rPr>
          <w:lang w:val="bg-BG"/>
        </w:rPr>
        <w:t xml:space="preserve"> will clean and restore the surrounding environment from damage resulting from </w:t>
      </w:r>
      <w:r>
        <w:rPr>
          <w:lang w:val="en-US"/>
        </w:rPr>
        <w:t>his</w:t>
      </w:r>
      <w:r>
        <w:rPr>
          <w:lang w:val="bg-BG"/>
        </w:rPr>
        <w:t xml:space="preserve"> activities.</w:t>
      </w:r>
    </w:p>
    <w:p w14:paraId="460375A2" w14:textId="77777777" w:rsidR="00BD5807" w:rsidRDefault="00BD5807" w:rsidP="00BD5807">
      <w:pPr>
        <w:spacing w:line="20" w:lineRule="atLeast"/>
        <w:ind w:firstLine="709"/>
        <w:jc w:val="both"/>
        <w:rPr>
          <w:lang w:val="bg-BG"/>
        </w:rPr>
      </w:pPr>
      <w:r>
        <w:rPr>
          <w:b/>
          <w:lang w:val="bg-BG"/>
        </w:rPr>
        <w:t>1.3. Sampling and testing:</w:t>
      </w:r>
    </w:p>
    <w:p w14:paraId="0DC49F85" w14:textId="77777777" w:rsidR="00BD5807" w:rsidRDefault="00BD5807" w:rsidP="00BD5807">
      <w:pPr>
        <w:spacing w:line="20" w:lineRule="atLeast"/>
        <w:ind w:firstLine="567"/>
        <w:jc w:val="both"/>
        <w:rPr>
          <w:b/>
          <w:lang w:val="bg-BG"/>
        </w:rPr>
      </w:pPr>
      <w:r>
        <w:rPr>
          <w:lang w:val="bg-BG"/>
        </w:rPr>
        <w:tab/>
        <w:t>The Contractor is obliged to carry out all the require</w:t>
      </w:r>
      <w:r>
        <w:rPr>
          <w:lang w:val="en-US"/>
        </w:rPr>
        <w:t>d by</w:t>
      </w:r>
      <w:r>
        <w:rPr>
          <w:lang w:val="bg-BG"/>
        </w:rPr>
        <w:t xml:space="preserve"> the regulations test</w:t>
      </w:r>
      <w:r>
        <w:rPr>
          <w:lang w:val="en-US"/>
        </w:rPr>
        <w:t xml:space="preserve">s of </w:t>
      </w:r>
      <w:r>
        <w:rPr>
          <w:lang w:val="bg-BG"/>
        </w:rPr>
        <w:t xml:space="preserve">equipment, systems and components during construction. The costs of such testing </w:t>
      </w:r>
      <w:r>
        <w:rPr>
          <w:lang w:val="en-US"/>
        </w:rPr>
        <w:t>the C</w:t>
      </w:r>
      <w:r>
        <w:rPr>
          <w:lang w:val="bg-BG"/>
        </w:rPr>
        <w:t>ontractor should include in the total value of construction works on the sites.</w:t>
      </w:r>
    </w:p>
    <w:p w14:paraId="4B2878B9" w14:textId="77777777" w:rsidR="00BD5807" w:rsidRDefault="00BD5807" w:rsidP="00BD5807">
      <w:pPr>
        <w:spacing w:line="20" w:lineRule="atLeast"/>
        <w:ind w:firstLine="709"/>
        <w:jc w:val="both"/>
        <w:rPr>
          <w:lang w:val="bg-BG"/>
        </w:rPr>
      </w:pPr>
      <w:r>
        <w:rPr>
          <w:b/>
          <w:lang w:val="bg-BG"/>
        </w:rPr>
        <w:t>1.4. Compilation of acts and protocols:</w:t>
      </w:r>
    </w:p>
    <w:p w14:paraId="6AAC2F04" w14:textId="77777777" w:rsidR="00BD5807" w:rsidRDefault="00BD5807" w:rsidP="00BD5807">
      <w:pPr>
        <w:spacing w:line="20" w:lineRule="atLeast"/>
        <w:ind w:firstLine="567"/>
        <w:jc w:val="both"/>
        <w:rPr>
          <w:b/>
          <w:lang w:val="bg-BG"/>
        </w:rPr>
      </w:pPr>
      <w:r>
        <w:rPr>
          <w:lang w:val="bg-BG"/>
        </w:rPr>
        <w:tab/>
        <w:t xml:space="preserve">The Contractor shall assist the construction supervision for the </w:t>
      </w:r>
      <w:r>
        <w:rPr>
          <w:lang w:val="en-US"/>
        </w:rPr>
        <w:t xml:space="preserve">issuing </w:t>
      </w:r>
      <w:r>
        <w:rPr>
          <w:lang w:val="bg-BG"/>
        </w:rPr>
        <w:t xml:space="preserve">of </w:t>
      </w:r>
      <w:r>
        <w:rPr>
          <w:lang w:val="en-US"/>
        </w:rPr>
        <w:t xml:space="preserve">the required </w:t>
      </w:r>
      <w:r>
        <w:rPr>
          <w:lang w:val="bg-BG"/>
        </w:rPr>
        <w:t>acts and protocols during construction.</w:t>
      </w:r>
    </w:p>
    <w:p w14:paraId="6A94962D" w14:textId="77777777" w:rsidR="00BD5807" w:rsidRDefault="00BD5807" w:rsidP="00BD5807">
      <w:pPr>
        <w:spacing w:line="20" w:lineRule="atLeast"/>
        <w:ind w:firstLine="709"/>
        <w:jc w:val="both"/>
        <w:rPr>
          <w:lang w:val="bg-BG"/>
        </w:rPr>
      </w:pPr>
      <w:r>
        <w:rPr>
          <w:b/>
          <w:lang w:val="bg-BG"/>
        </w:rPr>
        <w:t xml:space="preserve">1.5. Interaction with the </w:t>
      </w:r>
      <w:r>
        <w:rPr>
          <w:b/>
          <w:lang w:val="en-US"/>
        </w:rPr>
        <w:t>Contracting Authority</w:t>
      </w:r>
      <w:r>
        <w:rPr>
          <w:b/>
          <w:lang w:val="bg-BG"/>
        </w:rPr>
        <w:t xml:space="preserve"> and other stakeholders. Progress reports:</w:t>
      </w:r>
    </w:p>
    <w:p w14:paraId="61522180" w14:textId="77777777" w:rsidR="00BD5807" w:rsidRDefault="00BD5807" w:rsidP="00BD5807">
      <w:pPr>
        <w:spacing w:line="20" w:lineRule="atLeast"/>
        <w:ind w:firstLine="567"/>
        <w:jc w:val="both"/>
        <w:rPr>
          <w:b/>
          <w:lang w:val="bg-BG"/>
        </w:rPr>
      </w:pPr>
      <w:r>
        <w:rPr>
          <w:lang w:val="bg-BG"/>
        </w:rPr>
        <w:tab/>
        <w:t>The Contractor shall provide an authorized representative to participate in work</w:t>
      </w:r>
      <w:r>
        <w:rPr>
          <w:lang w:val="en-US"/>
        </w:rPr>
        <w:t>ing</w:t>
      </w:r>
      <w:r>
        <w:rPr>
          <w:lang w:val="bg-BG"/>
        </w:rPr>
        <w:t xml:space="preserve"> meetings, </w:t>
      </w:r>
      <w:r>
        <w:rPr>
          <w:lang w:val="en-US"/>
        </w:rPr>
        <w:t xml:space="preserve">in </w:t>
      </w:r>
      <w:r>
        <w:rPr>
          <w:lang w:val="bg-BG"/>
        </w:rPr>
        <w:t>the acceptance of orders from other participants in the construction process</w:t>
      </w:r>
      <w:r>
        <w:rPr>
          <w:lang w:val="en-US"/>
        </w:rPr>
        <w:t xml:space="preserve">, </w:t>
      </w:r>
      <w:r>
        <w:rPr>
          <w:lang w:val="bg-BG"/>
        </w:rPr>
        <w:t xml:space="preserve">in </w:t>
      </w:r>
      <w:r>
        <w:rPr>
          <w:lang w:val="en-US"/>
        </w:rPr>
        <w:t xml:space="preserve">the </w:t>
      </w:r>
      <w:r>
        <w:rPr>
          <w:lang w:val="bg-BG"/>
        </w:rPr>
        <w:t xml:space="preserve">solving </w:t>
      </w:r>
      <w:r>
        <w:rPr>
          <w:lang w:val="en-US"/>
        </w:rPr>
        <w:t xml:space="preserve">of </w:t>
      </w:r>
      <w:r>
        <w:rPr>
          <w:lang w:val="bg-BG"/>
        </w:rPr>
        <w:t xml:space="preserve">technical or other questions </w:t>
      </w:r>
      <w:r>
        <w:rPr>
          <w:lang w:val="en-US"/>
        </w:rPr>
        <w:t>related to</w:t>
      </w:r>
      <w:r>
        <w:rPr>
          <w:lang w:val="bg-BG"/>
        </w:rPr>
        <w:t xml:space="preserve"> the works.</w:t>
      </w:r>
      <w:r>
        <w:rPr>
          <w:lang w:val="en-US"/>
        </w:rPr>
        <w:t xml:space="preserve"> T</w:t>
      </w:r>
      <w:r>
        <w:rPr>
          <w:lang w:val="bg-BG"/>
        </w:rPr>
        <w:t xml:space="preserve">he </w:t>
      </w:r>
      <w:r>
        <w:rPr>
          <w:lang w:val="en-US"/>
        </w:rPr>
        <w:t>C</w:t>
      </w:r>
      <w:r>
        <w:rPr>
          <w:lang w:val="bg-BG"/>
        </w:rPr>
        <w:t xml:space="preserve">ontractor will submit a monthly report to the </w:t>
      </w:r>
      <w:r>
        <w:rPr>
          <w:lang w:val="en-US"/>
        </w:rPr>
        <w:t>C</w:t>
      </w:r>
      <w:r>
        <w:rPr>
          <w:lang w:val="bg-BG"/>
        </w:rPr>
        <w:t xml:space="preserve">ontracting </w:t>
      </w:r>
      <w:r>
        <w:rPr>
          <w:lang w:val="en-US"/>
        </w:rPr>
        <w:t>A</w:t>
      </w:r>
      <w:r>
        <w:rPr>
          <w:lang w:val="bg-BG"/>
        </w:rPr>
        <w:t>uthority</w:t>
      </w:r>
      <w:r>
        <w:rPr>
          <w:lang w:val="en-US"/>
        </w:rPr>
        <w:t xml:space="preserve"> detailing his</w:t>
      </w:r>
      <w:r>
        <w:rPr>
          <w:lang w:val="bg-BG"/>
        </w:rPr>
        <w:t xml:space="preserve"> actions and the </w:t>
      </w:r>
      <w:r>
        <w:rPr>
          <w:lang w:val="en-US"/>
        </w:rPr>
        <w:t>conditions on</w:t>
      </w:r>
      <w:r>
        <w:rPr>
          <w:lang w:val="bg-BG"/>
        </w:rPr>
        <w:t xml:space="preserve"> the sites, including </w:t>
      </w:r>
      <w:r>
        <w:rPr>
          <w:lang w:val="en-US"/>
        </w:rPr>
        <w:t xml:space="preserve">high </w:t>
      </w:r>
      <w:r>
        <w:rPr>
          <w:lang w:val="bg-BG"/>
        </w:rPr>
        <w:t>quality images of the site showing the progress of the works.</w:t>
      </w:r>
    </w:p>
    <w:p w14:paraId="26DC0D95" w14:textId="77777777" w:rsidR="00BD5807" w:rsidRDefault="00BD5807" w:rsidP="00BD5807">
      <w:pPr>
        <w:spacing w:line="20" w:lineRule="atLeast"/>
        <w:ind w:firstLine="709"/>
        <w:jc w:val="both"/>
        <w:rPr>
          <w:lang w:val="bg-BG"/>
        </w:rPr>
      </w:pPr>
      <w:r>
        <w:rPr>
          <w:b/>
          <w:lang w:val="bg-BG"/>
        </w:rPr>
        <w:t xml:space="preserve">1.6. </w:t>
      </w:r>
      <w:r>
        <w:rPr>
          <w:b/>
          <w:lang w:val="en-US"/>
        </w:rPr>
        <w:t>Information boards</w:t>
      </w:r>
      <w:r>
        <w:rPr>
          <w:b/>
          <w:lang w:val="bg-BG"/>
        </w:rPr>
        <w:t>:</w:t>
      </w:r>
    </w:p>
    <w:p w14:paraId="6301DE0D" w14:textId="77777777" w:rsidR="00BD5807" w:rsidRDefault="00BD5807" w:rsidP="00BD5807">
      <w:pPr>
        <w:spacing w:line="20" w:lineRule="atLeast"/>
        <w:ind w:firstLine="567"/>
        <w:jc w:val="both"/>
        <w:rPr>
          <w:b/>
          <w:lang w:val="bg-BG"/>
        </w:rPr>
      </w:pPr>
      <w:r>
        <w:rPr>
          <w:lang w:val="bg-BG"/>
        </w:rPr>
        <w:tab/>
      </w:r>
      <w:r>
        <w:rPr>
          <w:lang w:val="en-US"/>
        </w:rPr>
        <w:t xml:space="preserve">The </w:t>
      </w:r>
      <w:r>
        <w:rPr>
          <w:lang w:val="bg-BG"/>
        </w:rPr>
        <w:t xml:space="preserve">Contractor is required to install and maintain </w:t>
      </w:r>
      <w:r>
        <w:rPr>
          <w:lang w:val="en-US"/>
        </w:rPr>
        <w:t xml:space="preserve">at </w:t>
      </w:r>
      <w:r>
        <w:rPr>
          <w:lang w:val="bg-BG"/>
        </w:rPr>
        <w:t>the site</w:t>
      </w:r>
      <w:r>
        <w:rPr>
          <w:lang w:val="en-US"/>
        </w:rPr>
        <w:t xml:space="preserve"> an</w:t>
      </w:r>
      <w:r>
        <w:rPr>
          <w:lang w:val="bg-BG"/>
        </w:rPr>
        <w:t xml:space="preserve"> information board </w:t>
      </w:r>
      <w:r>
        <w:rPr>
          <w:lang w:val="en-US"/>
        </w:rPr>
        <w:t>according to the</w:t>
      </w:r>
      <w:r>
        <w:rPr>
          <w:lang w:val="bg-BG"/>
        </w:rPr>
        <w:t xml:space="preserve"> requirements of </w:t>
      </w:r>
      <w:r>
        <w:rPr>
          <w:lang w:val="en-US"/>
        </w:rPr>
        <w:t>Regulation</w:t>
      </w:r>
      <w:r>
        <w:rPr>
          <w:lang w:val="bg-BG"/>
        </w:rPr>
        <w:t xml:space="preserve"> № 2/2004 on </w:t>
      </w:r>
      <w:r>
        <w:rPr>
          <w:lang w:val="en-US"/>
        </w:rPr>
        <w:t xml:space="preserve">the </w:t>
      </w:r>
      <w:r>
        <w:rPr>
          <w:lang w:val="bg-BG"/>
        </w:rPr>
        <w:t xml:space="preserve">minimum health and safety </w:t>
      </w:r>
      <w:r>
        <w:rPr>
          <w:lang w:val="en-US"/>
        </w:rPr>
        <w:t xml:space="preserve">requirements </w:t>
      </w:r>
      <w:r>
        <w:rPr>
          <w:lang w:val="bg-BG"/>
        </w:rPr>
        <w:t xml:space="preserve">in carrying out construction works, including to notify the relevant department of the Executive Agency "General </w:t>
      </w:r>
      <w:r>
        <w:rPr>
          <w:lang w:val="en-US"/>
        </w:rPr>
        <w:t>L</w:t>
      </w:r>
      <w:r>
        <w:rPr>
          <w:lang w:val="bg-BG"/>
        </w:rPr>
        <w:t>abo</w:t>
      </w:r>
      <w:r>
        <w:rPr>
          <w:lang w:val="en-US"/>
        </w:rPr>
        <w:t>u</w:t>
      </w:r>
      <w:r>
        <w:rPr>
          <w:lang w:val="bg-BG"/>
        </w:rPr>
        <w:t>r Inspectorate"</w:t>
      </w:r>
      <w:r>
        <w:rPr>
          <w:lang w:val="en-US"/>
        </w:rPr>
        <w:t xml:space="preserve"> </w:t>
      </w:r>
      <w:r>
        <w:rPr>
          <w:lang w:val="bg-BG"/>
        </w:rPr>
        <w:t xml:space="preserve">and the Directorate for national construction control by sending a copy of the contents of the </w:t>
      </w:r>
      <w:r>
        <w:rPr>
          <w:lang w:val="en-US"/>
        </w:rPr>
        <w:t>information board</w:t>
      </w:r>
      <w:r>
        <w:rPr>
          <w:lang w:val="bg-BG"/>
        </w:rPr>
        <w:t>.</w:t>
      </w:r>
    </w:p>
    <w:p w14:paraId="59B07927" w14:textId="77777777" w:rsidR="00BD5807" w:rsidRDefault="00BD5807" w:rsidP="00BD5807">
      <w:pPr>
        <w:spacing w:line="20" w:lineRule="atLeast"/>
        <w:ind w:firstLine="709"/>
        <w:jc w:val="both"/>
        <w:rPr>
          <w:b/>
          <w:lang w:val="bg-BG"/>
        </w:rPr>
      </w:pPr>
      <w:r>
        <w:rPr>
          <w:b/>
          <w:lang w:val="bg-BG"/>
        </w:rPr>
        <w:t xml:space="preserve">1.7. </w:t>
      </w:r>
      <w:r>
        <w:rPr>
          <w:b/>
          <w:lang w:val="en-US"/>
        </w:rPr>
        <w:t>Compliance</w:t>
      </w:r>
      <w:r>
        <w:rPr>
          <w:b/>
          <w:lang w:val="bg-BG"/>
        </w:rPr>
        <w:t>:</w:t>
      </w:r>
    </w:p>
    <w:p w14:paraId="6224C49A" w14:textId="77777777" w:rsidR="00BD5807" w:rsidRDefault="00BD5807" w:rsidP="00BD5807">
      <w:pPr>
        <w:spacing w:line="20" w:lineRule="atLeast"/>
        <w:ind w:firstLine="567"/>
        <w:jc w:val="both"/>
        <w:rPr>
          <w:b/>
          <w:lang w:val="bg-BG"/>
        </w:rPr>
      </w:pPr>
      <w:r>
        <w:rPr>
          <w:b/>
          <w:lang w:val="bg-BG"/>
        </w:rPr>
        <w:tab/>
      </w:r>
      <w:r>
        <w:rPr>
          <w:lang w:val="en-US"/>
        </w:rPr>
        <w:t>The materials and products included in the works</w:t>
      </w:r>
      <w:r>
        <w:rPr>
          <w:lang w:val="bg-BG"/>
        </w:rPr>
        <w:t xml:space="preserve"> must meet the requirements of Art. 169a of the SPA and the Ordinance on the essential requirements and conformity assessment of construction products with </w:t>
      </w:r>
      <w:r>
        <w:rPr>
          <w:lang w:val="en-US"/>
        </w:rPr>
        <w:t>the</w:t>
      </w:r>
      <w:r>
        <w:rPr>
          <w:lang w:val="bg-BG"/>
        </w:rPr>
        <w:t xml:space="preserve"> technical specifications and </w:t>
      </w:r>
      <w:r>
        <w:rPr>
          <w:lang w:val="en-US"/>
        </w:rPr>
        <w:t>design</w:t>
      </w:r>
      <w:r>
        <w:rPr>
          <w:lang w:val="bg-BG"/>
        </w:rPr>
        <w:t xml:space="preserve">. </w:t>
      </w:r>
      <w:r>
        <w:rPr>
          <w:lang w:val="en-US"/>
        </w:rPr>
        <w:t xml:space="preserve">The </w:t>
      </w:r>
      <w:r>
        <w:rPr>
          <w:lang w:val="bg-BG"/>
        </w:rPr>
        <w:t xml:space="preserve">Contractor certifies </w:t>
      </w:r>
      <w:r>
        <w:rPr>
          <w:lang w:val="en-US"/>
        </w:rPr>
        <w:t xml:space="preserve">the </w:t>
      </w:r>
      <w:r>
        <w:rPr>
          <w:lang w:val="bg-BG"/>
        </w:rPr>
        <w:t xml:space="preserve">compliance </w:t>
      </w:r>
      <w:r>
        <w:rPr>
          <w:lang w:val="en-US"/>
        </w:rPr>
        <w:t>using</w:t>
      </w:r>
      <w:r>
        <w:rPr>
          <w:lang w:val="bg-BG"/>
        </w:rPr>
        <w:t xml:space="preserve"> the documents, </w:t>
      </w:r>
      <w:r>
        <w:rPr>
          <w:lang w:val="en-US"/>
        </w:rPr>
        <w:t>required by</w:t>
      </w:r>
      <w:r>
        <w:rPr>
          <w:lang w:val="bg-BG"/>
        </w:rPr>
        <w:t xml:space="preserve"> the ordinance.</w:t>
      </w:r>
    </w:p>
    <w:p w14:paraId="37973651" w14:textId="77777777" w:rsidR="00BD5807" w:rsidRDefault="00BD5807" w:rsidP="00BD5807">
      <w:pPr>
        <w:spacing w:line="20" w:lineRule="atLeast"/>
        <w:ind w:firstLine="709"/>
        <w:jc w:val="both"/>
        <w:rPr>
          <w:lang w:val="bg-BG"/>
        </w:rPr>
      </w:pPr>
      <w:r>
        <w:rPr>
          <w:b/>
          <w:lang w:val="bg-BG"/>
        </w:rPr>
        <w:t xml:space="preserve">1.8. Compliance with </w:t>
      </w:r>
      <w:r>
        <w:rPr>
          <w:b/>
          <w:lang w:val="en-US"/>
        </w:rPr>
        <w:t>the Bill of quantities</w:t>
      </w:r>
      <w:r>
        <w:rPr>
          <w:b/>
          <w:lang w:val="bg-BG"/>
        </w:rPr>
        <w:t>:</w:t>
      </w:r>
    </w:p>
    <w:p w14:paraId="3F0B8A42" w14:textId="77777777" w:rsidR="00BD5807" w:rsidRDefault="00BD5807" w:rsidP="00BD5807">
      <w:pPr>
        <w:spacing w:line="20" w:lineRule="atLeast"/>
        <w:ind w:firstLine="567"/>
        <w:jc w:val="both"/>
        <w:rPr>
          <w:b/>
          <w:lang w:val="bg-BG"/>
        </w:rPr>
      </w:pPr>
      <w:r>
        <w:rPr>
          <w:lang w:val="bg-BG"/>
        </w:rPr>
        <w:tab/>
        <w:t xml:space="preserve">The </w:t>
      </w:r>
      <w:r>
        <w:rPr>
          <w:lang w:val="en-US"/>
        </w:rPr>
        <w:t>C</w:t>
      </w:r>
      <w:r>
        <w:rPr>
          <w:lang w:val="bg-BG"/>
        </w:rPr>
        <w:t xml:space="preserve">ontractor must follow strictly the volumes set out in the Bill of Quantities. Possible changes in the quantities will be certified under the provisions of the </w:t>
      </w:r>
      <w:r>
        <w:rPr>
          <w:lang w:val="en-US"/>
        </w:rPr>
        <w:t>works contract</w:t>
      </w:r>
      <w:r>
        <w:rPr>
          <w:lang w:val="bg-BG"/>
        </w:rPr>
        <w:t xml:space="preserve">. Reporting </w:t>
      </w:r>
      <w:r>
        <w:rPr>
          <w:lang w:val="bg-BG"/>
        </w:rPr>
        <w:lastRenderedPageBreak/>
        <w:t xml:space="preserve">of completed works will be carried out </w:t>
      </w:r>
      <w:r>
        <w:rPr>
          <w:lang w:val="en-US"/>
        </w:rPr>
        <w:t>using real quantities</w:t>
      </w:r>
      <w:r>
        <w:rPr>
          <w:lang w:val="bg-BG"/>
        </w:rPr>
        <w:t xml:space="preserve">. </w:t>
      </w:r>
      <w:r>
        <w:rPr>
          <w:lang w:val="en-US"/>
        </w:rPr>
        <w:t>The a</w:t>
      </w:r>
      <w:r>
        <w:rPr>
          <w:lang w:val="bg-BG"/>
        </w:rPr>
        <w:t xml:space="preserve">cts reflecting the completed works </w:t>
      </w:r>
      <w:r>
        <w:rPr>
          <w:lang w:val="en-US"/>
        </w:rPr>
        <w:t>should be submitted for</w:t>
      </w:r>
      <w:r>
        <w:rPr>
          <w:lang w:val="bg-BG"/>
        </w:rPr>
        <w:t xml:space="preserve"> inspection and signature </w:t>
      </w:r>
      <w:r>
        <w:rPr>
          <w:lang w:val="en-US"/>
        </w:rPr>
        <w:t xml:space="preserve">to </w:t>
      </w:r>
      <w:r>
        <w:rPr>
          <w:lang w:val="bg-BG"/>
        </w:rPr>
        <w:t>the person</w:t>
      </w:r>
      <w:r>
        <w:rPr>
          <w:lang w:val="en-US"/>
        </w:rPr>
        <w:t>s</w:t>
      </w:r>
      <w:r>
        <w:rPr>
          <w:lang w:val="bg-BG"/>
        </w:rPr>
        <w:t xml:space="preserve"> performing investment control and construction supervision.</w:t>
      </w:r>
    </w:p>
    <w:p w14:paraId="38C3CEBC" w14:textId="77777777" w:rsidR="00BD5807" w:rsidRDefault="00BD5807" w:rsidP="00BD5807">
      <w:pPr>
        <w:spacing w:line="20" w:lineRule="atLeast"/>
        <w:ind w:firstLine="709"/>
        <w:jc w:val="both"/>
        <w:rPr>
          <w:lang w:val="bg-BG"/>
        </w:rPr>
      </w:pPr>
      <w:r>
        <w:rPr>
          <w:b/>
          <w:lang w:val="bg-BG"/>
        </w:rPr>
        <w:t>1.9. Compliance with health and safety and environmental protection:</w:t>
      </w:r>
    </w:p>
    <w:p w14:paraId="4ADEC415" w14:textId="77777777" w:rsidR="00BD5807" w:rsidRDefault="00BD5807" w:rsidP="00BD5807">
      <w:pPr>
        <w:spacing w:line="20" w:lineRule="atLeast"/>
        <w:ind w:firstLine="567"/>
        <w:jc w:val="both"/>
        <w:rPr>
          <w:lang w:val="bg-BG"/>
        </w:rPr>
      </w:pPr>
      <w:r>
        <w:rPr>
          <w:lang w:val="bg-BG"/>
        </w:rPr>
        <w:tab/>
        <w:t xml:space="preserve">In performing the subject of the contract, the Contractor shall comply with the requirements of the Environmental Protection Act, the Waste Management Act, the health and safety conditions and regulations in this regard, the requirements of </w:t>
      </w:r>
      <w:r>
        <w:rPr>
          <w:lang w:val="en-US"/>
        </w:rPr>
        <w:t>the design for parts - health and safety and fire protection</w:t>
      </w:r>
      <w:r>
        <w:rPr>
          <w:lang w:val="bg-BG"/>
        </w:rPr>
        <w:t xml:space="preserve"> and environmental protection and the safety and health</w:t>
      </w:r>
      <w:r>
        <w:rPr>
          <w:lang w:val="en-US"/>
        </w:rPr>
        <w:t xml:space="preserve"> plan</w:t>
      </w:r>
      <w:r>
        <w:rPr>
          <w:lang w:val="bg-BG"/>
        </w:rPr>
        <w:t>.</w:t>
      </w:r>
    </w:p>
    <w:p w14:paraId="5F1545E6" w14:textId="77777777" w:rsidR="00BD5807" w:rsidRDefault="00BD5807" w:rsidP="00BD5807">
      <w:pPr>
        <w:spacing w:line="20" w:lineRule="atLeast"/>
        <w:ind w:firstLine="567"/>
        <w:jc w:val="both"/>
        <w:rPr>
          <w:lang w:val="bg-BG"/>
        </w:rPr>
      </w:pPr>
      <w:r>
        <w:rPr>
          <w:lang w:val="bg-BG"/>
        </w:rPr>
        <w:tab/>
        <w:t>The Contractor shall comply with all requirements of the competent authorities related to environmental protection. Special measures must be taken to prevent leakage of fuel, hydraulic fluid, other hydrocarbons and solvents</w:t>
      </w:r>
      <w:r>
        <w:rPr>
          <w:lang w:val="en-US"/>
        </w:rPr>
        <w:t>, and such hazardous</w:t>
      </w:r>
      <w:r>
        <w:rPr>
          <w:lang w:val="bg-BG"/>
        </w:rPr>
        <w:t xml:space="preserve"> waste. All waste </w:t>
      </w:r>
      <w:r>
        <w:rPr>
          <w:lang w:val="en-US"/>
        </w:rPr>
        <w:t xml:space="preserve">is </w:t>
      </w:r>
      <w:r>
        <w:rPr>
          <w:lang w:val="bg-BG"/>
        </w:rPr>
        <w:t>to be d</w:t>
      </w:r>
      <w:r>
        <w:rPr>
          <w:lang w:val="en-US"/>
        </w:rPr>
        <w:t>isposed of</w:t>
      </w:r>
      <w:r>
        <w:rPr>
          <w:lang w:val="bg-BG"/>
        </w:rPr>
        <w:t xml:space="preserve"> safely so as not to contaminate soil, groundwater or aquifers. </w:t>
      </w:r>
      <w:r>
        <w:rPr>
          <w:lang w:val="en-US"/>
        </w:rPr>
        <w:t>It is forbidden to use new products</w:t>
      </w:r>
      <w:r>
        <w:rPr>
          <w:lang w:val="bg-BG"/>
        </w:rPr>
        <w:t xml:space="preserve"> containing asbestos. If </w:t>
      </w:r>
      <w:r>
        <w:rPr>
          <w:lang w:val="en-US"/>
        </w:rPr>
        <w:t xml:space="preserve">during </w:t>
      </w:r>
      <w:r>
        <w:rPr>
          <w:lang w:val="bg-BG"/>
        </w:rPr>
        <w:t>demolition</w:t>
      </w:r>
      <w:r>
        <w:rPr>
          <w:lang w:val="en-US"/>
        </w:rPr>
        <w:t xml:space="preserve"> works</w:t>
      </w:r>
      <w:r>
        <w:rPr>
          <w:lang w:val="bg-BG"/>
        </w:rPr>
        <w:t xml:space="preserve"> occur</w:t>
      </w:r>
      <w:r>
        <w:rPr>
          <w:lang w:val="en-US"/>
        </w:rPr>
        <w:t>s</w:t>
      </w:r>
      <w:r>
        <w:rPr>
          <w:lang w:val="bg-BG"/>
        </w:rPr>
        <w:t xml:space="preserve"> waste containing asbestos</w:t>
      </w:r>
      <w:r>
        <w:rPr>
          <w:lang w:val="en-US"/>
        </w:rPr>
        <w:t>, the C</w:t>
      </w:r>
      <w:r>
        <w:rPr>
          <w:lang w:val="bg-BG"/>
        </w:rPr>
        <w:t>ontractor will treat them as hazardous waste.</w:t>
      </w:r>
    </w:p>
    <w:p w14:paraId="4E277473" w14:textId="77777777" w:rsidR="00BD5807" w:rsidRDefault="00BD5807" w:rsidP="00BD5807">
      <w:pPr>
        <w:spacing w:line="20" w:lineRule="atLeast"/>
        <w:ind w:firstLine="567"/>
        <w:jc w:val="both"/>
        <w:rPr>
          <w:lang w:val="bg-BG"/>
        </w:rPr>
      </w:pPr>
      <w:r>
        <w:rPr>
          <w:lang w:val="bg-BG"/>
        </w:rPr>
        <w:tab/>
        <w:t xml:space="preserve">The Contractor shall take special care not to damage the natural environment in and around the </w:t>
      </w:r>
      <w:r>
        <w:rPr>
          <w:lang w:val="en-US"/>
        </w:rPr>
        <w:t xml:space="preserve">work </w:t>
      </w:r>
      <w:r>
        <w:rPr>
          <w:lang w:val="bg-BG"/>
        </w:rPr>
        <w:t xml:space="preserve">sites. The Contractor will follow the instructions of construction supervision and competent officials for environmental protection </w:t>
      </w:r>
      <w:r>
        <w:rPr>
          <w:lang w:val="en-US"/>
        </w:rPr>
        <w:t>and</w:t>
      </w:r>
      <w:r>
        <w:rPr>
          <w:lang w:val="bg-BG"/>
        </w:rPr>
        <w:t xml:space="preserve"> the protection of fauna and flora.</w:t>
      </w:r>
    </w:p>
    <w:p w14:paraId="5AAB4F32" w14:textId="77777777" w:rsidR="00BD5807" w:rsidRDefault="00BD5807" w:rsidP="00BD5807">
      <w:pPr>
        <w:spacing w:line="20" w:lineRule="atLeast"/>
        <w:ind w:firstLine="567"/>
        <w:jc w:val="both"/>
        <w:rPr>
          <w:lang w:val="bg-BG"/>
        </w:rPr>
      </w:pPr>
      <w:r>
        <w:rPr>
          <w:lang w:val="bg-BG"/>
        </w:rPr>
        <w:tab/>
        <w:t xml:space="preserve">The </w:t>
      </w:r>
      <w:r>
        <w:rPr>
          <w:lang w:val="en-US"/>
        </w:rPr>
        <w:t>C</w:t>
      </w:r>
      <w:r>
        <w:rPr>
          <w:lang w:val="bg-BG"/>
        </w:rPr>
        <w:t xml:space="preserve">ontractor will implement a clearly defined policy on the sites to ensure healthy and safe working conditions for all people on site and / or to those who may be affected by the activities </w:t>
      </w:r>
      <w:r>
        <w:rPr>
          <w:lang w:val="en-US"/>
        </w:rPr>
        <w:t>at</w:t>
      </w:r>
      <w:r>
        <w:rPr>
          <w:lang w:val="bg-BG"/>
        </w:rPr>
        <w:t xml:space="preserve"> the sites.</w:t>
      </w:r>
    </w:p>
    <w:p w14:paraId="790A0ED2" w14:textId="77777777" w:rsidR="00BD5807" w:rsidRDefault="00BD5807" w:rsidP="00BD5807">
      <w:pPr>
        <w:spacing w:line="20" w:lineRule="atLeast"/>
        <w:ind w:firstLine="567"/>
        <w:jc w:val="both"/>
        <w:rPr>
          <w:b/>
          <w:szCs w:val="24"/>
          <w:lang w:val="bg-BG"/>
        </w:rPr>
      </w:pPr>
      <w:r>
        <w:rPr>
          <w:lang w:val="bg-BG"/>
        </w:rPr>
        <w:tab/>
        <w:t xml:space="preserve">The Contractor is obliged to provide work clothing and personal protective equipment according to Art. 10 </w:t>
      </w:r>
      <w:r>
        <w:rPr>
          <w:lang w:val="en-US"/>
        </w:rPr>
        <w:t>of the Health and Safe Work Conditions Act</w:t>
      </w:r>
      <w:r>
        <w:rPr>
          <w:lang w:val="bg-BG"/>
        </w:rPr>
        <w:t xml:space="preserve">, while taking into account the specifics of the work performed by different workers. The Contractor shall instruct employees as required by art. 16 </w:t>
      </w:r>
      <w:r>
        <w:rPr>
          <w:lang w:val="en-US"/>
        </w:rPr>
        <w:t>of the above act</w:t>
      </w:r>
      <w:r>
        <w:rPr>
          <w:lang w:val="bg-BG"/>
        </w:rPr>
        <w:t xml:space="preserve">. </w:t>
      </w:r>
      <w:r>
        <w:rPr>
          <w:lang w:val="en-US"/>
        </w:rPr>
        <w:t>When u</w:t>
      </w:r>
      <w:r>
        <w:rPr>
          <w:lang w:val="bg-BG"/>
        </w:rPr>
        <w:t xml:space="preserve">sing equipment and facilities on site, </w:t>
      </w:r>
      <w:r>
        <w:rPr>
          <w:lang w:val="en-US"/>
        </w:rPr>
        <w:t xml:space="preserve">the </w:t>
      </w:r>
      <w:r>
        <w:rPr>
          <w:lang w:val="bg-BG"/>
        </w:rPr>
        <w:t xml:space="preserve">workers should be instructed to work with them. It is not allowed </w:t>
      </w:r>
      <w:r>
        <w:rPr>
          <w:lang w:val="en-US"/>
        </w:rPr>
        <w:t>the</w:t>
      </w:r>
      <w:r>
        <w:rPr>
          <w:lang w:val="bg-BG"/>
        </w:rPr>
        <w:t xml:space="preserve"> plant and equipment to </w:t>
      </w:r>
      <w:r>
        <w:rPr>
          <w:lang w:val="en-US"/>
        </w:rPr>
        <w:t>be operated by</w:t>
      </w:r>
      <w:r>
        <w:rPr>
          <w:lang w:val="bg-BG"/>
        </w:rPr>
        <w:t xml:space="preserve"> unskilled workers. All moving parts of machinery must be covered and secured. Electrical machines must be grounded. All working </w:t>
      </w:r>
      <w:r>
        <w:rPr>
          <w:lang w:val="en-US"/>
        </w:rPr>
        <w:t xml:space="preserve">staff </w:t>
      </w:r>
      <w:r>
        <w:rPr>
          <w:lang w:val="bg-BG"/>
        </w:rPr>
        <w:t>and visit</w:t>
      </w:r>
      <w:r>
        <w:rPr>
          <w:lang w:val="en-US"/>
        </w:rPr>
        <w:t>ors at</w:t>
      </w:r>
      <w:r>
        <w:rPr>
          <w:lang w:val="bg-BG"/>
        </w:rPr>
        <w:t xml:space="preserve"> the site must wear helmets.</w:t>
      </w:r>
    </w:p>
    <w:p w14:paraId="11E79071" w14:textId="77777777" w:rsidR="00BD5807" w:rsidRDefault="00BD5807" w:rsidP="00BD5807">
      <w:pPr>
        <w:pStyle w:val="1"/>
        <w:spacing w:line="20" w:lineRule="atLeast"/>
        <w:ind w:firstLine="709"/>
        <w:rPr>
          <w:rFonts w:ascii="Times New Roman" w:hAnsi="Times New Roman" w:cs="Times New Roman"/>
          <w:sz w:val="24"/>
          <w:szCs w:val="24"/>
          <w:lang w:val="bg-BG"/>
        </w:rPr>
      </w:pPr>
      <w:r>
        <w:rPr>
          <w:rFonts w:ascii="Times New Roman" w:hAnsi="Times New Roman" w:cs="Times New Roman"/>
          <w:b/>
          <w:sz w:val="24"/>
          <w:szCs w:val="24"/>
          <w:lang w:val="bg-BG"/>
        </w:rPr>
        <w:t>1.10. General requirements for quality assurance:</w:t>
      </w:r>
    </w:p>
    <w:p w14:paraId="7B9D0628" w14:textId="77777777" w:rsidR="00BD5807" w:rsidRDefault="00BD5807" w:rsidP="00BD5807">
      <w:pPr>
        <w:pStyle w:val="1"/>
        <w:spacing w:line="20" w:lineRule="atLeast"/>
        <w:ind w:firstLine="567"/>
        <w:rPr>
          <w:rFonts w:ascii="Times New Roman" w:hAnsi="Times New Roman" w:cs="Times New Roman"/>
          <w:sz w:val="24"/>
          <w:szCs w:val="24"/>
          <w:lang w:val="bg-BG"/>
        </w:rPr>
      </w:pPr>
      <w:r>
        <w:rPr>
          <w:rFonts w:ascii="Times New Roman" w:hAnsi="Times New Roman" w:cs="Times New Roman"/>
          <w:sz w:val="24"/>
          <w:szCs w:val="24"/>
          <w:lang w:val="bg-BG"/>
        </w:rPr>
        <w:tab/>
        <w:t>Construction work</w:t>
      </w:r>
      <w:r>
        <w:rPr>
          <w:rFonts w:ascii="Times New Roman" w:hAnsi="Times New Roman" w:cs="Times New Roman"/>
          <w:sz w:val="24"/>
          <w:szCs w:val="24"/>
        </w:rPr>
        <w:t>s</w:t>
      </w:r>
      <w:r>
        <w:rPr>
          <w:rFonts w:ascii="Times New Roman" w:hAnsi="Times New Roman" w:cs="Times New Roman"/>
          <w:sz w:val="24"/>
          <w:szCs w:val="24"/>
          <w:lang w:val="bg-BG"/>
        </w:rPr>
        <w:t xml:space="preserve"> and materials used must meet the requirements of </w:t>
      </w:r>
      <w:r>
        <w:rPr>
          <w:rFonts w:ascii="Times New Roman" w:hAnsi="Times New Roman" w:cs="Times New Roman"/>
          <w:sz w:val="24"/>
          <w:szCs w:val="24"/>
        </w:rPr>
        <w:t>SPA</w:t>
      </w:r>
      <w:r>
        <w:rPr>
          <w:rFonts w:ascii="Times New Roman" w:hAnsi="Times New Roman" w:cs="Times New Roman"/>
          <w:sz w:val="24"/>
          <w:szCs w:val="24"/>
          <w:lang w:val="bg-BG"/>
        </w:rPr>
        <w:t xml:space="preserve"> and the Ordinance on the essential requirements for construction and conformity assessment of construction products.</w:t>
      </w:r>
    </w:p>
    <w:p w14:paraId="520214D5" w14:textId="77777777" w:rsidR="00BD5807" w:rsidRDefault="00BD5807" w:rsidP="00BD5807">
      <w:pPr>
        <w:pStyle w:val="1"/>
        <w:spacing w:line="20" w:lineRule="atLeast"/>
        <w:ind w:firstLine="567"/>
        <w:rPr>
          <w:rFonts w:ascii="Times New Roman" w:hAnsi="Times New Roman" w:cs="Times New Roman"/>
          <w:sz w:val="24"/>
          <w:szCs w:val="24"/>
          <w:lang w:val="bg-BG"/>
        </w:rPr>
      </w:pPr>
      <w:r>
        <w:rPr>
          <w:rFonts w:ascii="Times New Roman" w:hAnsi="Times New Roman" w:cs="Times New Roman"/>
          <w:sz w:val="24"/>
          <w:szCs w:val="24"/>
          <w:lang w:val="bg-BG"/>
        </w:rPr>
        <w:tab/>
        <w:t xml:space="preserve">All materials and equipment provided for carrying out continuous activity under the terms of the contract must be new products. </w:t>
      </w:r>
      <w:r>
        <w:rPr>
          <w:rFonts w:ascii="Times New Roman" w:hAnsi="Times New Roman" w:cs="Times New Roman"/>
          <w:sz w:val="24"/>
          <w:szCs w:val="24"/>
        </w:rPr>
        <w:t>Second hand m</w:t>
      </w:r>
      <w:r>
        <w:rPr>
          <w:rFonts w:ascii="Times New Roman" w:hAnsi="Times New Roman" w:cs="Times New Roman"/>
          <w:sz w:val="24"/>
          <w:szCs w:val="24"/>
          <w:lang w:val="bg-BG"/>
        </w:rPr>
        <w:t xml:space="preserve">aterials and equipment will not be accepted. Each delivery of materials and equipment on construction sites or </w:t>
      </w:r>
      <w:r>
        <w:rPr>
          <w:rFonts w:ascii="Times New Roman" w:hAnsi="Times New Roman" w:cs="Times New Roman"/>
          <w:sz w:val="24"/>
          <w:szCs w:val="24"/>
        </w:rPr>
        <w:t xml:space="preserve">according to the </w:t>
      </w:r>
      <w:r>
        <w:rPr>
          <w:rFonts w:ascii="Times New Roman" w:hAnsi="Times New Roman" w:cs="Times New Roman"/>
          <w:sz w:val="24"/>
          <w:szCs w:val="24"/>
          <w:lang w:val="bg-BG"/>
        </w:rPr>
        <w:t>technical standards, specifications or approved samples and catalog</w:t>
      </w:r>
      <w:r>
        <w:rPr>
          <w:rFonts w:ascii="Times New Roman" w:hAnsi="Times New Roman" w:cs="Times New Roman"/>
          <w:sz w:val="24"/>
          <w:szCs w:val="24"/>
        </w:rPr>
        <w:t>ues, shall</w:t>
      </w:r>
      <w:r>
        <w:rPr>
          <w:rFonts w:ascii="Times New Roman" w:hAnsi="Times New Roman" w:cs="Times New Roman"/>
          <w:sz w:val="24"/>
          <w:szCs w:val="24"/>
          <w:lang w:val="bg-BG"/>
        </w:rPr>
        <w:t xml:space="preserve"> be carefully stored until their incorporation in the works.</w:t>
      </w:r>
    </w:p>
    <w:p w14:paraId="34E6033A" w14:textId="77777777" w:rsidR="00BD5807" w:rsidRDefault="00BD5807" w:rsidP="00BD5807">
      <w:pPr>
        <w:pStyle w:val="1"/>
        <w:spacing w:line="20" w:lineRule="atLeast"/>
        <w:ind w:firstLine="567"/>
        <w:rPr>
          <w:rFonts w:ascii="Times New Roman" w:hAnsi="Times New Roman" w:cs="Times New Roman"/>
          <w:sz w:val="24"/>
          <w:szCs w:val="24"/>
          <w:lang w:val="bg-BG"/>
        </w:rPr>
      </w:pPr>
      <w:r>
        <w:rPr>
          <w:rFonts w:ascii="Times New Roman" w:hAnsi="Times New Roman" w:cs="Times New Roman"/>
          <w:sz w:val="24"/>
          <w:szCs w:val="24"/>
          <w:lang w:val="bg-BG"/>
        </w:rPr>
        <w:t>All manufactured products or equipment for which it is intended to be in</w:t>
      </w:r>
      <w:r>
        <w:rPr>
          <w:rFonts w:ascii="Times New Roman" w:hAnsi="Times New Roman" w:cs="Times New Roman"/>
          <w:sz w:val="24"/>
          <w:szCs w:val="24"/>
        </w:rPr>
        <w:t>corporated in the works</w:t>
      </w:r>
      <w:r>
        <w:rPr>
          <w:rFonts w:ascii="Times New Roman" w:hAnsi="Times New Roman" w:cs="Times New Roman"/>
          <w:sz w:val="24"/>
          <w:szCs w:val="24"/>
          <w:lang w:val="bg-BG"/>
        </w:rPr>
        <w:t xml:space="preserve"> will be delivered with all necessary accessories, fixings and parts, fittings, accompanied by manuals for operation and maintenance, which can be applied to them.</w:t>
      </w:r>
    </w:p>
    <w:p w14:paraId="7716855C" w14:textId="77777777" w:rsidR="00BD5807" w:rsidRDefault="00BD5807" w:rsidP="00BD5807">
      <w:pPr>
        <w:pStyle w:val="1"/>
        <w:spacing w:line="20" w:lineRule="atLeast"/>
        <w:ind w:firstLine="567"/>
        <w:rPr>
          <w:rFonts w:ascii="Times New Roman" w:hAnsi="Times New Roman" w:cs="Times New Roman"/>
          <w:b/>
          <w:sz w:val="24"/>
          <w:szCs w:val="24"/>
          <w:lang w:val="bg-BG"/>
        </w:rPr>
      </w:pPr>
      <w:r>
        <w:rPr>
          <w:rFonts w:ascii="Times New Roman" w:hAnsi="Times New Roman" w:cs="Times New Roman"/>
          <w:sz w:val="24"/>
          <w:szCs w:val="24"/>
        </w:rPr>
        <w:t>The warranty for the manufactured</w:t>
      </w:r>
      <w:r>
        <w:rPr>
          <w:rFonts w:ascii="Times New Roman" w:hAnsi="Times New Roman" w:cs="Times New Roman"/>
          <w:sz w:val="24"/>
          <w:szCs w:val="24"/>
          <w:lang w:val="bg-BG"/>
        </w:rPr>
        <w:t xml:space="preserve">e products and equipment shall commence from the date of acceptance of the site and </w:t>
      </w:r>
      <w:r>
        <w:rPr>
          <w:rFonts w:ascii="Times New Roman" w:hAnsi="Times New Roman" w:cs="Times New Roman"/>
          <w:sz w:val="24"/>
          <w:szCs w:val="24"/>
        </w:rPr>
        <w:t xml:space="preserve">its </w:t>
      </w:r>
      <w:r>
        <w:rPr>
          <w:rFonts w:ascii="Times New Roman" w:hAnsi="Times New Roman" w:cs="Times New Roman"/>
          <w:sz w:val="24"/>
          <w:szCs w:val="24"/>
          <w:lang w:val="bg-BG"/>
        </w:rPr>
        <w:t>commissioning.</w:t>
      </w:r>
    </w:p>
    <w:p w14:paraId="36070A97" w14:textId="77777777" w:rsidR="00BD5807" w:rsidRDefault="00BD5807" w:rsidP="00BD5807">
      <w:pPr>
        <w:pStyle w:val="1"/>
        <w:spacing w:line="20" w:lineRule="atLeast"/>
        <w:ind w:firstLine="709"/>
        <w:rPr>
          <w:rFonts w:ascii="Times New Roman" w:hAnsi="Times New Roman" w:cs="Times New Roman"/>
          <w:b/>
          <w:sz w:val="24"/>
          <w:szCs w:val="24"/>
          <w:lang w:val="bg-BG"/>
        </w:rPr>
      </w:pPr>
      <w:r>
        <w:rPr>
          <w:rFonts w:ascii="Times New Roman" w:hAnsi="Times New Roman" w:cs="Times New Roman"/>
          <w:b/>
          <w:sz w:val="24"/>
          <w:szCs w:val="24"/>
          <w:lang w:val="bg-BG"/>
        </w:rPr>
        <w:t>1.11. Throughout the text,</w:t>
      </w:r>
      <w:r>
        <w:rPr>
          <w:rFonts w:ascii="Times New Roman" w:hAnsi="Times New Roman" w:cs="Times New Roman"/>
          <w:b/>
          <w:sz w:val="24"/>
          <w:szCs w:val="24"/>
        </w:rPr>
        <w:t xml:space="preserve"> </w:t>
      </w:r>
      <w:r>
        <w:rPr>
          <w:rFonts w:ascii="Times New Roman" w:hAnsi="Times New Roman" w:cs="Times New Roman"/>
          <w:sz w:val="24"/>
          <w:szCs w:val="24"/>
          <w:lang w:val="bg-BG"/>
        </w:rPr>
        <w:t xml:space="preserve">where </w:t>
      </w:r>
      <w:r>
        <w:rPr>
          <w:rFonts w:ascii="Times New Roman" w:hAnsi="Times New Roman" w:cs="Times New Roman"/>
          <w:sz w:val="24"/>
          <w:szCs w:val="24"/>
        </w:rPr>
        <w:t xml:space="preserve">are </w:t>
      </w:r>
      <w:r>
        <w:rPr>
          <w:rFonts w:ascii="Times New Roman" w:hAnsi="Times New Roman" w:cs="Times New Roman"/>
          <w:sz w:val="24"/>
          <w:szCs w:val="24"/>
          <w:lang w:val="bg-BG"/>
        </w:rPr>
        <w:t xml:space="preserve">indicated specific </w:t>
      </w:r>
      <w:r>
        <w:rPr>
          <w:rFonts w:ascii="Times New Roman" w:hAnsi="Times New Roman" w:cs="Times New Roman"/>
          <w:sz w:val="24"/>
          <w:szCs w:val="24"/>
        </w:rPr>
        <w:t>models</w:t>
      </w:r>
      <w:r>
        <w:rPr>
          <w:rFonts w:ascii="Times New Roman" w:hAnsi="Times New Roman" w:cs="Times New Roman"/>
          <w:sz w:val="24"/>
          <w:szCs w:val="24"/>
          <w:lang w:val="bg-BG"/>
        </w:rPr>
        <w:t xml:space="preserve"> or source, process, trademark, patent, type, origin or production </w:t>
      </w:r>
      <w:r>
        <w:rPr>
          <w:rFonts w:ascii="Times New Roman" w:hAnsi="Times New Roman" w:cs="Times New Roman"/>
          <w:sz w:val="24"/>
          <w:szCs w:val="24"/>
        </w:rPr>
        <w:t>shall be read as</w:t>
      </w:r>
      <w:r>
        <w:rPr>
          <w:rFonts w:ascii="Times New Roman" w:hAnsi="Times New Roman" w:cs="Times New Roman"/>
          <w:sz w:val="24"/>
          <w:szCs w:val="24"/>
          <w:lang w:val="bg-BG"/>
        </w:rPr>
        <w:t xml:space="preserve"> "or equivalent".</w:t>
      </w:r>
    </w:p>
    <w:p w14:paraId="472E198C" w14:textId="77777777" w:rsidR="00BD5807" w:rsidRDefault="00BD5807" w:rsidP="00BD5807">
      <w:pPr>
        <w:pStyle w:val="1"/>
        <w:spacing w:line="20" w:lineRule="atLeast"/>
        <w:ind w:firstLine="709"/>
        <w:rPr>
          <w:rFonts w:ascii="Times New Roman" w:hAnsi="Times New Roman" w:cs="Times New Roman"/>
          <w:sz w:val="24"/>
          <w:szCs w:val="24"/>
          <w:lang w:val="bg-BG"/>
        </w:rPr>
      </w:pPr>
      <w:r>
        <w:rPr>
          <w:rFonts w:ascii="Times New Roman" w:hAnsi="Times New Roman" w:cs="Times New Roman"/>
          <w:b/>
          <w:sz w:val="24"/>
          <w:szCs w:val="24"/>
          <w:lang w:val="bg-BG"/>
        </w:rPr>
        <w:t xml:space="preserve">1.12. </w:t>
      </w:r>
      <w:r>
        <w:rPr>
          <w:rFonts w:ascii="Times New Roman" w:hAnsi="Times New Roman" w:cs="Times New Roman"/>
          <w:b/>
          <w:sz w:val="24"/>
          <w:szCs w:val="24"/>
        </w:rPr>
        <w:t>Power</w:t>
      </w:r>
      <w:r>
        <w:rPr>
          <w:rFonts w:ascii="Times New Roman" w:hAnsi="Times New Roman" w:cs="Times New Roman"/>
          <w:b/>
          <w:sz w:val="24"/>
          <w:szCs w:val="24"/>
          <w:lang w:val="bg-BG"/>
        </w:rPr>
        <w:t xml:space="preserve"> supply of construction sites:</w:t>
      </w:r>
    </w:p>
    <w:p w14:paraId="4E96EFC4" w14:textId="77777777" w:rsidR="00BD5807" w:rsidRDefault="00BD5807" w:rsidP="00BD5807">
      <w:pPr>
        <w:pStyle w:val="1"/>
        <w:spacing w:line="20" w:lineRule="atLeast"/>
        <w:ind w:firstLine="567"/>
        <w:rPr>
          <w:rFonts w:ascii="Times New Roman" w:hAnsi="Times New Roman" w:cs="Times New Roman"/>
          <w:b/>
          <w:sz w:val="24"/>
          <w:szCs w:val="24"/>
          <w:lang w:val="bg-BG"/>
        </w:rPr>
      </w:pPr>
      <w:r>
        <w:rPr>
          <w:rFonts w:ascii="Times New Roman" w:hAnsi="Times New Roman" w:cs="Times New Roman"/>
          <w:sz w:val="24"/>
          <w:szCs w:val="24"/>
          <w:lang w:val="bg-BG"/>
        </w:rPr>
        <w:t xml:space="preserve">The site will use electricity from existing facilities of buildings in accordance with the requirements of the </w:t>
      </w:r>
      <w:r>
        <w:rPr>
          <w:rFonts w:ascii="Times New Roman" w:hAnsi="Times New Roman" w:cs="Times New Roman"/>
          <w:sz w:val="24"/>
          <w:szCs w:val="24"/>
        </w:rPr>
        <w:t>Contracting Authority</w:t>
      </w:r>
      <w:r>
        <w:rPr>
          <w:rFonts w:ascii="Times New Roman" w:hAnsi="Times New Roman" w:cs="Times New Roman"/>
          <w:sz w:val="24"/>
          <w:szCs w:val="24"/>
          <w:lang w:val="bg-BG"/>
        </w:rPr>
        <w:t xml:space="preserve">. </w:t>
      </w:r>
      <w:r>
        <w:rPr>
          <w:rFonts w:ascii="Times New Roman" w:hAnsi="Times New Roman" w:cs="Times New Roman"/>
          <w:sz w:val="24"/>
          <w:szCs w:val="24"/>
        </w:rPr>
        <w:t>The Contractor</w:t>
      </w:r>
      <w:r>
        <w:rPr>
          <w:rFonts w:ascii="Times New Roman" w:hAnsi="Times New Roman" w:cs="Times New Roman"/>
          <w:sz w:val="24"/>
          <w:szCs w:val="24"/>
          <w:lang w:val="bg-BG"/>
        </w:rPr>
        <w:t xml:space="preserve"> is obliged to ensure temporar</w:t>
      </w:r>
      <w:r>
        <w:rPr>
          <w:rFonts w:ascii="Times New Roman" w:hAnsi="Times New Roman" w:cs="Times New Roman"/>
          <w:sz w:val="24"/>
          <w:szCs w:val="24"/>
        </w:rPr>
        <w:t>y power supply at the sites</w:t>
      </w:r>
      <w:r>
        <w:rPr>
          <w:rFonts w:ascii="Times New Roman" w:hAnsi="Times New Roman" w:cs="Times New Roman"/>
          <w:sz w:val="24"/>
          <w:szCs w:val="24"/>
          <w:lang w:val="bg-BG"/>
        </w:rPr>
        <w:t>.</w:t>
      </w:r>
    </w:p>
    <w:p w14:paraId="0F791F3A" w14:textId="77777777" w:rsidR="00BD5807" w:rsidRDefault="00BD5807" w:rsidP="00BD5807">
      <w:pPr>
        <w:pStyle w:val="1"/>
        <w:spacing w:line="20" w:lineRule="atLeast"/>
        <w:ind w:firstLine="709"/>
        <w:rPr>
          <w:rFonts w:ascii="Times New Roman" w:hAnsi="Times New Roman" w:cs="Times New Roman"/>
          <w:sz w:val="24"/>
          <w:szCs w:val="24"/>
          <w:lang w:val="bg-BG"/>
        </w:rPr>
      </w:pPr>
      <w:r>
        <w:rPr>
          <w:rFonts w:ascii="Times New Roman" w:hAnsi="Times New Roman" w:cs="Times New Roman"/>
          <w:b/>
          <w:sz w:val="24"/>
          <w:szCs w:val="24"/>
          <w:lang w:val="bg-BG"/>
        </w:rPr>
        <w:t>1.13. Sanitary equipment on the site:</w:t>
      </w:r>
    </w:p>
    <w:p w14:paraId="34AFB290" w14:textId="77777777" w:rsidR="00BD5807" w:rsidRDefault="00BD5807" w:rsidP="00BD5807">
      <w:pPr>
        <w:pStyle w:val="1"/>
        <w:spacing w:line="20" w:lineRule="atLeast"/>
        <w:ind w:firstLine="567"/>
        <w:rPr>
          <w:i/>
          <w:iCs/>
          <w:lang w:val="bg-BG"/>
        </w:rPr>
      </w:pPr>
      <w:r>
        <w:rPr>
          <w:rFonts w:ascii="Times New Roman" w:hAnsi="Times New Roman" w:cs="Times New Roman"/>
          <w:sz w:val="24"/>
          <w:szCs w:val="24"/>
          <w:lang w:val="bg-BG"/>
        </w:rPr>
        <w:t xml:space="preserve">For the needs of workers, technical or other personnel, the </w:t>
      </w:r>
      <w:r>
        <w:rPr>
          <w:rFonts w:ascii="Times New Roman" w:hAnsi="Times New Roman" w:cs="Times New Roman"/>
          <w:sz w:val="24"/>
          <w:szCs w:val="24"/>
        </w:rPr>
        <w:t>C</w:t>
      </w:r>
      <w:r>
        <w:rPr>
          <w:rFonts w:ascii="Times New Roman" w:hAnsi="Times New Roman" w:cs="Times New Roman"/>
          <w:sz w:val="24"/>
          <w:szCs w:val="24"/>
          <w:lang w:val="bg-BG"/>
        </w:rPr>
        <w:t xml:space="preserve">ontractor </w:t>
      </w:r>
      <w:r>
        <w:rPr>
          <w:rFonts w:ascii="Times New Roman" w:hAnsi="Times New Roman" w:cs="Times New Roman"/>
          <w:sz w:val="24"/>
          <w:szCs w:val="24"/>
        </w:rPr>
        <w:t xml:space="preserve">can </w:t>
      </w:r>
      <w:r>
        <w:rPr>
          <w:rFonts w:ascii="Times New Roman" w:hAnsi="Times New Roman" w:cs="Times New Roman"/>
          <w:sz w:val="24"/>
          <w:szCs w:val="24"/>
          <w:lang w:val="bg-BG"/>
        </w:rPr>
        <w:t>use</w:t>
      </w:r>
      <w:r>
        <w:rPr>
          <w:rFonts w:ascii="Times New Roman" w:hAnsi="Times New Roman" w:cs="Times New Roman"/>
          <w:sz w:val="24"/>
          <w:szCs w:val="24"/>
        </w:rPr>
        <w:t xml:space="preserve"> the sanitary facilities</w:t>
      </w:r>
      <w:r>
        <w:rPr>
          <w:rFonts w:ascii="Times New Roman" w:hAnsi="Times New Roman" w:cs="Times New Roman"/>
          <w:sz w:val="24"/>
          <w:szCs w:val="24"/>
          <w:lang w:val="bg-BG"/>
        </w:rPr>
        <w:t xml:space="preserve"> in buildings and where </w:t>
      </w:r>
      <w:r>
        <w:rPr>
          <w:rFonts w:ascii="Times New Roman" w:hAnsi="Times New Roman" w:cs="Times New Roman"/>
          <w:sz w:val="24"/>
          <w:szCs w:val="24"/>
        </w:rPr>
        <w:t>this is not possible, he shall</w:t>
      </w:r>
      <w:r>
        <w:rPr>
          <w:rFonts w:ascii="Times New Roman" w:hAnsi="Times New Roman" w:cs="Times New Roman"/>
          <w:sz w:val="24"/>
          <w:szCs w:val="24"/>
          <w:lang w:val="bg-BG"/>
        </w:rPr>
        <w:t xml:space="preserve"> provide temporary ones.</w:t>
      </w:r>
    </w:p>
    <w:p w14:paraId="53620485" w14:textId="77777777" w:rsidR="00BD5807" w:rsidRDefault="00BD5807" w:rsidP="00BD5807">
      <w:pPr>
        <w:spacing w:line="20" w:lineRule="atLeast"/>
        <w:jc w:val="both"/>
        <w:rPr>
          <w:i/>
          <w:iCs/>
          <w:lang w:val="bg-BG"/>
        </w:rPr>
      </w:pPr>
    </w:p>
    <w:p w14:paraId="725443B8" w14:textId="77777777" w:rsidR="00BD5807" w:rsidRDefault="00BD5807" w:rsidP="00BD5807">
      <w:pPr>
        <w:spacing w:line="20" w:lineRule="atLeast"/>
        <w:jc w:val="both"/>
        <w:rPr>
          <w:b/>
          <w:i/>
          <w:iCs/>
          <w:lang w:val="ru-RU"/>
        </w:rPr>
      </w:pPr>
    </w:p>
    <w:p w14:paraId="25B6EF25" w14:textId="77777777" w:rsidR="00BD5807" w:rsidRDefault="00BD5807" w:rsidP="00BD5807">
      <w:pPr>
        <w:ind w:firstLine="567"/>
        <w:jc w:val="both"/>
        <w:rPr>
          <w:b/>
          <w:bCs/>
          <w:iCs/>
          <w:color w:val="000000"/>
          <w:lang w:val="bg-BG"/>
        </w:rPr>
      </w:pPr>
      <w:r>
        <w:rPr>
          <w:b/>
          <w:iCs/>
          <w:lang w:val="ru-RU"/>
        </w:rPr>
        <w:t>2. DESCRIPTION OF ACTIVITIES</w:t>
      </w:r>
    </w:p>
    <w:p w14:paraId="7601174F" w14:textId="77777777" w:rsidR="00BD5807" w:rsidRDefault="00BD5807" w:rsidP="00BD5807">
      <w:pPr>
        <w:ind w:firstLine="567"/>
        <w:jc w:val="both"/>
        <w:rPr>
          <w:iCs/>
          <w:szCs w:val="24"/>
          <w:lang w:val="bg-BG"/>
        </w:rPr>
      </w:pPr>
      <w:r>
        <w:rPr>
          <w:b/>
          <w:bCs/>
          <w:iCs/>
          <w:color w:val="000000"/>
          <w:lang w:val="bg-BG"/>
        </w:rPr>
        <w:lastRenderedPageBreak/>
        <w:t xml:space="preserve"> </w:t>
      </w:r>
      <w:r>
        <w:rPr>
          <w:b/>
          <w:szCs w:val="24"/>
          <w:lang w:val="ru-RU"/>
        </w:rPr>
        <w:t xml:space="preserve">REHABILITATION OF TOURIST </w:t>
      </w:r>
      <w:r>
        <w:rPr>
          <w:b/>
          <w:szCs w:val="24"/>
          <w:lang w:val="en-US"/>
        </w:rPr>
        <w:t>ECO-TRAIL</w:t>
      </w:r>
      <w:r>
        <w:rPr>
          <w:rFonts w:ascii="Tahoma" w:hAnsi="Tahoma" w:cs="Tahoma"/>
          <w:b/>
          <w:sz w:val="28"/>
          <w:szCs w:val="28"/>
          <w:lang w:val="ru-RU"/>
        </w:rPr>
        <w:t xml:space="preserve"> </w:t>
      </w:r>
      <w:r w:rsidRPr="006979E0">
        <w:rPr>
          <w:b/>
          <w:szCs w:val="24"/>
          <w:lang w:val="ru-RU"/>
        </w:rPr>
        <w:t>«Bryastovo - Uzun Dere - Probit Kamak area - Orlovi Skali area with deviation to Aykaas area» in the municipality of Mineralni Bani</w:t>
      </w:r>
    </w:p>
    <w:p w14:paraId="22E82CBC" w14:textId="77777777" w:rsidR="00BD5807" w:rsidRDefault="00BD5807" w:rsidP="00BD5807">
      <w:pPr>
        <w:ind w:firstLine="567"/>
        <w:jc w:val="both"/>
        <w:rPr>
          <w:iCs/>
          <w:szCs w:val="24"/>
          <w:lang w:val="bg-BG"/>
        </w:rPr>
      </w:pPr>
    </w:p>
    <w:p w14:paraId="4008E5AA" w14:textId="77777777" w:rsidR="00BD5807" w:rsidRDefault="00BD5807" w:rsidP="00BD5807">
      <w:pPr>
        <w:ind w:firstLine="567"/>
        <w:jc w:val="both"/>
      </w:pPr>
      <w:r>
        <w:t xml:space="preserve">The project </w:t>
      </w:r>
      <w:r>
        <w:rPr>
          <w:lang w:val="en-US"/>
        </w:rPr>
        <w:t>includes the</w:t>
      </w:r>
      <w:r>
        <w:t xml:space="preserve"> rehabilitation of the tourist trail "</w:t>
      </w:r>
      <w:r w:rsidRPr="006979E0">
        <w:t xml:space="preserve">«Bryastovo - Uzun Dere - Probit Kamak area - Orlovi Skali area with deviation to Aykaas area» </w:t>
      </w:r>
      <w:r>
        <w:t>and the accompanying installation of small attractions and rest places.</w:t>
      </w:r>
    </w:p>
    <w:p w14:paraId="305F7B88" w14:textId="77777777" w:rsidR="00BD5807" w:rsidRDefault="00BD5807" w:rsidP="00BD5807">
      <w:pPr>
        <w:ind w:firstLine="567"/>
        <w:jc w:val="both"/>
      </w:pPr>
      <w:r>
        <w:t>The route of eco trail with a total length of 15,380 km and 4.5 km deviation to Aykaas includes two separate recreational areas. The first one is at Shilata area and the second one - at Uzun river gully. Along the trail are mounted signposts, information boards and benches serving the tourists from the municipality of Mineralni Bani. Two of the information boards are mounted on the main road to the Border Checkpoint Makaza, which will provide better information for tourists. It is envisaged that the route of the trail to be cleared of vegetation and waste and to form suitable slopes for drainage of surface waters.</w:t>
      </w:r>
    </w:p>
    <w:p w14:paraId="5A12E2E7" w14:textId="77777777" w:rsidR="00BD5807" w:rsidRDefault="00BD5807" w:rsidP="00BD5807">
      <w:pPr>
        <w:ind w:firstLine="567"/>
        <w:jc w:val="both"/>
        <w:rPr>
          <w:b/>
          <w:bCs/>
        </w:rPr>
      </w:pPr>
      <w:r>
        <w:t>Along the trail is envisaged the installation of the following elements of tourist infrastructure:</w:t>
      </w:r>
    </w:p>
    <w:p w14:paraId="2197913C" w14:textId="77777777" w:rsidR="00BD5807" w:rsidRDefault="00BD5807" w:rsidP="00BD5807">
      <w:pPr>
        <w:rPr>
          <w:b/>
          <w:bCs/>
        </w:rPr>
      </w:pPr>
    </w:p>
    <w:p w14:paraId="4EAB720E" w14:textId="77777777" w:rsidR="00BD5807" w:rsidRDefault="00BD5807" w:rsidP="00BD5807">
      <w:pPr>
        <w:widowControl w:val="0"/>
        <w:numPr>
          <w:ilvl w:val="1"/>
          <w:numId w:val="10"/>
        </w:numPr>
        <w:tabs>
          <w:tab w:val="left" w:pos="1440"/>
        </w:tabs>
        <w:suppressAutoHyphens/>
        <w:ind w:left="1440"/>
        <w:rPr>
          <w:iCs/>
        </w:rPr>
      </w:pPr>
      <w:r>
        <w:rPr>
          <w:iCs/>
        </w:rPr>
        <w:t>Information boards - 13 pcs.</w:t>
      </w:r>
      <w:r>
        <w:rPr>
          <w:iCs/>
        </w:rPr>
        <w:tab/>
      </w:r>
      <w:r>
        <w:rPr>
          <w:iCs/>
        </w:rPr>
        <w:tab/>
      </w:r>
    </w:p>
    <w:p w14:paraId="224352F6" w14:textId="77777777" w:rsidR="00BD5807" w:rsidRDefault="00BD5807" w:rsidP="00BD5807">
      <w:pPr>
        <w:widowControl w:val="0"/>
        <w:numPr>
          <w:ilvl w:val="1"/>
          <w:numId w:val="10"/>
        </w:numPr>
        <w:tabs>
          <w:tab w:val="left" w:pos="1440"/>
        </w:tabs>
        <w:suppressAutoHyphens/>
        <w:ind w:left="1440"/>
        <w:rPr>
          <w:iCs/>
        </w:rPr>
      </w:pPr>
      <w:r>
        <w:rPr>
          <w:iCs/>
        </w:rPr>
        <w:t>Direction signs - 12 pcs.</w:t>
      </w:r>
      <w:r>
        <w:rPr>
          <w:iCs/>
        </w:rPr>
        <w:tab/>
      </w:r>
      <w:r>
        <w:rPr>
          <w:iCs/>
        </w:rPr>
        <w:tab/>
      </w:r>
      <w:r>
        <w:rPr>
          <w:iCs/>
        </w:rPr>
        <w:tab/>
      </w:r>
    </w:p>
    <w:p w14:paraId="0BD272F9" w14:textId="77777777" w:rsidR="00BD5807" w:rsidRDefault="00BD5807" w:rsidP="00BD5807">
      <w:pPr>
        <w:widowControl w:val="0"/>
        <w:numPr>
          <w:ilvl w:val="1"/>
          <w:numId w:val="10"/>
        </w:numPr>
        <w:tabs>
          <w:tab w:val="left" w:pos="1440"/>
        </w:tabs>
        <w:suppressAutoHyphens/>
        <w:ind w:left="1440"/>
        <w:rPr>
          <w:iCs/>
        </w:rPr>
      </w:pPr>
      <w:r>
        <w:rPr>
          <w:iCs/>
        </w:rPr>
        <w:t>Single direction signs – 42 pcs.</w:t>
      </w:r>
      <w:r>
        <w:rPr>
          <w:iCs/>
        </w:rPr>
        <w:tab/>
      </w:r>
      <w:r>
        <w:rPr>
          <w:iCs/>
        </w:rPr>
        <w:tab/>
      </w:r>
      <w:r>
        <w:rPr>
          <w:iCs/>
        </w:rPr>
        <w:tab/>
      </w:r>
    </w:p>
    <w:p w14:paraId="23917880" w14:textId="77777777" w:rsidR="00BD5807" w:rsidRDefault="00BD5807" w:rsidP="00BD5807">
      <w:pPr>
        <w:widowControl w:val="0"/>
        <w:numPr>
          <w:ilvl w:val="1"/>
          <w:numId w:val="10"/>
        </w:numPr>
        <w:tabs>
          <w:tab w:val="left" w:pos="1440"/>
        </w:tabs>
        <w:suppressAutoHyphens/>
        <w:ind w:left="1440"/>
        <w:rPr>
          <w:iCs/>
        </w:rPr>
      </w:pPr>
      <w:r>
        <w:rPr>
          <w:iCs/>
        </w:rPr>
        <w:t>benches of type 1 - 8 pcs.</w:t>
      </w:r>
      <w:r>
        <w:rPr>
          <w:iCs/>
        </w:rPr>
        <w:tab/>
      </w:r>
      <w:r>
        <w:rPr>
          <w:iCs/>
        </w:rPr>
        <w:tab/>
      </w:r>
      <w:r>
        <w:rPr>
          <w:iCs/>
        </w:rPr>
        <w:tab/>
      </w:r>
    </w:p>
    <w:p w14:paraId="1EC88943" w14:textId="77777777" w:rsidR="00BD5807" w:rsidRDefault="00BD5807" w:rsidP="00BD5807">
      <w:pPr>
        <w:widowControl w:val="0"/>
        <w:numPr>
          <w:ilvl w:val="1"/>
          <w:numId w:val="10"/>
        </w:numPr>
        <w:tabs>
          <w:tab w:val="left" w:pos="1440"/>
        </w:tabs>
        <w:suppressAutoHyphens/>
        <w:ind w:left="1440"/>
        <w:rPr>
          <w:iCs/>
        </w:rPr>
      </w:pPr>
      <w:r>
        <w:rPr>
          <w:iCs/>
        </w:rPr>
        <w:t>table with benches type 2 - 4 pcs.</w:t>
      </w:r>
      <w:r>
        <w:rPr>
          <w:iCs/>
        </w:rPr>
        <w:tab/>
      </w:r>
      <w:r>
        <w:rPr>
          <w:iCs/>
        </w:rPr>
        <w:tab/>
      </w:r>
      <w:r>
        <w:rPr>
          <w:iCs/>
        </w:rPr>
        <w:tab/>
      </w:r>
    </w:p>
    <w:p w14:paraId="0E46A31D" w14:textId="77777777" w:rsidR="00BD5807" w:rsidRDefault="00BD5807" w:rsidP="00BD5807">
      <w:pPr>
        <w:widowControl w:val="0"/>
        <w:numPr>
          <w:ilvl w:val="1"/>
          <w:numId w:val="10"/>
        </w:numPr>
        <w:tabs>
          <w:tab w:val="left" w:pos="1440"/>
        </w:tabs>
        <w:suppressAutoHyphens/>
        <w:ind w:left="1440"/>
        <w:rPr>
          <w:iCs/>
        </w:rPr>
      </w:pPr>
      <w:r>
        <w:rPr>
          <w:iCs/>
        </w:rPr>
        <w:t>secured open fireplace - 1 pce.</w:t>
      </w:r>
      <w:r>
        <w:rPr>
          <w:iCs/>
        </w:rPr>
        <w:tab/>
      </w:r>
    </w:p>
    <w:p w14:paraId="46EC45DC" w14:textId="77777777" w:rsidR="00BD5807" w:rsidRDefault="00BD5807" w:rsidP="00BD5807">
      <w:pPr>
        <w:widowControl w:val="0"/>
        <w:numPr>
          <w:ilvl w:val="1"/>
          <w:numId w:val="10"/>
        </w:numPr>
        <w:tabs>
          <w:tab w:val="left" w:pos="1440"/>
        </w:tabs>
        <w:suppressAutoHyphens/>
        <w:ind w:left="1440"/>
        <w:rPr>
          <w:iCs/>
        </w:rPr>
      </w:pPr>
      <w:r>
        <w:rPr>
          <w:iCs/>
        </w:rPr>
        <w:t>Rest place - 1 pce.</w:t>
      </w:r>
      <w:r>
        <w:rPr>
          <w:iCs/>
        </w:rPr>
        <w:tab/>
      </w:r>
      <w:r>
        <w:rPr>
          <w:iCs/>
        </w:rPr>
        <w:tab/>
      </w:r>
      <w:r>
        <w:rPr>
          <w:iCs/>
        </w:rPr>
        <w:tab/>
      </w:r>
    </w:p>
    <w:p w14:paraId="7140D6D8" w14:textId="77777777" w:rsidR="00BD5807" w:rsidRDefault="00BD5807" w:rsidP="00BD5807">
      <w:pPr>
        <w:rPr>
          <w:iCs/>
        </w:rPr>
      </w:pPr>
    </w:p>
    <w:p w14:paraId="5F7F1913" w14:textId="77777777" w:rsidR="00BD5807" w:rsidRDefault="00BD5807" w:rsidP="00BD5807">
      <w:r>
        <w:t>Elements of tourist infrastructure and small attractions:</w:t>
      </w:r>
    </w:p>
    <w:p w14:paraId="29F1CA71" w14:textId="77777777" w:rsidR="00BD5807" w:rsidRDefault="00BD5807" w:rsidP="00BD5807"/>
    <w:p w14:paraId="3BF0110A" w14:textId="77777777" w:rsidR="00BD5807" w:rsidRDefault="00BD5807" w:rsidP="00BD5807">
      <w:pPr>
        <w:widowControl w:val="0"/>
        <w:numPr>
          <w:ilvl w:val="2"/>
          <w:numId w:val="11"/>
        </w:numPr>
        <w:suppressAutoHyphens/>
      </w:pPr>
      <w:r>
        <w:rPr>
          <w:b/>
          <w:bCs/>
        </w:rPr>
        <w:t>Information board</w:t>
      </w:r>
    </w:p>
    <w:p w14:paraId="03CA8B1F" w14:textId="77777777" w:rsidR="00BD5807" w:rsidRDefault="00BD5807" w:rsidP="00BD5807">
      <w:pPr>
        <w:jc w:val="both"/>
      </w:pPr>
      <w:r>
        <w:t>Wooden framed structure of wooden elements with round section according to the architectural detail, supported on small single concrete foundations. The information part (168x88 cm) is printed on vinyl to over a solid foundation.</w:t>
      </w:r>
    </w:p>
    <w:p w14:paraId="0C47D99D" w14:textId="77777777" w:rsidR="00BD5807" w:rsidRDefault="00BD5807" w:rsidP="00BD5807"/>
    <w:p w14:paraId="3B741C19" w14:textId="77777777" w:rsidR="00BD5807" w:rsidRDefault="00BD5807" w:rsidP="00BD5807">
      <w:pPr>
        <w:widowControl w:val="0"/>
        <w:numPr>
          <w:ilvl w:val="2"/>
          <w:numId w:val="11"/>
        </w:numPr>
        <w:suppressAutoHyphens/>
      </w:pPr>
      <w:r>
        <w:rPr>
          <w:b/>
          <w:bCs/>
        </w:rPr>
        <w:t>Direction signs</w:t>
      </w:r>
    </w:p>
    <w:p w14:paraId="7066D088" w14:textId="77777777" w:rsidR="00BD5807" w:rsidRDefault="00BD5807" w:rsidP="00BD5807">
      <w:pPr>
        <w:jc w:val="both"/>
      </w:pPr>
      <w:r>
        <w:t>A single vertically positioned roughly processed wood element mounted on a single concrete foundation. There are wedged one, two or three arrow-shaped architectural details of single wooden elements with a round cross section and with an engraved information text.</w:t>
      </w:r>
    </w:p>
    <w:p w14:paraId="335AEF5D" w14:textId="77777777" w:rsidR="00BD5807" w:rsidRDefault="00BD5807" w:rsidP="00BD5807"/>
    <w:p w14:paraId="429D834C" w14:textId="77777777" w:rsidR="00BD5807" w:rsidRDefault="00BD5807" w:rsidP="00BD5807">
      <w:pPr>
        <w:widowControl w:val="0"/>
        <w:numPr>
          <w:ilvl w:val="2"/>
          <w:numId w:val="11"/>
        </w:numPr>
        <w:suppressAutoHyphens/>
        <w:rPr>
          <w:b/>
          <w:bCs/>
        </w:rPr>
      </w:pPr>
      <w:r>
        <w:rPr>
          <w:b/>
          <w:bCs/>
        </w:rPr>
        <w:t>Bench type 1</w:t>
      </w:r>
    </w:p>
    <w:p w14:paraId="2FC2E383" w14:textId="77777777" w:rsidR="00BD5807" w:rsidRDefault="00BD5807" w:rsidP="00BD5807">
      <w:pPr>
        <w:rPr>
          <w:b/>
          <w:bCs/>
        </w:rPr>
      </w:pPr>
      <w:r>
        <w:rPr>
          <w:b/>
          <w:bCs/>
        </w:rPr>
        <w:tab/>
      </w:r>
      <w:r>
        <w:rPr>
          <w:b/>
          <w:bCs/>
        </w:rPr>
        <w:tab/>
      </w:r>
      <w:r>
        <w:t>Bench of logs mounted on a concrete foundation.</w:t>
      </w:r>
    </w:p>
    <w:p w14:paraId="629ED774" w14:textId="77777777" w:rsidR="00BD5807" w:rsidRDefault="00BD5807" w:rsidP="00BD5807">
      <w:pPr>
        <w:rPr>
          <w:b/>
          <w:bCs/>
        </w:rPr>
      </w:pPr>
    </w:p>
    <w:p w14:paraId="02BC6632" w14:textId="77777777" w:rsidR="00BD5807" w:rsidRDefault="00BD5807" w:rsidP="00BD5807">
      <w:pPr>
        <w:widowControl w:val="0"/>
        <w:numPr>
          <w:ilvl w:val="2"/>
          <w:numId w:val="11"/>
        </w:numPr>
        <w:suppressAutoHyphens/>
      </w:pPr>
      <w:r>
        <w:rPr>
          <w:b/>
          <w:bCs/>
        </w:rPr>
        <w:t>Table with benches type 2</w:t>
      </w:r>
    </w:p>
    <w:p w14:paraId="10A9329B" w14:textId="77777777" w:rsidR="00BD5807" w:rsidRDefault="00BD5807" w:rsidP="00BD5807">
      <w:pPr>
        <w:jc w:val="both"/>
        <w:rPr>
          <w:b/>
          <w:bCs/>
        </w:rPr>
      </w:pPr>
      <w:r>
        <w:t>Covered table with two benches according to architectural detail. Made of logs mounted on a concrete foundation. The roof structure consists of wooden elements with round section and wooden roofing.</w:t>
      </w:r>
    </w:p>
    <w:p w14:paraId="46071EC1" w14:textId="77777777" w:rsidR="00BD5807" w:rsidRDefault="00BD5807" w:rsidP="00BD5807">
      <w:pPr>
        <w:rPr>
          <w:b/>
          <w:bCs/>
        </w:rPr>
      </w:pPr>
    </w:p>
    <w:p w14:paraId="1A33B6AB" w14:textId="77777777" w:rsidR="00BD5807" w:rsidRDefault="00BD5807" w:rsidP="00BD5807">
      <w:pPr>
        <w:widowControl w:val="0"/>
        <w:numPr>
          <w:ilvl w:val="2"/>
          <w:numId w:val="11"/>
        </w:numPr>
        <w:suppressAutoHyphens/>
      </w:pPr>
      <w:r>
        <w:rPr>
          <w:b/>
          <w:bCs/>
        </w:rPr>
        <w:t>Secure open fireplace</w:t>
      </w:r>
    </w:p>
    <w:p w14:paraId="4CF38ED2" w14:textId="77777777" w:rsidR="00BD5807" w:rsidRDefault="00BD5807" w:rsidP="00BD5807">
      <w:pPr>
        <w:jc w:val="both"/>
        <w:rPr>
          <w:b/>
          <w:bCs/>
        </w:rPr>
      </w:pPr>
      <w:r>
        <w:t>Installed at outdoor rest place, consisting of round site, paved with stone flooring, fireplace of stone wall ending with a metal grill and six chairs made of logs along the edge of the pavement.</w:t>
      </w:r>
    </w:p>
    <w:p w14:paraId="36BAD9D1" w14:textId="77777777" w:rsidR="00BD5807" w:rsidRDefault="00BD5807" w:rsidP="00BD5807">
      <w:pPr>
        <w:rPr>
          <w:b/>
          <w:bCs/>
        </w:rPr>
      </w:pPr>
    </w:p>
    <w:p w14:paraId="3943045D" w14:textId="77777777" w:rsidR="00BD5807" w:rsidRDefault="00BD5807" w:rsidP="00BD5807">
      <w:pPr>
        <w:widowControl w:val="0"/>
        <w:numPr>
          <w:ilvl w:val="2"/>
          <w:numId w:val="11"/>
        </w:numPr>
        <w:suppressAutoHyphens/>
      </w:pPr>
      <w:r>
        <w:rPr>
          <w:b/>
          <w:bCs/>
        </w:rPr>
        <w:t>Rest place</w:t>
      </w:r>
    </w:p>
    <w:p w14:paraId="5B0B2AAA" w14:textId="77777777" w:rsidR="00BD5807" w:rsidRDefault="00BD5807" w:rsidP="00BD5807">
      <w:pPr>
        <w:jc w:val="both"/>
      </w:pPr>
      <w:r>
        <w:lastRenderedPageBreak/>
        <w:t>Shelter with fireplace and sitting (table with benches Type 1) according to architectural detail with mixed construction of dry stone masonry with props and wooden frame made of wood elements with round section. Paved with stone slabs. Wood roofing.</w:t>
      </w:r>
    </w:p>
    <w:p w14:paraId="5670B584" w14:textId="77777777" w:rsidR="00BD5807" w:rsidRDefault="00BD5807" w:rsidP="00BD5807"/>
    <w:p w14:paraId="3CF06929" w14:textId="77777777" w:rsidR="00BD5807" w:rsidRDefault="00BD5807" w:rsidP="00BD5807">
      <w:pPr>
        <w:rPr>
          <w:iCs/>
        </w:rPr>
      </w:pPr>
      <w:r>
        <w:tab/>
      </w:r>
      <w:r>
        <w:rPr>
          <w:b/>
          <w:bCs/>
          <w:iCs/>
        </w:rPr>
        <w:t>Note:</w:t>
      </w:r>
    </w:p>
    <w:p w14:paraId="6DFF2C6C" w14:textId="77777777" w:rsidR="00BD5807" w:rsidRDefault="00BD5807" w:rsidP="00BD5807">
      <w:pPr>
        <w:jc w:val="both"/>
        <w:rPr>
          <w:rFonts w:ascii="Tahoma" w:hAnsi="Tahoma" w:cs="Tahoma"/>
          <w:iCs/>
        </w:rPr>
      </w:pPr>
      <w:r>
        <w:rPr>
          <w:iCs/>
        </w:rPr>
        <w:tab/>
        <w:t>All wooden elements to be treated with suitable protective chemicals against development of mould and fungi. All metal elements are treated with suitable protective agents against corrosion.</w:t>
      </w:r>
    </w:p>
    <w:p w14:paraId="715825F7" w14:textId="77777777" w:rsidR="00BD5807" w:rsidRDefault="00BD5807" w:rsidP="00BD5807">
      <w:pPr>
        <w:rPr>
          <w:rFonts w:ascii="Tahoma" w:hAnsi="Tahoma" w:cs="Tahoma"/>
          <w:iCs/>
        </w:rPr>
      </w:pPr>
    </w:p>
    <w:p w14:paraId="5DB562F3" w14:textId="77777777" w:rsidR="00BD5807" w:rsidRDefault="00BD5807" w:rsidP="00BD5807">
      <w:pPr>
        <w:pStyle w:val="a"/>
        <w:jc w:val="both"/>
        <w:rPr>
          <w:b w:val="0"/>
          <w:sz w:val="24"/>
          <w:szCs w:val="24"/>
        </w:rPr>
      </w:pPr>
      <w:r>
        <w:rPr>
          <w:b w:val="0"/>
          <w:sz w:val="24"/>
          <w:szCs w:val="24"/>
          <w:lang w:val="bg-BG"/>
        </w:rPr>
        <w:tab/>
      </w:r>
      <w:r>
        <w:rPr>
          <w:b w:val="0"/>
          <w:sz w:val="24"/>
          <w:szCs w:val="24"/>
        </w:rPr>
        <w:t>The route of the trail follows for the most part the route of the existing dirt road and is situated on the cadastral map. The marking points are at every 20 m., whereas the curves are also indicated. The width of the pedestrian path is also stated.</w:t>
      </w:r>
    </w:p>
    <w:p w14:paraId="12A1E59D" w14:textId="77777777" w:rsidR="00BD5807" w:rsidRDefault="00BD5807" w:rsidP="00BD5807">
      <w:pPr>
        <w:pStyle w:val="a"/>
        <w:jc w:val="both"/>
        <w:rPr>
          <w:b w:val="0"/>
          <w:sz w:val="24"/>
          <w:szCs w:val="24"/>
        </w:rPr>
      </w:pPr>
      <w:r>
        <w:rPr>
          <w:b w:val="0"/>
          <w:sz w:val="24"/>
          <w:szCs w:val="24"/>
        </w:rPr>
        <w:t xml:space="preserve"> </w:t>
      </w:r>
      <w:r>
        <w:rPr>
          <w:b w:val="0"/>
          <w:sz w:val="24"/>
          <w:szCs w:val="24"/>
          <w:lang w:val="bg-BG"/>
        </w:rPr>
        <w:tab/>
      </w:r>
      <w:r>
        <w:rPr>
          <w:b w:val="0"/>
          <w:sz w:val="24"/>
          <w:szCs w:val="24"/>
        </w:rPr>
        <w:t>There are no completed lined or earth trenches and culverts for drainage of rainwater. Surface cover is also missing. The gradients are from 1% to 20%. There are envisaged activities related to the alignment of the incline of the terrain of 10-30 cm in order not to affect the surrounding terrain. The routes of the path passes through places overgrown with grass and bushes.</w:t>
      </w:r>
    </w:p>
    <w:p w14:paraId="67F269A3" w14:textId="77777777" w:rsidR="00BD5807" w:rsidRDefault="00BD5807" w:rsidP="00BD5807">
      <w:pPr>
        <w:pStyle w:val="a"/>
        <w:jc w:val="both"/>
        <w:rPr>
          <w:b w:val="0"/>
          <w:sz w:val="24"/>
          <w:szCs w:val="24"/>
          <w:lang w:val="bg-BG"/>
        </w:rPr>
      </w:pPr>
      <w:r>
        <w:rPr>
          <w:b w:val="0"/>
          <w:sz w:val="24"/>
          <w:szCs w:val="24"/>
        </w:rPr>
        <w:t xml:space="preserve"> </w:t>
      </w:r>
      <w:r>
        <w:rPr>
          <w:b w:val="0"/>
          <w:sz w:val="24"/>
          <w:szCs w:val="24"/>
        </w:rPr>
        <w:tab/>
        <w:t>The width of the eco-trail along its whole length is 3 meters, whereas only Profile 2 has a width of 2.0 m. The axis follows the route of the existing path, the horizontal curves are designed with circular curves and the marking points are at every 20m.</w:t>
      </w:r>
    </w:p>
    <w:p w14:paraId="59CB757E" w14:textId="77777777" w:rsidR="00BD5807" w:rsidRDefault="00BD5807" w:rsidP="00BD5807">
      <w:pPr>
        <w:pStyle w:val="a"/>
        <w:jc w:val="both"/>
        <w:rPr>
          <w:b w:val="0"/>
          <w:sz w:val="24"/>
          <w:szCs w:val="24"/>
          <w:lang w:val="bg-BG"/>
        </w:rPr>
      </w:pPr>
      <w:r>
        <w:rPr>
          <w:b w:val="0"/>
          <w:sz w:val="24"/>
          <w:szCs w:val="24"/>
          <w:lang w:val="bg-BG"/>
        </w:rPr>
        <w:tab/>
        <w:t xml:space="preserve">The drainage of walkways </w:t>
      </w:r>
      <w:r>
        <w:rPr>
          <w:b w:val="0"/>
          <w:sz w:val="24"/>
          <w:szCs w:val="24"/>
        </w:rPr>
        <w:t>is done by</w:t>
      </w:r>
      <w:r>
        <w:rPr>
          <w:b w:val="0"/>
          <w:sz w:val="24"/>
          <w:szCs w:val="24"/>
          <w:lang w:val="bg-BG"/>
        </w:rPr>
        <w:t xml:space="preserve"> gravity</w:t>
      </w:r>
      <w:r>
        <w:rPr>
          <w:b w:val="0"/>
          <w:sz w:val="24"/>
          <w:szCs w:val="24"/>
        </w:rPr>
        <w:t>, with one-sided</w:t>
      </w:r>
      <w:r>
        <w:rPr>
          <w:b w:val="0"/>
          <w:sz w:val="24"/>
          <w:szCs w:val="24"/>
          <w:lang w:val="bg-BG"/>
        </w:rPr>
        <w:t xml:space="preserve"> cross slope </w:t>
      </w:r>
      <w:r>
        <w:rPr>
          <w:b w:val="0"/>
          <w:sz w:val="24"/>
          <w:szCs w:val="24"/>
        </w:rPr>
        <w:t>of</w:t>
      </w:r>
      <w:r>
        <w:rPr>
          <w:b w:val="0"/>
          <w:sz w:val="24"/>
          <w:szCs w:val="24"/>
          <w:lang w:val="bg-BG"/>
        </w:rPr>
        <w:t xml:space="preserve"> 2.5%. </w:t>
      </w:r>
    </w:p>
    <w:p w14:paraId="6D675676" w14:textId="77777777" w:rsidR="00BD5807" w:rsidRDefault="00BD5807" w:rsidP="00BD5807">
      <w:pPr>
        <w:pStyle w:val="a"/>
        <w:jc w:val="both"/>
        <w:rPr>
          <w:b w:val="0"/>
          <w:sz w:val="24"/>
          <w:szCs w:val="24"/>
          <w:lang w:val="bg-BG"/>
        </w:rPr>
      </w:pPr>
      <w:r>
        <w:rPr>
          <w:b w:val="0"/>
          <w:sz w:val="24"/>
          <w:szCs w:val="24"/>
          <w:lang w:val="bg-BG"/>
        </w:rPr>
        <w:tab/>
        <w:t>For the most part the routes of paths are overgrown with shrubs and grasses and they need to be cleared.</w:t>
      </w:r>
    </w:p>
    <w:p w14:paraId="306CD817" w14:textId="77777777" w:rsidR="00BD5807" w:rsidRDefault="00BD5807" w:rsidP="00BD5807">
      <w:pPr>
        <w:pStyle w:val="a"/>
        <w:jc w:val="both"/>
        <w:rPr>
          <w:sz w:val="24"/>
          <w:szCs w:val="24"/>
          <w:lang w:val="bg-BG"/>
        </w:rPr>
      </w:pPr>
      <w:r>
        <w:rPr>
          <w:b w:val="0"/>
          <w:sz w:val="24"/>
          <w:szCs w:val="24"/>
          <w:lang w:val="bg-BG"/>
        </w:rPr>
        <w:tab/>
      </w:r>
      <w:r>
        <w:rPr>
          <w:b w:val="0"/>
          <w:sz w:val="24"/>
          <w:szCs w:val="24"/>
        </w:rPr>
        <w:t>Tracing shall be carried out by in-situ polygon network.</w:t>
      </w:r>
    </w:p>
    <w:p w14:paraId="5AAAC17F" w14:textId="77777777" w:rsidR="00BD5807" w:rsidRDefault="00BD5807" w:rsidP="00BD5807">
      <w:pPr>
        <w:pStyle w:val="a"/>
        <w:jc w:val="both"/>
        <w:rPr>
          <w:b w:val="0"/>
          <w:sz w:val="24"/>
          <w:szCs w:val="24"/>
        </w:rPr>
      </w:pPr>
      <w:r>
        <w:rPr>
          <w:b w:val="0"/>
          <w:sz w:val="24"/>
          <w:szCs w:val="24"/>
          <w:lang w:val="bg-BG"/>
        </w:rPr>
        <w:tab/>
      </w:r>
      <w:r>
        <w:rPr>
          <w:b w:val="0"/>
          <w:sz w:val="24"/>
          <w:szCs w:val="24"/>
        </w:rPr>
        <w:t>The coordinates of all points in Coordinate System 1970 and in relation to height - Baltic height system.</w:t>
      </w:r>
    </w:p>
    <w:p w14:paraId="63CE087D" w14:textId="77777777" w:rsidR="00BD5807" w:rsidRDefault="00BD5807" w:rsidP="00BD5807">
      <w:pPr>
        <w:pStyle w:val="a"/>
        <w:jc w:val="both"/>
        <w:rPr>
          <w:b w:val="0"/>
          <w:sz w:val="24"/>
          <w:szCs w:val="24"/>
        </w:rPr>
      </w:pPr>
    </w:p>
    <w:p w14:paraId="72289E11" w14:textId="77777777" w:rsidR="00BD5807" w:rsidRDefault="00BD5807" w:rsidP="00BD5807">
      <w:pPr>
        <w:pStyle w:val="a"/>
        <w:jc w:val="both"/>
        <w:rPr>
          <w:b w:val="0"/>
          <w:sz w:val="24"/>
          <w:szCs w:val="24"/>
        </w:rPr>
      </w:pPr>
    </w:p>
    <w:p w14:paraId="1B44D948" w14:textId="77777777" w:rsidR="00BD5807" w:rsidRDefault="00BD5807" w:rsidP="00BD5807">
      <w:pPr>
        <w:pStyle w:val="a"/>
        <w:jc w:val="both"/>
        <w:rPr>
          <w:b w:val="0"/>
          <w:sz w:val="24"/>
          <w:szCs w:val="24"/>
          <w:u w:val="single"/>
        </w:rPr>
      </w:pPr>
      <w:r>
        <w:rPr>
          <w:sz w:val="24"/>
          <w:szCs w:val="24"/>
          <w:u w:val="single"/>
        </w:rPr>
        <w:t>Longitudinal sections - M 1: 2000/1: 2000</w:t>
      </w:r>
    </w:p>
    <w:p w14:paraId="3B50503C" w14:textId="77777777" w:rsidR="00BD5807" w:rsidRDefault="00BD5807" w:rsidP="00BD5807">
      <w:pPr>
        <w:pStyle w:val="a"/>
        <w:jc w:val="both"/>
        <w:rPr>
          <w:b w:val="0"/>
          <w:sz w:val="24"/>
          <w:szCs w:val="24"/>
          <w:u w:val="single"/>
        </w:rPr>
      </w:pPr>
    </w:p>
    <w:p w14:paraId="1322E6AA" w14:textId="77777777" w:rsidR="00BD5807" w:rsidRDefault="00BD5807" w:rsidP="00BD5807">
      <w:pPr>
        <w:pStyle w:val="a"/>
        <w:jc w:val="both"/>
        <w:rPr>
          <w:b w:val="0"/>
          <w:sz w:val="24"/>
          <w:szCs w:val="24"/>
        </w:rPr>
      </w:pPr>
      <w:r>
        <w:rPr>
          <w:b w:val="0"/>
          <w:sz w:val="24"/>
          <w:szCs w:val="24"/>
          <w:lang w:val="bg-BG"/>
        </w:rPr>
        <w:tab/>
      </w:r>
      <w:r>
        <w:rPr>
          <w:b w:val="0"/>
          <w:sz w:val="24"/>
          <w:szCs w:val="24"/>
        </w:rPr>
        <w:t xml:space="preserve">On Drawing No.2 in 1: 2000/1: 2000 are shown five longitudinal profiles. </w:t>
      </w:r>
    </w:p>
    <w:p w14:paraId="3CF7CB92" w14:textId="77777777" w:rsidR="00BD5807" w:rsidRDefault="00BD5807" w:rsidP="00BD5807">
      <w:pPr>
        <w:pStyle w:val="a"/>
        <w:jc w:val="both"/>
        <w:rPr>
          <w:b w:val="0"/>
          <w:sz w:val="24"/>
          <w:szCs w:val="24"/>
          <w:lang w:val="bg-BG"/>
        </w:rPr>
      </w:pPr>
      <w:r>
        <w:rPr>
          <w:b w:val="0"/>
          <w:sz w:val="24"/>
          <w:szCs w:val="24"/>
        </w:rPr>
        <w:t>The length of the first profile is 3160.57 meters. On the second - 406.64 m. , the third - 3642.12 m., the fourth - 8145.28 m., and the fifth is 4083.83 m.</w:t>
      </w:r>
    </w:p>
    <w:p w14:paraId="09496248" w14:textId="77777777" w:rsidR="00BD5807" w:rsidRDefault="00BD5807" w:rsidP="00BD5807">
      <w:pPr>
        <w:pStyle w:val="a"/>
        <w:jc w:val="both"/>
        <w:rPr>
          <w:sz w:val="28"/>
          <w:szCs w:val="28"/>
          <w:u w:val="single"/>
        </w:rPr>
      </w:pPr>
      <w:r>
        <w:rPr>
          <w:b w:val="0"/>
          <w:sz w:val="24"/>
          <w:szCs w:val="24"/>
          <w:lang w:val="bg-BG"/>
        </w:rPr>
        <w:tab/>
      </w:r>
      <w:r>
        <w:rPr>
          <w:b w:val="0"/>
          <w:sz w:val="24"/>
          <w:szCs w:val="24"/>
        </w:rPr>
        <w:t xml:space="preserve">There are envisaged leveling activities without disruption of the site. </w:t>
      </w:r>
    </w:p>
    <w:p w14:paraId="5F4C0725" w14:textId="77777777" w:rsidR="00BD5807" w:rsidRDefault="00BD5807" w:rsidP="00BD5807">
      <w:pPr>
        <w:pStyle w:val="3"/>
        <w:rPr>
          <w:b/>
          <w:sz w:val="28"/>
          <w:szCs w:val="28"/>
          <w:u w:val="single"/>
        </w:rPr>
      </w:pPr>
    </w:p>
    <w:p w14:paraId="02BB0FFB" w14:textId="77777777" w:rsidR="00BD5807" w:rsidRDefault="00BD5807" w:rsidP="00BD5807">
      <w:pPr>
        <w:pStyle w:val="3"/>
        <w:ind w:hanging="360"/>
        <w:rPr>
          <w:szCs w:val="24"/>
        </w:rPr>
      </w:pPr>
      <w:r>
        <w:rPr>
          <w:b/>
          <w:sz w:val="24"/>
          <w:szCs w:val="24"/>
          <w:u w:val="single"/>
        </w:rPr>
        <w:t xml:space="preserve">Typical cross section M 1:25 </w:t>
      </w:r>
    </w:p>
    <w:p w14:paraId="5D60B51F" w14:textId="77777777" w:rsidR="00BD5807" w:rsidRDefault="00BD5807" w:rsidP="00BD5807">
      <w:pPr>
        <w:pStyle w:val="2"/>
        <w:ind w:firstLine="720"/>
        <w:jc w:val="both"/>
        <w:rPr>
          <w:szCs w:val="24"/>
          <w:lang w:val="bg-BG"/>
        </w:rPr>
      </w:pPr>
      <w:r>
        <w:rPr>
          <w:szCs w:val="24"/>
        </w:rPr>
        <w:t>It is envisaged the walkways to have the following width:</w:t>
      </w:r>
    </w:p>
    <w:p w14:paraId="62115528" w14:textId="77777777" w:rsidR="00BD5807" w:rsidRDefault="00BD5807" w:rsidP="00BD5807">
      <w:pPr>
        <w:ind w:firstLine="708"/>
        <w:rPr>
          <w:szCs w:val="24"/>
          <w:lang w:val="bg-BG"/>
        </w:rPr>
      </w:pPr>
      <w:r>
        <w:rPr>
          <w:szCs w:val="24"/>
          <w:lang w:val="bg-BG"/>
        </w:rPr>
        <w:t xml:space="preserve">- width of the walkways - 3.00 m. and </w:t>
      </w:r>
      <w:r>
        <w:rPr>
          <w:szCs w:val="24"/>
          <w:lang w:val="en-US"/>
        </w:rPr>
        <w:t>P</w:t>
      </w:r>
      <w:r>
        <w:rPr>
          <w:szCs w:val="24"/>
          <w:lang w:val="bg-BG"/>
        </w:rPr>
        <w:t>rofile 2 - 2.0 m.</w:t>
      </w:r>
    </w:p>
    <w:p w14:paraId="4DFCC9C7" w14:textId="77777777" w:rsidR="00BD5807" w:rsidRDefault="00BD5807" w:rsidP="00BD5807">
      <w:pPr>
        <w:rPr>
          <w:szCs w:val="24"/>
          <w:lang w:val="bg-BG"/>
        </w:rPr>
      </w:pPr>
      <w:r>
        <w:rPr>
          <w:szCs w:val="24"/>
          <w:lang w:val="bg-BG"/>
        </w:rPr>
        <w:t xml:space="preserve"> </w:t>
      </w:r>
      <w:r>
        <w:rPr>
          <w:szCs w:val="24"/>
          <w:lang w:val="bg-BG"/>
        </w:rPr>
        <w:tab/>
      </w:r>
      <w:r>
        <w:rPr>
          <w:szCs w:val="24"/>
          <w:lang w:val="en-US"/>
        </w:rPr>
        <w:t>The p</w:t>
      </w:r>
      <w:r>
        <w:rPr>
          <w:szCs w:val="24"/>
          <w:lang w:val="bg-BG"/>
        </w:rPr>
        <w:t xml:space="preserve">avement for </w:t>
      </w:r>
      <w:r>
        <w:rPr>
          <w:szCs w:val="24"/>
          <w:lang w:val="en-US"/>
        </w:rPr>
        <w:t>is done by one-sided</w:t>
      </w:r>
      <w:r>
        <w:rPr>
          <w:szCs w:val="24"/>
          <w:lang w:val="bg-BG"/>
        </w:rPr>
        <w:t xml:space="preserve"> cross </w:t>
      </w:r>
      <w:r>
        <w:rPr>
          <w:szCs w:val="24"/>
          <w:lang w:val="en-US"/>
        </w:rPr>
        <w:t>incline</w:t>
      </w:r>
      <w:r>
        <w:rPr>
          <w:szCs w:val="24"/>
          <w:lang w:val="bg-BG"/>
        </w:rPr>
        <w:t xml:space="preserve"> - 2.5%.</w:t>
      </w:r>
    </w:p>
    <w:p w14:paraId="75D5C6DC" w14:textId="77777777" w:rsidR="00BD5807" w:rsidRDefault="00BD5807" w:rsidP="00BD5807">
      <w:pPr>
        <w:ind w:left="720"/>
        <w:jc w:val="both"/>
      </w:pPr>
      <w:r>
        <w:rPr>
          <w:szCs w:val="24"/>
          <w:lang w:val="bg-BG"/>
        </w:rPr>
        <w:t xml:space="preserve">The direction of </w:t>
      </w:r>
      <w:r>
        <w:rPr>
          <w:szCs w:val="24"/>
          <w:lang w:val="en-US"/>
        </w:rPr>
        <w:t>incline</w:t>
      </w:r>
      <w:r>
        <w:rPr>
          <w:szCs w:val="24"/>
          <w:lang w:val="bg-BG"/>
        </w:rPr>
        <w:t xml:space="preserve"> is de</w:t>
      </w:r>
      <w:r>
        <w:rPr>
          <w:szCs w:val="24"/>
          <w:lang w:val="en-US"/>
        </w:rPr>
        <w:t xml:space="preserve">termined with a view of draining the </w:t>
      </w:r>
      <w:r>
        <w:rPr>
          <w:szCs w:val="24"/>
          <w:lang w:val="bg-BG"/>
        </w:rPr>
        <w:t>surface water.</w:t>
      </w:r>
    </w:p>
    <w:p w14:paraId="253AD185" w14:textId="77777777" w:rsidR="00BD5807" w:rsidRDefault="00BD5807" w:rsidP="00BD5807">
      <w:pPr>
        <w:jc w:val="both"/>
      </w:pPr>
    </w:p>
    <w:p w14:paraId="70415BB3" w14:textId="5C84AEDC" w:rsidR="00BD5807" w:rsidRPr="00BD5807" w:rsidRDefault="00BD5807" w:rsidP="00BD5807">
      <w:pPr>
        <w:rPr>
          <w:lang w:val="en-GB"/>
        </w:rPr>
      </w:pPr>
      <w:bookmarkStart w:id="5" w:name="_GoBack"/>
      <w:bookmarkEnd w:id="5"/>
    </w:p>
    <w:sectPr w:rsidR="00BD5807" w:rsidRPr="00BD5807" w:rsidSect="00BD5807">
      <w:headerReference w:type="even" r:id="rId8"/>
      <w:headerReference w:type="default" r:id="rId9"/>
      <w:footerReference w:type="even" r:id="rId10"/>
      <w:footerReference w:type="default" r:id="rId11"/>
      <w:headerReference w:type="first" r:id="rId12"/>
      <w:footerReference w:type="first" r:id="rId13"/>
      <w:pgSz w:w="11907" w:h="16840" w:code="9"/>
      <w:pgMar w:top="284" w:right="1298" w:bottom="1077" w:left="1298" w:header="720" w:footer="720" w:gutter="0"/>
      <w:pgNumType w:start="1"/>
      <w:cols w:space="720"/>
      <w:vAlign w:val="center"/>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FF2A5" w14:textId="77777777" w:rsidR="00E322F4" w:rsidRDefault="00E322F4">
      <w:r>
        <w:separator/>
      </w:r>
    </w:p>
  </w:endnote>
  <w:endnote w:type="continuationSeparator" w:id="0">
    <w:p w14:paraId="43F327D6" w14:textId="77777777" w:rsidR="00E322F4" w:rsidRDefault="00E32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39CE" w14:textId="77777777" w:rsidR="002A4175" w:rsidRDefault="002A4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69079" w14:textId="77777777" w:rsidR="00840836" w:rsidRDefault="00840836">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116CAF">
      <w:rPr>
        <w:rStyle w:val="PageNumber"/>
        <w:noProof/>
        <w:lang w:val="en-GB"/>
      </w:rPr>
      <w:t>75</w:t>
    </w:r>
    <w:r>
      <w:rPr>
        <w:rStyle w:val="PageNumber"/>
        <w:lang w:val="en-GB"/>
      </w:rPr>
      <w:fldChar w:fldCharType="end"/>
    </w:r>
  </w:p>
  <w:p w14:paraId="63E1335E" w14:textId="77777777" w:rsidR="00840836" w:rsidRDefault="00D526E2">
    <w:pPr>
      <w:pStyle w:val="Footer"/>
      <w:ind w:right="360"/>
      <w:rPr>
        <w:lang w:val="en-GB"/>
      </w:rPr>
    </w:pPr>
    <w:r>
      <w:rPr>
        <w:rFonts w:ascii="Arial" w:hAnsi="Arial"/>
        <w:sz w:val="20"/>
      </w:rPr>
      <w:t>2005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001F3" w14:textId="77777777" w:rsidR="00F06B1A" w:rsidRDefault="00F06B1A" w:rsidP="00185BC4">
    <w:pPr>
      <w:pStyle w:val="Footer"/>
      <w:tabs>
        <w:tab w:val="clear" w:pos="4320"/>
        <w:tab w:val="clear" w:pos="8640"/>
        <w:tab w:val="right" w:pos="9356"/>
      </w:tabs>
      <w:ind w:right="-45"/>
      <w:rPr>
        <w:b/>
        <w:sz w:val="18"/>
        <w:szCs w:val="18"/>
        <w:lang w:val="en-GB"/>
      </w:rPr>
    </w:pPr>
  </w:p>
  <w:p w14:paraId="6707BD5D" w14:textId="77777777" w:rsidR="00185BC4" w:rsidRPr="00D13977" w:rsidRDefault="0025171E" w:rsidP="00185BC4">
    <w:pPr>
      <w:pStyle w:val="Footer"/>
      <w:tabs>
        <w:tab w:val="clear" w:pos="4320"/>
        <w:tab w:val="clear" w:pos="8640"/>
        <w:tab w:val="right" w:pos="9356"/>
      </w:tabs>
      <w:ind w:right="-45"/>
      <w:rPr>
        <w:rStyle w:val="PageNumber"/>
        <w:sz w:val="18"/>
        <w:szCs w:val="18"/>
        <w:lang w:val="en-GB"/>
      </w:rPr>
    </w:pPr>
    <w:r>
      <w:rPr>
        <w:b/>
        <w:sz w:val="18"/>
        <w:lang w:val="en-GB"/>
      </w:rPr>
      <w:t>July 2019</w:t>
    </w:r>
    <w:r w:rsidR="00185BC4" w:rsidRPr="00D13977">
      <w:rPr>
        <w:b/>
        <w:sz w:val="18"/>
        <w:szCs w:val="18"/>
        <w:lang w:val="en-GB"/>
      </w:rPr>
      <w:tab/>
    </w:r>
    <w:r w:rsidR="00185BC4" w:rsidRPr="00D13977">
      <w:rPr>
        <w:sz w:val="18"/>
        <w:szCs w:val="18"/>
        <w:lang w:val="en-GB"/>
      </w:rPr>
      <w:t xml:space="preserve">Page </w:t>
    </w:r>
    <w:r w:rsidR="00185BC4" w:rsidRPr="00185BC4">
      <w:rPr>
        <w:rStyle w:val="PageNumber"/>
        <w:sz w:val="18"/>
        <w:szCs w:val="18"/>
      </w:rPr>
      <w:fldChar w:fldCharType="begin"/>
    </w:r>
    <w:r w:rsidR="00185BC4" w:rsidRPr="00D13977">
      <w:rPr>
        <w:rStyle w:val="PageNumber"/>
        <w:sz w:val="18"/>
        <w:szCs w:val="18"/>
        <w:lang w:val="en-GB"/>
      </w:rPr>
      <w:instrText xml:space="preserve"> PAGE </w:instrText>
    </w:r>
    <w:r w:rsidR="00185BC4" w:rsidRPr="00185BC4">
      <w:rPr>
        <w:rStyle w:val="PageNumber"/>
        <w:sz w:val="18"/>
        <w:szCs w:val="18"/>
      </w:rPr>
      <w:fldChar w:fldCharType="separate"/>
    </w:r>
    <w:r>
      <w:rPr>
        <w:rStyle w:val="PageNumber"/>
        <w:noProof/>
        <w:sz w:val="18"/>
        <w:szCs w:val="18"/>
        <w:lang w:val="en-GB"/>
      </w:rPr>
      <w:t>1</w:t>
    </w:r>
    <w:r w:rsidR="00185BC4" w:rsidRPr="00185BC4">
      <w:rPr>
        <w:rStyle w:val="PageNumber"/>
        <w:sz w:val="18"/>
        <w:szCs w:val="18"/>
      </w:rPr>
      <w:fldChar w:fldCharType="end"/>
    </w:r>
    <w:r w:rsidR="00185BC4" w:rsidRPr="00D13977">
      <w:rPr>
        <w:rStyle w:val="PageNumber"/>
        <w:sz w:val="18"/>
        <w:szCs w:val="18"/>
        <w:lang w:val="en-GB"/>
      </w:rPr>
      <w:t xml:space="preserve"> of </w:t>
    </w:r>
    <w:r w:rsidR="00185BC4" w:rsidRPr="00185BC4">
      <w:rPr>
        <w:rStyle w:val="PageNumber"/>
        <w:sz w:val="18"/>
        <w:szCs w:val="18"/>
      </w:rPr>
      <w:fldChar w:fldCharType="begin"/>
    </w:r>
    <w:r w:rsidR="00185BC4" w:rsidRPr="00D13977">
      <w:rPr>
        <w:rStyle w:val="PageNumber"/>
        <w:sz w:val="18"/>
        <w:szCs w:val="18"/>
        <w:lang w:val="en-GB"/>
      </w:rPr>
      <w:instrText xml:space="preserve"> NUMPAGES </w:instrText>
    </w:r>
    <w:r w:rsidR="00185BC4" w:rsidRPr="00185BC4">
      <w:rPr>
        <w:rStyle w:val="PageNumber"/>
        <w:sz w:val="18"/>
        <w:szCs w:val="18"/>
      </w:rPr>
      <w:fldChar w:fldCharType="separate"/>
    </w:r>
    <w:r>
      <w:rPr>
        <w:rStyle w:val="PageNumber"/>
        <w:noProof/>
        <w:sz w:val="18"/>
        <w:szCs w:val="18"/>
        <w:lang w:val="en-GB"/>
      </w:rPr>
      <w:t>1</w:t>
    </w:r>
    <w:r w:rsidR="00185BC4" w:rsidRPr="00185BC4">
      <w:rPr>
        <w:rStyle w:val="PageNumber"/>
        <w:sz w:val="18"/>
        <w:szCs w:val="18"/>
      </w:rPr>
      <w:fldChar w:fldCharType="end"/>
    </w:r>
  </w:p>
  <w:p w14:paraId="2EF87CD1" w14:textId="77777777" w:rsidR="00807524" w:rsidRPr="00D13977" w:rsidRDefault="00185BC4" w:rsidP="00185BC4">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008B3E2C"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C0E0A" w14:textId="77777777" w:rsidR="00E322F4" w:rsidRDefault="00E322F4">
      <w:r>
        <w:separator/>
      </w:r>
    </w:p>
  </w:footnote>
  <w:footnote w:type="continuationSeparator" w:id="0">
    <w:p w14:paraId="796D84C9" w14:textId="77777777" w:rsidR="00E322F4" w:rsidRDefault="00E32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D4C24" w14:textId="77777777" w:rsidR="002A4175" w:rsidRDefault="002A4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E9117" w14:textId="77777777" w:rsidR="002A4175" w:rsidRDefault="002A4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7D3B1"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1"/>
    <w:name w:val="WWNum2"/>
    <w:lvl w:ilvl="0">
      <w:start w:val="1"/>
      <w:numFmt w:val="decimal"/>
      <w:lvlText w:val="%1."/>
      <w:lvlJc w:val="left"/>
      <w:pPr>
        <w:tabs>
          <w:tab w:val="num" w:pos="720"/>
        </w:tabs>
        <w:ind w:left="720" w:hanging="360"/>
      </w:pPr>
      <w:rPr>
        <w:rFonts w:cs="OpenSymbol"/>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2"/>
    <w:multiLevelType w:val="multilevel"/>
    <w:tmpl w:val="00000002"/>
    <w:name w:val="WW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b/>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6"/>
  </w:num>
  <w:num w:numId="4">
    <w:abstractNumId w:val="8"/>
  </w:num>
  <w:num w:numId="5">
    <w:abstractNumId w:val="9"/>
  </w:num>
  <w:num w:numId="6">
    <w:abstractNumId w:val="3"/>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5"/>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C0C20"/>
    <w:rsid w:val="000D7C74"/>
    <w:rsid w:val="000E0648"/>
    <w:rsid w:val="00105FBA"/>
    <w:rsid w:val="00107540"/>
    <w:rsid w:val="00111B7A"/>
    <w:rsid w:val="00116CAF"/>
    <w:rsid w:val="0018469C"/>
    <w:rsid w:val="00185BC4"/>
    <w:rsid w:val="001B31E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A358D"/>
    <w:rsid w:val="003E596D"/>
    <w:rsid w:val="003F005A"/>
    <w:rsid w:val="003F6269"/>
    <w:rsid w:val="00400660"/>
    <w:rsid w:val="004253EC"/>
    <w:rsid w:val="004350C8"/>
    <w:rsid w:val="00441407"/>
    <w:rsid w:val="004670EF"/>
    <w:rsid w:val="00472D27"/>
    <w:rsid w:val="004D61E0"/>
    <w:rsid w:val="004F7629"/>
    <w:rsid w:val="0053280A"/>
    <w:rsid w:val="00544044"/>
    <w:rsid w:val="005522DF"/>
    <w:rsid w:val="005570BC"/>
    <w:rsid w:val="005A45FA"/>
    <w:rsid w:val="005A66B6"/>
    <w:rsid w:val="005C5EFA"/>
    <w:rsid w:val="00612248"/>
    <w:rsid w:val="00684695"/>
    <w:rsid w:val="00694759"/>
    <w:rsid w:val="006D7273"/>
    <w:rsid w:val="006E6032"/>
    <w:rsid w:val="006F1994"/>
    <w:rsid w:val="00740350"/>
    <w:rsid w:val="00762C98"/>
    <w:rsid w:val="007D5447"/>
    <w:rsid w:val="007D6CD0"/>
    <w:rsid w:val="007F00E3"/>
    <w:rsid w:val="0080380A"/>
    <w:rsid w:val="00807524"/>
    <w:rsid w:val="00840836"/>
    <w:rsid w:val="00857577"/>
    <w:rsid w:val="00880541"/>
    <w:rsid w:val="008824C1"/>
    <w:rsid w:val="00892503"/>
    <w:rsid w:val="008A24D8"/>
    <w:rsid w:val="008B2A73"/>
    <w:rsid w:val="008B3E2C"/>
    <w:rsid w:val="008B4581"/>
    <w:rsid w:val="009147A6"/>
    <w:rsid w:val="0094728C"/>
    <w:rsid w:val="00986D29"/>
    <w:rsid w:val="009B6235"/>
    <w:rsid w:val="009D684F"/>
    <w:rsid w:val="009F56B6"/>
    <w:rsid w:val="00A01FC4"/>
    <w:rsid w:val="00A11047"/>
    <w:rsid w:val="00A16985"/>
    <w:rsid w:val="00A20E4D"/>
    <w:rsid w:val="00AB5ED4"/>
    <w:rsid w:val="00AC5EC2"/>
    <w:rsid w:val="00AC6851"/>
    <w:rsid w:val="00AE38F8"/>
    <w:rsid w:val="00B00AEE"/>
    <w:rsid w:val="00B127FA"/>
    <w:rsid w:val="00B52E82"/>
    <w:rsid w:val="00BB6C02"/>
    <w:rsid w:val="00BC7418"/>
    <w:rsid w:val="00BD5807"/>
    <w:rsid w:val="00BF1706"/>
    <w:rsid w:val="00C17B19"/>
    <w:rsid w:val="00C246F4"/>
    <w:rsid w:val="00C3539D"/>
    <w:rsid w:val="00C367A9"/>
    <w:rsid w:val="00C44D28"/>
    <w:rsid w:val="00C664A9"/>
    <w:rsid w:val="00C73DF5"/>
    <w:rsid w:val="00C9403E"/>
    <w:rsid w:val="00CA2FFB"/>
    <w:rsid w:val="00CE4A2D"/>
    <w:rsid w:val="00CF34E4"/>
    <w:rsid w:val="00D13977"/>
    <w:rsid w:val="00D526E2"/>
    <w:rsid w:val="00DC1AF8"/>
    <w:rsid w:val="00DC6F3E"/>
    <w:rsid w:val="00DE7480"/>
    <w:rsid w:val="00DF3894"/>
    <w:rsid w:val="00DF46FE"/>
    <w:rsid w:val="00E322F4"/>
    <w:rsid w:val="00E40327"/>
    <w:rsid w:val="00E61684"/>
    <w:rsid w:val="00E75A03"/>
    <w:rsid w:val="00E95D40"/>
    <w:rsid w:val="00EC0A31"/>
    <w:rsid w:val="00ED3D74"/>
    <w:rsid w:val="00ED7BD7"/>
    <w:rsid w:val="00EE73C2"/>
    <w:rsid w:val="00F06B1A"/>
    <w:rsid w:val="00F70558"/>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BAAD82"/>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paragraph" w:customStyle="1" w:styleId="a">
    <w:name w:val="Заглавие"/>
    <w:basedOn w:val="Normal"/>
    <w:next w:val="Subtitle"/>
    <w:rsid w:val="00BD5807"/>
    <w:pPr>
      <w:widowControl w:val="0"/>
      <w:tabs>
        <w:tab w:val="left" w:pos="0"/>
      </w:tabs>
      <w:suppressAutoHyphens/>
      <w:jc w:val="center"/>
    </w:pPr>
    <w:rPr>
      <w:b/>
      <w:snapToGrid/>
      <w:color w:val="00000A"/>
      <w:kern w:val="1"/>
      <w:sz w:val="48"/>
      <w:lang w:val="en-US" w:eastAsia="zh-CN"/>
    </w:rPr>
  </w:style>
  <w:style w:type="paragraph" w:customStyle="1" w:styleId="1">
    <w:name w:val="Без разредка1"/>
    <w:rsid w:val="00BD5807"/>
    <w:pPr>
      <w:suppressAutoHyphens/>
      <w:spacing w:line="360" w:lineRule="auto"/>
      <w:jc w:val="both"/>
    </w:pPr>
    <w:rPr>
      <w:rFonts w:ascii="Calibri" w:eastAsia="Calibri" w:hAnsi="Calibri" w:cs="Calibri"/>
      <w:color w:val="00000A"/>
      <w:kern w:val="1"/>
      <w:sz w:val="22"/>
      <w:szCs w:val="22"/>
      <w:lang w:eastAsia="zh-CN"/>
    </w:rPr>
  </w:style>
  <w:style w:type="paragraph" w:customStyle="1" w:styleId="3">
    <w:name w:val="Основен текст с отстъп 3"/>
    <w:basedOn w:val="Normal"/>
    <w:rsid w:val="00BD5807"/>
    <w:pPr>
      <w:suppressAutoHyphens/>
      <w:spacing w:after="120"/>
      <w:ind w:left="360"/>
    </w:pPr>
    <w:rPr>
      <w:snapToGrid/>
      <w:color w:val="00000A"/>
      <w:kern w:val="1"/>
      <w:sz w:val="16"/>
      <w:szCs w:val="16"/>
      <w:lang w:val="en-GB" w:eastAsia="zh-CN"/>
    </w:rPr>
  </w:style>
  <w:style w:type="paragraph" w:customStyle="1" w:styleId="2">
    <w:name w:val="Основен текст 2"/>
    <w:basedOn w:val="Normal"/>
    <w:rsid w:val="00BD5807"/>
    <w:pPr>
      <w:suppressAutoHyphens/>
      <w:spacing w:after="120" w:line="480" w:lineRule="auto"/>
    </w:pPr>
    <w:rPr>
      <w:snapToGrid/>
      <w:color w:val="00000A"/>
      <w:kern w:val="1"/>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B2C19-57F7-4F43-A06F-C8326A45B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1793</Words>
  <Characters>10221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Stanislav Stanev</cp:lastModifiedBy>
  <cp:revision>4</cp:revision>
  <cp:lastPrinted>2006-01-04T17:50:00Z</cp:lastPrinted>
  <dcterms:created xsi:type="dcterms:W3CDTF">2018-12-18T11:54:00Z</dcterms:created>
  <dcterms:modified xsi:type="dcterms:W3CDTF">2019-12-26T13:04:00Z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